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1D10D" w14:textId="77777777" w:rsidR="00F43A9A" w:rsidRDefault="00A161A5" w:rsidP="002003BE">
      <w:pPr>
        <w:pBdr>
          <w:top w:val="single" w:sz="4" w:space="1" w:color="auto"/>
          <w:left w:val="single" w:sz="4" w:space="4" w:color="auto"/>
          <w:bottom w:val="single" w:sz="4" w:space="0" w:color="auto"/>
          <w:right w:val="single" w:sz="4" w:space="4" w:color="auto"/>
        </w:pBdr>
        <w:jc w:val="center"/>
        <w:rPr>
          <w:rFonts w:ascii="Arial" w:hAnsi="Arial" w:cs="Arial"/>
          <w:b/>
          <w:sz w:val="28"/>
          <w:szCs w:val="28"/>
        </w:rPr>
      </w:pPr>
      <w:r>
        <w:rPr>
          <w:rFonts w:ascii="Arial" w:hAnsi="Arial" w:cs="Arial"/>
          <w:b/>
          <w:sz w:val="28"/>
          <w:szCs w:val="28"/>
        </w:rPr>
        <w:t>Child House Partnership</w:t>
      </w:r>
      <w:r w:rsidR="00F43A9A">
        <w:rPr>
          <w:rFonts w:ascii="Arial" w:hAnsi="Arial" w:cs="Arial"/>
          <w:b/>
          <w:sz w:val="28"/>
          <w:szCs w:val="28"/>
        </w:rPr>
        <w:t xml:space="preserve"> Oversight and Sustainability</w:t>
      </w:r>
      <w:r w:rsidR="004A0B28" w:rsidRPr="00CB7C71">
        <w:rPr>
          <w:rFonts w:ascii="Arial" w:hAnsi="Arial" w:cs="Arial"/>
          <w:b/>
          <w:sz w:val="28"/>
          <w:szCs w:val="28"/>
        </w:rPr>
        <w:t xml:space="preserve"> Board</w:t>
      </w:r>
      <w:r w:rsidR="009E39A4" w:rsidRPr="00CB7C71">
        <w:rPr>
          <w:rFonts w:ascii="Arial" w:hAnsi="Arial" w:cs="Arial"/>
          <w:b/>
          <w:sz w:val="28"/>
          <w:szCs w:val="28"/>
        </w:rPr>
        <w:t xml:space="preserve"> </w:t>
      </w:r>
    </w:p>
    <w:p w14:paraId="74EDAC7C" w14:textId="77777777" w:rsidR="00BF087E" w:rsidRPr="00CB7C71" w:rsidRDefault="009E39A4" w:rsidP="002003BE">
      <w:pPr>
        <w:pBdr>
          <w:top w:val="single" w:sz="4" w:space="1" w:color="auto"/>
          <w:left w:val="single" w:sz="4" w:space="4" w:color="auto"/>
          <w:bottom w:val="single" w:sz="4" w:space="0" w:color="auto"/>
          <w:right w:val="single" w:sz="4" w:space="4" w:color="auto"/>
        </w:pBdr>
        <w:jc w:val="center"/>
        <w:rPr>
          <w:rFonts w:ascii="Arial" w:hAnsi="Arial" w:cs="Arial"/>
          <w:b/>
          <w:sz w:val="28"/>
          <w:szCs w:val="28"/>
        </w:rPr>
      </w:pPr>
      <w:r w:rsidRPr="00CB7C71">
        <w:rPr>
          <w:rFonts w:ascii="Arial" w:hAnsi="Arial" w:cs="Arial"/>
          <w:b/>
          <w:sz w:val="28"/>
          <w:szCs w:val="28"/>
        </w:rPr>
        <w:t>(</w:t>
      </w:r>
      <w:r w:rsidR="00F43A9A" w:rsidRPr="00CB7C71">
        <w:rPr>
          <w:rFonts w:ascii="Arial" w:hAnsi="Arial" w:cs="Arial"/>
          <w:b/>
          <w:sz w:val="28"/>
          <w:szCs w:val="28"/>
        </w:rPr>
        <w:t>CH</w:t>
      </w:r>
      <w:r w:rsidR="00F43A9A">
        <w:rPr>
          <w:rFonts w:ascii="Arial" w:hAnsi="Arial" w:cs="Arial"/>
          <w:b/>
          <w:sz w:val="28"/>
          <w:szCs w:val="28"/>
        </w:rPr>
        <w:t xml:space="preserve"> </w:t>
      </w:r>
      <w:r w:rsidR="00F43A9A" w:rsidRPr="00CB7C71">
        <w:rPr>
          <w:rFonts w:ascii="Arial" w:hAnsi="Arial" w:cs="Arial"/>
          <w:b/>
          <w:sz w:val="28"/>
          <w:szCs w:val="28"/>
        </w:rPr>
        <w:t>POSB</w:t>
      </w:r>
      <w:r w:rsidRPr="00CB7C71">
        <w:rPr>
          <w:rFonts w:ascii="Arial" w:hAnsi="Arial" w:cs="Arial"/>
          <w:b/>
          <w:sz w:val="28"/>
          <w:szCs w:val="28"/>
        </w:rPr>
        <w:t>)</w:t>
      </w:r>
    </w:p>
    <w:p w14:paraId="5CFF0196" w14:textId="77777777" w:rsidR="00B05B85" w:rsidRPr="00CB7C71" w:rsidRDefault="00B05B85" w:rsidP="002003BE">
      <w:pPr>
        <w:pBdr>
          <w:top w:val="single" w:sz="4" w:space="1" w:color="auto"/>
          <w:left w:val="single" w:sz="4" w:space="4" w:color="auto"/>
          <w:bottom w:val="single" w:sz="4" w:space="0" w:color="auto"/>
          <w:right w:val="single" w:sz="4" w:space="4" w:color="auto"/>
        </w:pBdr>
        <w:jc w:val="center"/>
        <w:rPr>
          <w:rFonts w:ascii="Arial" w:hAnsi="Arial" w:cs="Arial"/>
          <w:b/>
          <w:sz w:val="28"/>
          <w:szCs w:val="28"/>
        </w:rPr>
      </w:pPr>
      <w:r w:rsidRPr="00CB7C71">
        <w:rPr>
          <w:rFonts w:ascii="Arial" w:hAnsi="Arial" w:cs="Arial"/>
          <w:b/>
          <w:sz w:val="28"/>
          <w:szCs w:val="28"/>
        </w:rPr>
        <w:t xml:space="preserve">Terms of </w:t>
      </w:r>
      <w:r w:rsidR="000953F3" w:rsidRPr="00CB7C71">
        <w:rPr>
          <w:rFonts w:ascii="Arial" w:hAnsi="Arial" w:cs="Arial"/>
          <w:b/>
          <w:sz w:val="28"/>
          <w:szCs w:val="28"/>
        </w:rPr>
        <w:t>R</w:t>
      </w:r>
      <w:r w:rsidRPr="00CB7C71">
        <w:rPr>
          <w:rFonts w:ascii="Arial" w:hAnsi="Arial" w:cs="Arial"/>
          <w:b/>
          <w:sz w:val="28"/>
          <w:szCs w:val="28"/>
        </w:rPr>
        <w:t>eference</w:t>
      </w:r>
    </w:p>
    <w:p w14:paraId="3DECD11A" w14:textId="77777777" w:rsidR="00BF087E" w:rsidRPr="00CB7C71" w:rsidRDefault="00BF087E" w:rsidP="00A255DC">
      <w:pPr>
        <w:numPr>
          <w:ilvl w:val="0"/>
          <w:numId w:val="8"/>
        </w:numPr>
        <w:rPr>
          <w:rFonts w:ascii="Arial" w:hAnsi="Arial" w:cs="Arial"/>
          <w:b/>
          <w:sz w:val="24"/>
          <w:szCs w:val="24"/>
        </w:rPr>
      </w:pPr>
      <w:r w:rsidRPr="00CB7C71">
        <w:rPr>
          <w:rFonts w:ascii="Arial" w:hAnsi="Arial" w:cs="Arial"/>
          <w:b/>
          <w:sz w:val="24"/>
          <w:szCs w:val="24"/>
        </w:rPr>
        <w:t xml:space="preserve">Context </w:t>
      </w:r>
    </w:p>
    <w:p w14:paraId="411EA4B8" w14:textId="5D2DBF07" w:rsidR="009E39A4" w:rsidRPr="00CB7C71" w:rsidRDefault="005575A0" w:rsidP="009E39A4">
      <w:pPr>
        <w:rPr>
          <w:rFonts w:ascii="Arial" w:hAnsi="Arial" w:cs="Arial"/>
          <w:sz w:val="24"/>
          <w:szCs w:val="24"/>
        </w:rPr>
      </w:pPr>
      <w:r w:rsidRPr="005575A0">
        <w:rPr>
          <w:rFonts w:ascii="Arial" w:hAnsi="Arial" w:cs="Arial"/>
          <w:sz w:val="24"/>
          <w:szCs w:val="24"/>
        </w:rPr>
        <w:t xml:space="preserve">MOPAC and NHS England </w:t>
      </w:r>
      <w:r w:rsidR="00E11D14">
        <w:rPr>
          <w:rFonts w:ascii="Arial" w:hAnsi="Arial" w:cs="Arial"/>
          <w:sz w:val="24"/>
          <w:szCs w:val="24"/>
        </w:rPr>
        <w:t>(London</w:t>
      </w:r>
      <w:r w:rsidR="00422E8F">
        <w:rPr>
          <w:rFonts w:ascii="Arial" w:hAnsi="Arial" w:cs="Arial"/>
          <w:sz w:val="24"/>
          <w:szCs w:val="24"/>
        </w:rPr>
        <w:t>) has lead</w:t>
      </w:r>
      <w:r w:rsidRPr="005575A0">
        <w:rPr>
          <w:rFonts w:ascii="Arial" w:hAnsi="Arial" w:cs="Arial"/>
          <w:sz w:val="24"/>
          <w:szCs w:val="24"/>
        </w:rPr>
        <w:t xml:space="preserve"> the development of a pilot ‘Child House’ in London, with majority funding from the Home Office a</w:t>
      </w:r>
      <w:r w:rsidR="00422E8F">
        <w:rPr>
          <w:rFonts w:ascii="Arial" w:hAnsi="Arial" w:cs="Arial"/>
          <w:sz w:val="24"/>
          <w:szCs w:val="24"/>
        </w:rPr>
        <w:t xml:space="preserve">nd match funding from MOPAC, </w:t>
      </w:r>
      <w:r w:rsidRPr="005575A0">
        <w:rPr>
          <w:rFonts w:ascii="Arial" w:hAnsi="Arial" w:cs="Arial"/>
          <w:sz w:val="24"/>
          <w:szCs w:val="24"/>
        </w:rPr>
        <w:t xml:space="preserve">NHS England </w:t>
      </w:r>
      <w:r w:rsidR="00E11D14">
        <w:rPr>
          <w:rFonts w:ascii="Arial" w:hAnsi="Arial" w:cs="Arial"/>
          <w:sz w:val="24"/>
          <w:szCs w:val="24"/>
        </w:rPr>
        <w:t>(London)</w:t>
      </w:r>
      <w:r w:rsidR="00422E8F">
        <w:rPr>
          <w:rFonts w:ascii="Arial" w:hAnsi="Arial" w:cs="Arial"/>
          <w:sz w:val="24"/>
          <w:szCs w:val="24"/>
        </w:rPr>
        <w:t xml:space="preserve"> and the Department for Education</w:t>
      </w:r>
      <w:r w:rsidR="00E11D14">
        <w:rPr>
          <w:rFonts w:ascii="Arial" w:hAnsi="Arial" w:cs="Arial"/>
          <w:sz w:val="24"/>
          <w:szCs w:val="24"/>
        </w:rPr>
        <w:t>. Partner agencies have come together to establish</w:t>
      </w:r>
      <w:r w:rsidR="00E11D14" w:rsidRPr="00E11D14">
        <w:rPr>
          <w:rFonts w:ascii="Arial" w:hAnsi="Arial" w:cs="Arial"/>
          <w:sz w:val="24"/>
          <w:szCs w:val="24"/>
        </w:rPr>
        <w:t xml:space="preserve"> medical, investigative and therapeutic services ‘under one roof’, alongside support for child victims to progress more rapidly through the criminal justice and court pro</w:t>
      </w:r>
      <w:r w:rsidR="00274242">
        <w:rPr>
          <w:rFonts w:ascii="Arial" w:hAnsi="Arial" w:cs="Arial"/>
          <w:sz w:val="24"/>
          <w:szCs w:val="24"/>
        </w:rPr>
        <w:t xml:space="preserve">cess. </w:t>
      </w:r>
      <w:r w:rsidR="00274242" w:rsidRPr="00274242">
        <w:rPr>
          <w:rFonts w:ascii="Arial" w:hAnsi="Arial" w:cs="Arial"/>
          <w:sz w:val="24"/>
          <w:szCs w:val="24"/>
        </w:rPr>
        <w:t>The lead provider for the service is University College London Hospital NHS Foundation Trust (UCLH) working alongside their sub contracted partners Tavistock and Portman NHS Foundation Trust and NSPCC</w:t>
      </w:r>
      <w:r w:rsidR="00274242">
        <w:rPr>
          <w:rFonts w:ascii="Arial" w:hAnsi="Arial" w:cs="Arial"/>
          <w:sz w:val="24"/>
          <w:szCs w:val="24"/>
        </w:rPr>
        <w:t>.</w:t>
      </w:r>
      <w:r w:rsidR="00E11D14">
        <w:rPr>
          <w:rFonts w:ascii="Arial" w:hAnsi="Arial" w:cs="Arial"/>
          <w:sz w:val="24"/>
          <w:szCs w:val="24"/>
        </w:rPr>
        <w:t xml:space="preserve"> </w:t>
      </w:r>
      <w:r w:rsidR="009E39A4" w:rsidRPr="00CB7C71">
        <w:rPr>
          <w:rFonts w:ascii="Arial" w:hAnsi="Arial" w:cs="Arial"/>
          <w:sz w:val="24"/>
          <w:szCs w:val="24"/>
        </w:rPr>
        <w:t xml:space="preserve"> </w:t>
      </w:r>
    </w:p>
    <w:p w14:paraId="4FA1EB41" w14:textId="77777777" w:rsidR="00E32B84" w:rsidRPr="00CB7C71" w:rsidRDefault="00BF087E" w:rsidP="00A255DC">
      <w:pPr>
        <w:numPr>
          <w:ilvl w:val="0"/>
          <w:numId w:val="8"/>
        </w:numPr>
        <w:rPr>
          <w:rFonts w:ascii="Arial" w:hAnsi="Arial" w:cs="Arial"/>
          <w:b/>
          <w:sz w:val="24"/>
          <w:szCs w:val="24"/>
        </w:rPr>
      </w:pPr>
      <w:r w:rsidRPr="00CB7C71">
        <w:rPr>
          <w:rFonts w:ascii="Arial" w:hAnsi="Arial" w:cs="Arial"/>
          <w:b/>
          <w:sz w:val="24"/>
          <w:szCs w:val="24"/>
        </w:rPr>
        <w:t>Purpose</w:t>
      </w:r>
    </w:p>
    <w:p w14:paraId="11CAF03D" w14:textId="725B4923" w:rsidR="00CA120E" w:rsidRDefault="00CA120E" w:rsidP="009E39A4">
      <w:pPr>
        <w:rPr>
          <w:rFonts w:ascii="Arial" w:hAnsi="Arial" w:cs="Arial"/>
          <w:sz w:val="24"/>
          <w:szCs w:val="24"/>
        </w:rPr>
      </w:pPr>
      <w:r>
        <w:rPr>
          <w:rFonts w:ascii="Arial" w:hAnsi="Arial" w:cs="Arial"/>
          <w:sz w:val="24"/>
          <w:szCs w:val="24"/>
        </w:rPr>
        <w:t xml:space="preserve">The </w:t>
      </w:r>
      <w:r w:rsidR="00633263">
        <w:rPr>
          <w:rFonts w:ascii="Arial" w:hAnsi="Arial" w:cs="Arial"/>
          <w:sz w:val="24"/>
          <w:szCs w:val="24"/>
        </w:rPr>
        <w:t>CH POSB will maintain overs</w:t>
      </w:r>
      <w:r w:rsidR="00422E8F">
        <w:rPr>
          <w:rFonts w:ascii="Arial" w:hAnsi="Arial" w:cs="Arial"/>
          <w:sz w:val="24"/>
          <w:szCs w:val="24"/>
        </w:rPr>
        <w:t>ight of the service</w:t>
      </w:r>
      <w:r w:rsidR="00D04A57">
        <w:rPr>
          <w:rFonts w:ascii="Arial" w:hAnsi="Arial" w:cs="Arial"/>
          <w:sz w:val="24"/>
          <w:szCs w:val="24"/>
        </w:rPr>
        <w:t>,</w:t>
      </w:r>
      <w:r w:rsidR="009635CE">
        <w:rPr>
          <w:rFonts w:ascii="Arial" w:hAnsi="Arial" w:cs="Arial"/>
          <w:sz w:val="24"/>
          <w:szCs w:val="24"/>
        </w:rPr>
        <w:t xml:space="preserve"> evaluation</w:t>
      </w:r>
      <w:r w:rsidR="00633263">
        <w:rPr>
          <w:rFonts w:ascii="Arial" w:hAnsi="Arial" w:cs="Arial"/>
          <w:sz w:val="24"/>
          <w:szCs w:val="24"/>
        </w:rPr>
        <w:t xml:space="preserve"> and the stra</w:t>
      </w:r>
      <w:r w:rsidR="00D04A57">
        <w:rPr>
          <w:rFonts w:ascii="Arial" w:hAnsi="Arial" w:cs="Arial"/>
          <w:sz w:val="24"/>
          <w:szCs w:val="24"/>
        </w:rPr>
        <w:t>tegic partnership arrangements</w:t>
      </w:r>
      <w:r w:rsidR="00422E8F">
        <w:rPr>
          <w:rFonts w:ascii="Arial" w:hAnsi="Arial" w:cs="Arial"/>
          <w:sz w:val="24"/>
          <w:szCs w:val="24"/>
        </w:rPr>
        <w:t xml:space="preserve"> for the duration of the two-year pilot</w:t>
      </w:r>
      <w:r w:rsidR="00D04A57">
        <w:rPr>
          <w:rFonts w:ascii="Arial" w:hAnsi="Arial" w:cs="Arial"/>
          <w:sz w:val="24"/>
          <w:szCs w:val="24"/>
        </w:rPr>
        <w:t>. The CH POSB will also ensure that a clear sustainability plan is in place for the service, as well</w:t>
      </w:r>
      <w:r w:rsidR="00422E8F">
        <w:rPr>
          <w:rFonts w:ascii="Arial" w:hAnsi="Arial" w:cs="Arial"/>
          <w:sz w:val="24"/>
          <w:szCs w:val="24"/>
        </w:rPr>
        <w:t xml:space="preserve"> as provide assurance to</w:t>
      </w:r>
      <w:r w:rsidR="00D04A57">
        <w:rPr>
          <w:rFonts w:ascii="Arial" w:hAnsi="Arial" w:cs="Arial"/>
          <w:sz w:val="24"/>
          <w:szCs w:val="24"/>
        </w:rPr>
        <w:t xml:space="preserve"> partners that the delivery of the Child House remains on track.</w:t>
      </w:r>
    </w:p>
    <w:p w14:paraId="316EFC8C" w14:textId="77777777" w:rsidR="00BF087E" w:rsidRPr="00CB7C71" w:rsidRDefault="00BF087E" w:rsidP="00726C9F">
      <w:pPr>
        <w:numPr>
          <w:ilvl w:val="0"/>
          <w:numId w:val="8"/>
        </w:numPr>
        <w:rPr>
          <w:rFonts w:ascii="Arial" w:hAnsi="Arial" w:cs="Arial"/>
          <w:b/>
          <w:sz w:val="24"/>
          <w:szCs w:val="24"/>
        </w:rPr>
      </w:pPr>
      <w:r w:rsidRPr="00CB7C71">
        <w:rPr>
          <w:rFonts w:ascii="Arial" w:hAnsi="Arial" w:cs="Arial"/>
          <w:b/>
          <w:sz w:val="24"/>
          <w:szCs w:val="24"/>
        </w:rPr>
        <w:t>Key functions</w:t>
      </w:r>
    </w:p>
    <w:p w14:paraId="09DB5D08" w14:textId="77777777" w:rsidR="00BF087E" w:rsidRPr="00CB7C71" w:rsidRDefault="00BF087E" w:rsidP="00BF087E">
      <w:pPr>
        <w:rPr>
          <w:rFonts w:ascii="Arial" w:hAnsi="Arial" w:cs="Arial"/>
          <w:sz w:val="24"/>
          <w:szCs w:val="24"/>
        </w:rPr>
      </w:pPr>
      <w:r w:rsidRPr="00CB7C71">
        <w:rPr>
          <w:rFonts w:ascii="Arial" w:hAnsi="Arial" w:cs="Arial"/>
          <w:sz w:val="24"/>
          <w:szCs w:val="24"/>
        </w:rPr>
        <w:t xml:space="preserve">The </w:t>
      </w:r>
      <w:r w:rsidR="00A161A5">
        <w:rPr>
          <w:rFonts w:ascii="Arial" w:hAnsi="Arial" w:cs="Arial"/>
          <w:sz w:val="24"/>
          <w:szCs w:val="24"/>
        </w:rPr>
        <w:t>CH POSB</w:t>
      </w:r>
      <w:r w:rsidR="0093644C">
        <w:rPr>
          <w:rFonts w:ascii="Arial" w:hAnsi="Arial" w:cs="Arial"/>
          <w:sz w:val="24"/>
          <w:szCs w:val="24"/>
        </w:rPr>
        <w:t xml:space="preserve"> will:</w:t>
      </w:r>
      <w:r w:rsidRPr="00CB7C71">
        <w:rPr>
          <w:rFonts w:ascii="Arial" w:hAnsi="Arial" w:cs="Arial"/>
          <w:sz w:val="24"/>
          <w:szCs w:val="24"/>
        </w:rPr>
        <w:t xml:space="preserve"> </w:t>
      </w:r>
    </w:p>
    <w:p w14:paraId="251E9D36" w14:textId="77777777" w:rsidR="00422E8F" w:rsidRDefault="00E367D5" w:rsidP="002866CF">
      <w:pPr>
        <w:numPr>
          <w:ilvl w:val="0"/>
          <w:numId w:val="2"/>
        </w:numPr>
        <w:rPr>
          <w:rFonts w:ascii="Arial" w:hAnsi="Arial" w:cs="Arial"/>
          <w:sz w:val="24"/>
          <w:szCs w:val="24"/>
        </w:rPr>
      </w:pPr>
      <w:r w:rsidRPr="00CB7C71">
        <w:rPr>
          <w:rFonts w:ascii="Arial" w:hAnsi="Arial" w:cs="Arial"/>
          <w:sz w:val="24"/>
          <w:szCs w:val="24"/>
        </w:rPr>
        <w:t>Make key decisions</w:t>
      </w:r>
      <w:r w:rsidR="00422E8F">
        <w:rPr>
          <w:rFonts w:ascii="Arial" w:hAnsi="Arial" w:cs="Arial"/>
          <w:sz w:val="24"/>
          <w:szCs w:val="24"/>
        </w:rPr>
        <w:t xml:space="preserve"> in relation to:</w:t>
      </w:r>
    </w:p>
    <w:p w14:paraId="0CA35FA1" w14:textId="511A8439" w:rsidR="00422E8F" w:rsidRDefault="00422E8F" w:rsidP="00422E8F">
      <w:pPr>
        <w:numPr>
          <w:ilvl w:val="1"/>
          <w:numId w:val="2"/>
        </w:numPr>
        <w:rPr>
          <w:rFonts w:ascii="Arial" w:hAnsi="Arial" w:cs="Arial"/>
          <w:sz w:val="24"/>
          <w:szCs w:val="24"/>
        </w:rPr>
      </w:pPr>
      <w:r>
        <w:rPr>
          <w:rFonts w:ascii="Arial" w:hAnsi="Arial" w:cs="Arial"/>
          <w:sz w:val="24"/>
          <w:szCs w:val="24"/>
        </w:rPr>
        <w:t>T</w:t>
      </w:r>
      <w:r w:rsidR="00FB50B2">
        <w:rPr>
          <w:rFonts w:ascii="Arial" w:hAnsi="Arial" w:cs="Arial"/>
          <w:sz w:val="24"/>
          <w:szCs w:val="24"/>
        </w:rPr>
        <w:t>he</w:t>
      </w:r>
      <w:r w:rsidR="00FC2BF4">
        <w:rPr>
          <w:rFonts w:ascii="Arial" w:hAnsi="Arial" w:cs="Arial"/>
          <w:sz w:val="24"/>
          <w:szCs w:val="24"/>
        </w:rPr>
        <w:t xml:space="preserve"> service</w:t>
      </w:r>
      <w:r w:rsidR="00E367D5" w:rsidRPr="00CB7C71">
        <w:rPr>
          <w:rFonts w:ascii="Arial" w:hAnsi="Arial" w:cs="Arial"/>
          <w:sz w:val="24"/>
          <w:szCs w:val="24"/>
        </w:rPr>
        <w:t xml:space="preserve"> within </w:t>
      </w:r>
      <w:r w:rsidR="00807DB4">
        <w:rPr>
          <w:rFonts w:ascii="Arial" w:hAnsi="Arial" w:cs="Arial"/>
          <w:sz w:val="24"/>
          <w:szCs w:val="24"/>
        </w:rPr>
        <w:t>the</w:t>
      </w:r>
      <w:r w:rsidR="00E367D5" w:rsidRPr="00CB7C71">
        <w:rPr>
          <w:rFonts w:ascii="Arial" w:hAnsi="Arial" w:cs="Arial"/>
          <w:sz w:val="24"/>
          <w:szCs w:val="24"/>
        </w:rPr>
        <w:t xml:space="preserve"> Child House</w:t>
      </w:r>
      <w:r>
        <w:rPr>
          <w:rFonts w:ascii="Arial" w:hAnsi="Arial" w:cs="Arial"/>
          <w:sz w:val="24"/>
          <w:szCs w:val="24"/>
        </w:rPr>
        <w:t>;</w:t>
      </w:r>
    </w:p>
    <w:p w14:paraId="25445521" w14:textId="77777777" w:rsidR="00422E8F" w:rsidRDefault="00422E8F" w:rsidP="00422E8F">
      <w:pPr>
        <w:numPr>
          <w:ilvl w:val="1"/>
          <w:numId w:val="2"/>
        </w:numPr>
        <w:rPr>
          <w:rFonts w:ascii="Arial" w:hAnsi="Arial" w:cs="Arial"/>
          <w:sz w:val="24"/>
          <w:szCs w:val="24"/>
        </w:rPr>
      </w:pPr>
      <w:r>
        <w:rPr>
          <w:rFonts w:ascii="Arial" w:hAnsi="Arial" w:cs="Arial"/>
          <w:sz w:val="24"/>
          <w:szCs w:val="24"/>
        </w:rPr>
        <w:t>The evaluation of the pilot; and</w:t>
      </w:r>
    </w:p>
    <w:p w14:paraId="3F8CAB09" w14:textId="3DDF47D6" w:rsidR="00E367D5" w:rsidRPr="00CB7C71" w:rsidRDefault="00422E8F" w:rsidP="00422E8F">
      <w:pPr>
        <w:numPr>
          <w:ilvl w:val="1"/>
          <w:numId w:val="2"/>
        </w:numPr>
        <w:rPr>
          <w:rFonts w:ascii="Arial" w:hAnsi="Arial" w:cs="Arial"/>
          <w:sz w:val="24"/>
          <w:szCs w:val="24"/>
        </w:rPr>
      </w:pPr>
      <w:r>
        <w:rPr>
          <w:rFonts w:ascii="Arial" w:hAnsi="Arial" w:cs="Arial"/>
          <w:sz w:val="24"/>
          <w:szCs w:val="24"/>
        </w:rPr>
        <w:t>Sustainability</w:t>
      </w:r>
    </w:p>
    <w:p w14:paraId="60EF9D29" w14:textId="6439B31B" w:rsidR="00DF4AD5" w:rsidRPr="000D3228" w:rsidRDefault="00422E8F" w:rsidP="00BF087E">
      <w:pPr>
        <w:numPr>
          <w:ilvl w:val="0"/>
          <w:numId w:val="2"/>
        </w:numPr>
        <w:rPr>
          <w:rFonts w:ascii="Arial" w:hAnsi="Arial" w:cs="Arial"/>
          <w:color w:val="000000"/>
          <w:sz w:val="24"/>
          <w:szCs w:val="24"/>
        </w:rPr>
      </w:pPr>
      <w:r>
        <w:rPr>
          <w:rFonts w:ascii="Arial" w:hAnsi="Arial" w:cs="Arial"/>
          <w:color w:val="000000"/>
          <w:sz w:val="24"/>
          <w:szCs w:val="24"/>
        </w:rPr>
        <w:t>Be an escalation point for partnership issues and also escalate issues further if appropriate.</w:t>
      </w:r>
    </w:p>
    <w:p w14:paraId="636D0CC0" w14:textId="77777777" w:rsidR="00E367D5" w:rsidRPr="000D3228" w:rsidRDefault="00E367D5" w:rsidP="00BF087E">
      <w:pPr>
        <w:numPr>
          <w:ilvl w:val="0"/>
          <w:numId w:val="2"/>
        </w:numPr>
        <w:rPr>
          <w:rFonts w:ascii="Arial" w:hAnsi="Arial" w:cs="Arial"/>
          <w:color w:val="000000"/>
          <w:sz w:val="24"/>
          <w:szCs w:val="24"/>
        </w:rPr>
      </w:pPr>
      <w:r w:rsidRPr="000D3228">
        <w:rPr>
          <w:rFonts w:ascii="Arial" w:hAnsi="Arial" w:cs="Arial"/>
          <w:color w:val="000000"/>
          <w:sz w:val="24"/>
          <w:szCs w:val="24"/>
        </w:rPr>
        <w:t>Ensure delivery of the pilot within budget</w:t>
      </w:r>
      <w:r w:rsidR="0093644C" w:rsidRPr="000D3228">
        <w:rPr>
          <w:rFonts w:ascii="Arial" w:hAnsi="Arial" w:cs="Arial"/>
          <w:color w:val="000000"/>
          <w:sz w:val="24"/>
          <w:szCs w:val="24"/>
        </w:rPr>
        <w:t>.</w:t>
      </w:r>
    </w:p>
    <w:p w14:paraId="698F204D" w14:textId="77777777" w:rsidR="009B05BF" w:rsidRDefault="009B05BF" w:rsidP="00BF087E">
      <w:pPr>
        <w:numPr>
          <w:ilvl w:val="0"/>
          <w:numId w:val="2"/>
        </w:numPr>
        <w:rPr>
          <w:rFonts w:ascii="Arial" w:hAnsi="Arial" w:cs="Arial"/>
          <w:sz w:val="24"/>
          <w:szCs w:val="24"/>
        </w:rPr>
      </w:pPr>
      <w:r w:rsidRPr="000D3228">
        <w:rPr>
          <w:rFonts w:ascii="Arial" w:hAnsi="Arial" w:cs="Arial"/>
          <w:color w:val="000000"/>
          <w:sz w:val="24"/>
          <w:szCs w:val="24"/>
        </w:rPr>
        <w:t>Regularly review</w:t>
      </w:r>
      <w:r w:rsidRPr="00CB7C71">
        <w:rPr>
          <w:rFonts w:ascii="Arial" w:hAnsi="Arial" w:cs="Arial"/>
          <w:sz w:val="24"/>
          <w:szCs w:val="24"/>
        </w:rPr>
        <w:t xml:space="preserve"> risks and provide assistance and guidance in reducing these</w:t>
      </w:r>
      <w:r w:rsidR="0093644C">
        <w:rPr>
          <w:rFonts w:ascii="Arial" w:hAnsi="Arial" w:cs="Arial"/>
          <w:sz w:val="24"/>
          <w:szCs w:val="24"/>
        </w:rPr>
        <w:t>.</w:t>
      </w:r>
      <w:r w:rsidRPr="00CB7C71">
        <w:rPr>
          <w:rFonts w:ascii="Arial" w:hAnsi="Arial" w:cs="Arial"/>
          <w:sz w:val="24"/>
          <w:szCs w:val="24"/>
        </w:rPr>
        <w:t xml:space="preserve"> </w:t>
      </w:r>
    </w:p>
    <w:p w14:paraId="32D72229" w14:textId="77777777" w:rsidR="00FA7F4F" w:rsidRPr="00FA7F4F" w:rsidRDefault="00FA7F4F" w:rsidP="00FA7F4F">
      <w:pPr>
        <w:numPr>
          <w:ilvl w:val="0"/>
          <w:numId w:val="2"/>
        </w:numPr>
        <w:rPr>
          <w:rFonts w:ascii="Arial" w:hAnsi="Arial" w:cs="Arial"/>
          <w:sz w:val="24"/>
          <w:szCs w:val="24"/>
        </w:rPr>
      </w:pPr>
      <w:r w:rsidRPr="00FA7F4F">
        <w:rPr>
          <w:rFonts w:ascii="Arial" w:hAnsi="Arial" w:cs="Arial"/>
          <w:sz w:val="24"/>
          <w:szCs w:val="24"/>
        </w:rPr>
        <w:t xml:space="preserve">Ensure that there is a robust approach to the evaluation of the pilot which addresses the key outcomes including improved awareness of CSA </w:t>
      </w:r>
      <w:r w:rsidRPr="00FA7F4F">
        <w:rPr>
          <w:rFonts w:ascii="Arial" w:hAnsi="Arial" w:cs="Arial"/>
          <w:sz w:val="24"/>
          <w:szCs w:val="24"/>
        </w:rPr>
        <w:lastRenderedPageBreak/>
        <w:t xml:space="preserve">and experiences of health and CJS services, and increased likelihood of charges and convictions.  </w:t>
      </w:r>
    </w:p>
    <w:p w14:paraId="02463FDD" w14:textId="014F7014" w:rsidR="00FA7F4F" w:rsidRPr="00FA7F4F" w:rsidRDefault="00FA7F4F" w:rsidP="00FA7F4F">
      <w:pPr>
        <w:numPr>
          <w:ilvl w:val="0"/>
          <w:numId w:val="2"/>
        </w:numPr>
        <w:rPr>
          <w:rFonts w:ascii="Arial" w:hAnsi="Arial" w:cs="Arial"/>
          <w:sz w:val="24"/>
          <w:szCs w:val="24"/>
        </w:rPr>
      </w:pPr>
      <w:r w:rsidRPr="00FA7F4F">
        <w:rPr>
          <w:rFonts w:ascii="Arial" w:hAnsi="Arial" w:cs="Arial"/>
          <w:sz w:val="24"/>
          <w:szCs w:val="24"/>
        </w:rPr>
        <w:t>Ensure a considered sustainability plan is in place.</w:t>
      </w:r>
    </w:p>
    <w:p w14:paraId="5C0CA0E7" w14:textId="77777777" w:rsidR="00E367D5" w:rsidRPr="00CB7C71" w:rsidRDefault="00E367D5" w:rsidP="00BF087E">
      <w:pPr>
        <w:numPr>
          <w:ilvl w:val="0"/>
          <w:numId w:val="2"/>
        </w:numPr>
        <w:rPr>
          <w:rFonts w:ascii="Arial" w:hAnsi="Arial" w:cs="Arial"/>
          <w:sz w:val="24"/>
          <w:szCs w:val="24"/>
        </w:rPr>
      </w:pPr>
      <w:r w:rsidRPr="00CB7C71">
        <w:rPr>
          <w:rFonts w:ascii="Arial" w:hAnsi="Arial" w:cs="Arial"/>
          <w:sz w:val="24"/>
          <w:szCs w:val="24"/>
        </w:rPr>
        <w:t>Ensure an effective communication</w:t>
      </w:r>
      <w:r w:rsidR="00807DB4">
        <w:rPr>
          <w:rFonts w:ascii="Arial" w:hAnsi="Arial" w:cs="Arial"/>
          <w:sz w:val="24"/>
          <w:szCs w:val="24"/>
        </w:rPr>
        <w:t xml:space="preserve"> </w:t>
      </w:r>
      <w:r w:rsidR="00807DB4" w:rsidRPr="00CB7C71">
        <w:rPr>
          <w:rFonts w:ascii="Arial" w:hAnsi="Arial" w:cs="Arial"/>
          <w:sz w:val="24"/>
          <w:szCs w:val="24"/>
        </w:rPr>
        <w:t>(internal and external)</w:t>
      </w:r>
      <w:r w:rsidRPr="00CB7C71">
        <w:rPr>
          <w:rFonts w:ascii="Arial" w:hAnsi="Arial" w:cs="Arial"/>
          <w:sz w:val="24"/>
          <w:szCs w:val="24"/>
        </w:rPr>
        <w:t xml:space="preserve"> </w:t>
      </w:r>
      <w:r w:rsidR="00807DB4">
        <w:rPr>
          <w:rFonts w:ascii="Arial" w:hAnsi="Arial" w:cs="Arial"/>
          <w:sz w:val="24"/>
          <w:szCs w:val="24"/>
        </w:rPr>
        <w:t xml:space="preserve">and </w:t>
      </w:r>
      <w:r w:rsidR="00D20A23">
        <w:rPr>
          <w:rFonts w:ascii="Arial" w:hAnsi="Arial" w:cs="Arial"/>
          <w:sz w:val="24"/>
          <w:szCs w:val="24"/>
        </w:rPr>
        <w:t xml:space="preserve">service user </w:t>
      </w:r>
      <w:r w:rsidR="00807DB4">
        <w:rPr>
          <w:rFonts w:ascii="Arial" w:hAnsi="Arial" w:cs="Arial"/>
          <w:sz w:val="24"/>
          <w:szCs w:val="24"/>
        </w:rPr>
        <w:t xml:space="preserve">engagement </w:t>
      </w:r>
      <w:r w:rsidRPr="00CB7C71">
        <w:rPr>
          <w:rFonts w:ascii="Arial" w:hAnsi="Arial" w:cs="Arial"/>
          <w:sz w:val="24"/>
          <w:szCs w:val="24"/>
        </w:rPr>
        <w:t>strategy</w:t>
      </w:r>
      <w:r w:rsidR="0093644C">
        <w:rPr>
          <w:rFonts w:ascii="Arial" w:hAnsi="Arial" w:cs="Arial"/>
          <w:sz w:val="24"/>
          <w:szCs w:val="24"/>
        </w:rPr>
        <w:t>.</w:t>
      </w:r>
      <w:r w:rsidRPr="00CB7C71">
        <w:rPr>
          <w:rFonts w:ascii="Arial" w:hAnsi="Arial" w:cs="Arial"/>
          <w:sz w:val="24"/>
          <w:szCs w:val="24"/>
        </w:rPr>
        <w:t xml:space="preserve"> </w:t>
      </w:r>
    </w:p>
    <w:p w14:paraId="6B85B0C8" w14:textId="2C3C6BCA" w:rsidR="003B3F41" w:rsidRPr="00CB7C71" w:rsidRDefault="00E367D5" w:rsidP="00BF087E">
      <w:pPr>
        <w:numPr>
          <w:ilvl w:val="0"/>
          <w:numId w:val="2"/>
        </w:numPr>
        <w:rPr>
          <w:rFonts w:ascii="Arial" w:hAnsi="Arial" w:cs="Arial"/>
          <w:sz w:val="24"/>
          <w:szCs w:val="24"/>
        </w:rPr>
      </w:pPr>
      <w:r w:rsidRPr="00CB7C71">
        <w:rPr>
          <w:rFonts w:ascii="Arial" w:hAnsi="Arial" w:cs="Arial"/>
          <w:sz w:val="24"/>
          <w:szCs w:val="24"/>
        </w:rPr>
        <w:t>Ensure that there is effective key stakeholder engagement</w:t>
      </w:r>
      <w:r w:rsidR="009B05BF" w:rsidRPr="00CB7C71">
        <w:rPr>
          <w:rFonts w:ascii="Arial" w:hAnsi="Arial" w:cs="Arial"/>
          <w:sz w:val="24"/>
          <w:szCs w:val="24"/>
        </w:rPr>
        <w:t xml:space="preserve">, especially but not only with children and young people, </w:t>
      </w:r>
      <w:r w:rsidRPr="00CB7C71">
        <w:rPr>
          <w:rFonts w:ascii="Arial" w:hAnsi="Arial" w:cs="Arial"/>
          <w:sz w:val="24"/>
          <w:szCs w:val="24"/>
        </w:rPr>
        <w:t>and that this can be evidence</w:t>
      </w:r>
      <w:r w:rsidR="00F80EE1">
        <w:rPr>
          <w:rFonts w:ascii="Arial" w:hAnsi="Arial" w:cs="Arial"/>
          <w:sz w:val="24"/>
          <w:szCs w:val="24"/>
        </w:rPr>
        <w:t>d in s</w:t>
      </w:r>
      <w:r w:rsidR="00FC2BF4">
        <w:rPr>
          <w:rFonts w:ascii="Arial" w:hAnsi="Arial" w:cs="Arial"/>
          <w:sz w:val="24"/>
          <w:szCs w:val="24"/>
        </w:rPr>
        <w:t>ervice provision</w:t>
      </w:r>
      <w:r w:rsidR="0093644C">
        <w:rPr>
          <w:rFonts w:ascii="Arial" w:hAnsi="Arial" w:cs="Arial"/>
          <w:sz w:val="24"/>
          <w:szCs w:val="24"/>
        </w:rPr>
        <w:t>.</w:t>
      </w:r>
    </w:p>
    <w:p w14:paraId="02DBEAF6" w14:textId="77777777" w:rsidR="003B3F41" w:rsidRPr="00CB7C71" w:rsidRDefault="003B3F41" w:rsidP="00BF087E">
      <w:pPr>
        <w:numPr>
          <w:ilvl w:val="0"/>
          <w:numId w:val="2"/>
        </w:numPr>
        <w:rPr>
          <w:rFonts w:ascii="Arial" w:hAnsi="Arial" w:cs="Arial"/>
          <w:sz w:val="24"/>
          <w:szCs w:val="24"/>
        </w:rPr>
      </w:pPr>
      <w:r w:rsidRPr="00CB7C71">
        <w:rPr>
          <w:rFonts w:ascii="Arial" w:hAnsi="Arial" w:cs="Arial"/>
          <w:sz w:val="24"/>
          <w:szCs w:val="24"/>
        </w:rPr>
        <w:t xml:space="preserve">Ensure links with wider work within London related to violence against women and girls, child and adolescent </w:t>
      </w:r>
      <w:r w:rsidR="00091D51">
        <w:rPr>
          <w:rFonts w:ascii="Arial" w:hAnsi="Arial" w:cs="Arial"/>
          <w:sz w:val="24"/>
          <w:szCs w:val="24"/>
        </w:rPr>
        <w:t xml:space="preserve">mental health </w:t>
      </w:r>
      <w:r w:rsidRPr="00CB7C71">
        <w:rPr>
          <w:rFonts w:ascii="Arial" w:hAnsi="Arial" w:cs="Arial"/>
          <w:sz w:val="24"/>
          <w:szCs w:val="24"/>
        </w:rPr>
        <w:t>services</w:t>
      </w:r>
      <w:r w:rsidR="00807DB4">
        <w:rPr>
          <w:rFonts w:ascii="Arial" w:hAnsi="Arial" w:cs="Arial"/>
          <w:sz w:val="24"/>
          <w:szCs w:val="24"/>
        </w:rPr>
        <w:t>, children’s social services</w:t>
      </w:r>
      <w:r w:rsidRPr="00CB7C71">
        <w:rPr>
          <w:rFonts w:ascii="Arial" w:hAnsi="Arial" w:cs="Arial"/>
          <w:sz w:val="24"/>
          <w:szCs w:val="24"/>
        </w:rPr>
        <w:t xml:space="preserve"> and the criminal justice system</w:t>
      </w:r>
      <w:r w:rsidR="0093644C">
        <w:rPr>
          <w:rFonts w:ascii="Arial" w:hAnsi="Arial" w:cs="Arial"/>
          <w:sz w:val="24"/>
          <w:szCs w:val="24"/>
        </w:rPr>
        <w:t>.</w:t>
      </w:r>
      <w:r w:rsidRPr="00CB7C71">
        <w:rPr>
          <w:rFonts w:ascii="Arial" w:hAnsi="Arial" w:cs="Arial"/>
          <w:sz w:val="24"/>
          <w:szCs w:val="24"/>
        </w:rPr>
        <w:t xml:space="preserve">  </w:t>
      </w:r>
    </w:p>
    <w:p w14:paraId="49D18E0C" w14:textId="77777777" w:rsidR="00EA33E1" w:rsidRDefault="003B3F41" w:rsidP="00EA33E1">
      <w:pPr>
        <w:numPr>
          <w:ilvl w:val="0"/>
          <w:numId w:val="2"/>
        </w:numPr>
        <w:rPr>
          <w:rFonts w:ascii="Arial" w:hAnsi="Arial" w:cs="Arial"/>
          <w:sz w:val="24"/>
          <w:szCs w:val="24"/>
        </w:rPr>
      </w:pPr>
      <w:r w:rsidRPr="00CB7C71">
        <w:rPr>
          <w:rFonts w:ascii="Arial" w:hAnsi="Arial" w:cs="Arial"/>
          <w:sz w:val="24"/>
          <w:szCs w:val="24"/>
        </w:rPr>
        <w:t>Ensur</w:t>
      </w:r>
      <w:r w:rsidR="00DF4AD5">
        <w:rPr>
          <w:rFonts w:ascii="Arial" w:hAnsi="Arial" w:cs="Arial"/>
          <w:sz w:val="24"/>
          <w:szCs w:val="24"/>
        </w:rPr>
        <w:t>e</w:t>
      </w:r>
      <w:r w:rsidRPr="00CB7C71">
        <w:rPr>
          <w:rFonts w:ascii="Arial" w:hAnsi="Arial" w:cs="Arial"/>
          <w:sz w:val="24"/>
          <w:szCs w:val="24"/>
        </w:rPr>
        <w:t xml:space="preserve"> the sharing of good practice and learning</w:t>
      </w:r>
      <w:r w:rsidR="00177F61">
        <w:rPr>
          <w:rFonts w:ascii="Arial" w:hAnsi="Arial" w:cs="Arial"/>
          <w:sz w:val="24"/>
          <w:szCs w:val="24"/>
        </w:rPr>
        <w:t xml:space="preserve"> from the UK and internationally</w:t>
      </w:r>
      <w:r w:rsidR="0093644C">
        <w:rPr>
          <w:rFonts w:ascii="Arial" w:hAnsi="Arial" w:cs="Arial"/>
          <w:sz w:val="24"/>
          <w:szCs w:val="24"/>
        </w:rPr>
        <w:t>.</w:t>
      </w:r>
    </w:p>
    <w:p w14:paraId="3A57EE78" w14:textId="77777777" w:rsidR="002866CF" w:rsidRPr="001B181E" w:rsidRDefault="00A25234" w:rsidP="007A6925">
      <w:pPr>
        <w:numPr>
          <w:ilvl w:val="0"/>
          <w:numId w:val="2"/>
        </w:numPr>
        <w:rPr>
          <w:rFonts w:ascii="Arial" w:hAnsi="Arial" w:cs="Arial"/>
          <w:sz w:val="24"/>
          <w:szCs w:val="24"/>
        </w:rPr>
      </w:pPr>
      <w:r>
        <w:rPr>
          <w:rFonts w:ascii="Arial" w:hAnsi="Arial" w:cs="Arial"/>
          <w:sz w:val="24"/>
          <w:szCs w:val="24"/>
        </w:rPr>
        <w:t xml:space="preserve">Liaise with cross governmental advisory groups to keep them informed of progress and ensure </w:t>
      </w:r>
      <w:r w:rsidR="008152BC">
        <w:rPr>
          <w:rFonts w:ascii="Arial" w:hAnsi="Arial" w:cs="Arial"/>
          <w:sz w:val="24"/>
          <w:szCs w:val="24"/>
        </w:rPr>
        <w:t xml:space="preserve">the </w:t>
      </w:r>
      <w:r>
        <w:rPr>
          <w:rFonts w:ascii="Arial" w:hAnsi="Arial" w:cs="Arial"/>
          <w:sz w:val="24"/>
          <w:szCs w:val="24"/>
        </w:rPr>
        <w:t>Child House pilot</w:t>
      </w:r>
      <w:r w:rsidR="008152BC">
        <w:rPr>
          <w:rFonts w:ascii="Arial" w:hAnsi="Arial" w:cs="Arial"/>
          <w:sz w:val="24"/>
          <w:szCs w:val="24"/>
        </w:rPr>
        <w:t xml:space="preserve"> is</w:t>
      </w:r>
      <w:r>
        <w:rPr>
          <w:rFonts w:ascii="Arial" w:hAnsi="Arial" w:cs="Arial"/>
          <w:sz w:val="24"/>
          <w:szCs w:val="24"/>
        </w:rPr>
        <w:t xml:space="preserve"> developed in line with national policy direction</w:t>
      </w:r>
      <w:r w:rsidR="0093644C">
        <w:rPr>
          <w:rFonts w:ascii="Arial" w:hAnsi="Arial" w:cs="Arial"/>
          <w:sz w:val="24"/>
          <w:szCs w:val="24"/>
        </w:rPr>
        <w:t>.</w:t>
      </w:r>
    </w:p>
    <w:p w14:paraId="5A644523" w14:textId="77777777" w:rsidR="00BF087E" w:rsidRPr="00CB7C71" w:rsidRDefault="00BF087E" w:rsidP="00726C9F">
      <w:pPr>
        <w:numPr>
          <w:ilvl w:val="0"/>
          <w:numId w:val="8"/>
        </w:numPr>
        <w:rPr>
          <w:rFonts w:ascii="Arial" w:hAnsi="Arial" w:cs="Arial"/>
          <w:b/>
          <w:sz w:val="24"/>
          <w:szCs w:val="24"/>
        </w:rPr>
      </w:pPr>
      <w:r w:rsidRPr="00CB7C71">
        <w:rPr>
          <w:rFonts w:ascii="Arial" w:hAnsi="Arial" w:cs="Arial"/>
          <w:b/>
          <w:sz w:val="24"/>
          <w:szCs w:val="24"/>
        </w:rPr>
        <w:t>Membership</w:t>
      </w:r>
    </w:p>
    <w:p w14:paraId="53BD3DDC" w14:textId="77777777" w:rsidR="008E7E12" w:rsidRPr="00CB7C71" w:rsidRDefault="00BF087E" w:rsidP="008E7E12">
      <w:pPr>
        <w:rPr>
          <w:rFonts w:ascii="Arial" w:hAnsi="Arial" w:cs="Arial"/>
          <w:sz w:val="24"/>
          <w:szCs w:val="24"/>
        </w:rPr>
      </w:pPr>
      <w:r w:rsidRPr="00CB7C71">
        <w:rPr>
          <w:rFonts w:ascii="Arial" w:hAnsi="Arial" w:cs="Arial"/>
          <w:sz w:val="24"/>
          <w:szCs w:val="24"/>
        </w:rPr>
        <w:t xml:space="preserve">Members of the </w:t>
      </w:r>
      <w:r w:rsidR="00586378" w:rsidRPr="00CB7C71">
        <w:rPr>
          <w:rFonts w:ascii="Arial" w:hAnsi="Arial" w:cs="Arial"/>
          <w:sz w:val="24"/>
          <w:szCs w:val="24"/>
        </w:rPr>
        <w:t xml:space="preserve">Board </w:t>
      </w:r>
      <w:r w:rsidRPr="00CB7C71">
        <w:rPr>
          <w:rFonts w:ascii="Arial" w:hAnsi="Arial" w:cs="Arial"/>
          <w:sz w:val="24"/>
          <w:szCs w:val="24"/>
        </w:rPr>
        <w:t>will have responsibility for leadership within their own organisation and aligning strategic plans and operational priorities</w:t>
      </w:r>
      <w:r w:rsidR="00EB666A">
        <w:rPr>
          <w:rFonts w:ascii="Arial" w:hAnsi="Arial" w:cs="Arial"/>
          <w:sz w:val="24"/>
          <w:szCs w:val="24"/>
        </w:rPr>
        <w:t>. They</w:t>
      </w:r>
      <w:r w:rsidR="00586378" w:rsidRPr="00CB7C71">
        <w:rPr>
          <w:rFonts w:ascii="Arial" w:hAnsi="Arial" w:cs="Arial"/>
          <w:sz w:val="24"/>
          <w:szCs w:val="24"/>
        </w:rPr>
        <w:t xml:space="preserve"> will have the authority to make decisions on behalf of their organisation at </w:t>
      </w:r>
      <w:r w:rsidR="00A161A5">
        <w:rPr>
          <w:rFonts w:ascii="Arial" w:hAnsi="Arial" w:cs="Arial"/>
          <w:sz w:val="24"/>
          <w:szCs w:val="24"/>
        </w:rPr>
        <w:t>CH POSB</w:t>
      </w:r>
      <w:r w:rsidR="00586378" w:rsidRPr="00CB7C71">
        <w:rPr>
          <w:rFonts w:ascii="Arial" w:hAnsi="Arial" w:cs="Arial"/>
          <w:sz w:val="24"/>
          <w:szCs w:val="24"/>
        </w:rPr>
        <w:t xml:space="preserve"> meetings</w:t>
      </w:r>
      <w:r w:rsidR="008E7E12" w:rsidRPr="00CB7C71">
        <w:rPr>
          <w:rFonts w:ascii="Arial" w:hAnsi="Arial" w:cs="Arial"/>
          <w:sz w:val="24"/>
          <w:szCs w:val="24"/>
        </w:rPr>
        <w:t xml:space="preserve">. </w:t>
      </w:r>
    </w:p>
    <w:p w14:paraId="1DFAFB36" w14:textId="6C46DB84" w:rsidR="00EB666A" w:rsidRDefault="00BF087E" w:rsidP="00BF087E">
      <w:pPr>
        <w:rPr>
          <w:rFonts w:ascii="Arial" w:hAnsi="Arial" w:cs="Arial"/>
          <w:sz w:val="24"/>
          <w:szCs w:val="24"/>
        </w:rPr>
      </w:pPr>
      <w:r w:rsidRPr="00CB7C71">
        <w:rPr>
          <w:rFonts w:ascii="Arial" w:hAnsi="Arial" w:cs="Arial"/>
          <w:sz w:val="24"/>
          <w:szCs w:val="24"/>
        </w:rPr>
        <w:t xml:space="preserve">The membership of the </w:t>
      </w:r>
      <w:r w:rsidR="00F16E26">
        <w:rPr>
          <w:rFonts w:ascii="Arial" w:hAnsi="Arial" w:cs="Arial"/>
          <w:sz w:val="24"/>
          <w:szCs w:val="24"/>
        </w:rPr>
        <w:t>Board</w:t>
      </w:r>
      <w:r w:rsidRPr="00CB7C71">
        <w:rPr>
          <w:rFonts w:ascii="Arial" w:hAnsi="Arial" w:cs="Arial"/>
          <w:sz w:val="24"/>
          <w:szCs w:val="24"/>
        </w:rPr>
        <w:t xml:space="preserve"> include</w:t>
      </w:r>
      <w:r w:rsidR="00FC2BF4">
        <w:rPr>
          <w:rFonts w:ascii="Arial" w:hAnsi="Arial" w:cs="Arial"/>
          <w:sz w:val="24"/>
          <w:szCs w:val="24"/>
        </w:rPr>
        <w:t>s</w:t>
      </w:r>
      <w:r w:rsidRPr="00CB7C71">
        <w:rPr>
          <w:rFonts w:ascii="Arial" w:hAnsi="Arial" w:cs="Arial"/>
          <w:sz w:val="24"/>
          <w:szCs w:val="24"/>
        </w:rPr>
        <w:t xml:space="preserve"> representatives of: </w:t>
      </w: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6412"/>
      </w:tblGrid>
      <w:tr w:rsidR="00C237E0" w:rsidRPr="00CB7C71" w14:paraId="14CCE0F9" w14:textId="77777777" w:rsidTr="00FA7F4F">
        <w:trPr>
          <w:trHeight w:val="227"/>
          <w:tblHeader/>
        </w:trPr>
        <w:tc>
          <w:tcPr>
            <w:tcW w:w="2722" w:type="dxa"/>
            <w:shd w:val="clear" w:color="auto" w:fill="D9D9D9"/>
          </w:tcPr>
          <w:p w14:paraId="40841BBC" w14:textId="77777777" w:rsidR="001B181E" w:rsidRDefault="001B181E" w:rsidP="00125E05">
            <w:pPr>
              <w:spacing w:after="0" w:line="240" w:lineRule="auto"/>
              <w:rPr>
                <w:rFonts w:ascii="Arial" w:eastAsia="Times New Roman" w:hAnsi="Arial" w:cs="Arial"/>
                <w:b/>
                <w:sz w:val="24"/>
                <w:szCs w:val="24"/>
              </w:rPr>
            </w:pPr>
          </w:p>
          <w:p w14:paraId="2728E253" w14:textId="77777777" w:rsidR="00C237E0" w:rsidRPr="00CB7C71" w:rsidRDefault="00C237E0" w:rsidP="00125E05">
            <w:pPr>
              <w:spacing w:after="0" w:line="240" w:lineRule="auto"/>
              <w:rPr>
                <w:rFonts w:ascii="Arial" w:eastAsia="Times New Roman" w:hAnsi="Arial" w:cs="Arial"/>
                <w:b/>
                <w:sz w:val="24"/>
                <w:szCs w:val="24"/>
              </w:rPr>
            </w:pPr>
            <w:r w:rsidRPr="00CB7C71">
              <w:rPr>
                <w:rFonts w:ascii="Arial" w:eastAsia="Times New Roman" w:hAnsi="Arial" w:cs="Arial"/>
                <w:b/>
                <w:sz w:val="24"/>
                <w:szCs w:val="24"/>
              </w:rPr>
              <w:t xml:space="preserve">ORGANISATION </w:t>
            </w:r>
          </w:p>
        </w:tc>
        <w:tc>
          <w:tcPr>
            <w:tcW w:w="6412" w:type="dxa"/>
            <w:shd w:val="clear" w:color="auto" w:fill="D9D9D9"/>
          </w:tcPr>
          <w:p w14:paraId="667F5AA0" w14:textId="77777777" w:rsidR="001B181E" w:rsidRDefault="001B181E" w:rsidP="00125E05">
            <w:pPr>
              <w:spacing w:after="0" w:line="240" w:lineRule="auto"/>
              <w:rPr>
                <w:rFonts w:ascii="Arial" w:eastAsia="Times New Roman" w:hAnsi="Arial" w:cs="Arial"/>
                <w:b/>
                <w:sz w:val="24"/>
                <w:szCs w:val="24"/>
              </w:rPr>
            </w:pPr>
          </w:p>
          <w:p w14:paraId="3EC4891D" w14:textId="77777777" w:rsidR="00C237E0" w:rsidRPr="00CB7C71" w:rsidRDefault="00C237E0" w:rsidP="00125E05">
            <w:pPr>
              <w:spacing w:after="0" w:line="240" w:lineRule="auto"/>
              <w:rPr>
                <w:rFonts w:ascii="Arial" w:eastAsia="Times New Roman" w:hAnsi="Arial" w:cs="Arial"/>
                <w:b/>
                <w:sz w:val="24"/>
                <w:szCs w:val="24"/>
              </w:rPr>
            </w:pPr>
            <w:r w:rsidRPr="00CB7C71">
              <w:rPr>
                <w:rFonts w:ascii="Arial" w:eastAsia="Times New Roman" w:hAnsi="Arial" w:cs="Arial"/>
                <w:b/>
                <w:sz w:val="24"/>
                <w:szCs w:val="24"/>
              </w:rPr>
              <w:t>NAME</w:t>
            </w:r>
            <w:r w:rsidR="002866CF" w:rsidRPr="00CB7C71">
              <w:rPr>
                <w:rFonts w:ascii="Arial" w:eastAsia="Times New Roman" w:hAnsi="Arial" w:cs="Arial"/>
                <w:b/>
                <w:sz w:val="24"/>
                <w:szCs w:val="24"/>
              </w:rPr>
              <w:t xml:space="preserve"> </w:t>
            </w:r>
          </w:p>
        </w:tc>
      </w:tr>
      <w:tr w:rsidR="00DF4AD5" w:rsidRPr="00CB7C71" w14:paraId="21C6F9F1" w14:textId="77777777">
        <w:tc>
          <w:tcPr>
            <w:tcW w:w="9134" w:type="dxa"/>
            <w:gridSpan w:val="2"/>
            <w:shd w:val="clear" w:color="auto" w:fill="auto"/>
          </w:tcPr>
          <w:p w14:paraId="12DF7638" w14:textId="77777777" w:rsidR="00E203A6" w:rsidRPr="000D3228" w:rsidRDefault="00DF4AD5" w:rsidP="00D20A23">
            <w:pPr>
              <w:spacing w:before="40" w:after="40" w:line="240" w:lineRule="auto"/>
              <w:rPr>
                <w:rFonts w:ascii="Arial" w:eastAsia="Times New Roman" w:hAnsi="Arial" w:cs="Arial"/>
                <w:color w:val="000000"/>
                <w:sz w:val="24"/>
                <w:szCs w:val="24"/>
              </w:rPr>
            </w:pPr>
            <w:r w:rsidRPr="000D3228">
              <w:rPr>
                <w:rFonts w:ascii="Arial" w:eastAsia="Times New Roman" w:hAnsi="Arial" w:cs="Arial"/>
                <w:b/>
                <w:color w:val="000000"/>
                <w:sz w:val="24"/>
                <w:szCs w:val="24"/>
              </w:rPr>
              <w:t>Core Members:</w:t>
            </w:r>
          </w:p>
        </w:tc>
      </w:tr>
      <w:tr w:rsidR="00C237E0" w:rsidRPr="00CB7C71" w14:paraId="33E5FFE5" w14:textId="77777777" w:rsidTr="00FA7F4F">
        <w:tc>
          <w:tcPr>
            <w:tcW w:w="2722" w:type="dxa"/>
            <w:shd w:val="clear" w:color="auto" w:fill="auto"/>
          </w:tcPr>
          <w:p w14:paraId="696F63D9" w14:textId="77777777" w:rsidR="00C237E0" w:rsidRPr="000D3228" w:rsidRDefault="00FA7F4F" w:rsidP="00D20A23">
            <w:pPr>
              <w:spacing w:before="40" w:after="40" w:line="240" w:lineRule="auto"/>
              <w:rPr>
                <w:rFonts w:ascii="Arial" w:eastAsia="Times New Roman" w:hAnsi="Arial" w:cs="Arial"/>
                <w:color w:val="000000"/>
                <w:sz w:val="24"/>
                <w:szCs w:val="24"/>
              </w:rPr>
            </w:pPr>
            <w:r>
              <w:rPr>
                <w:rFonts w:ascii="Arial" w:eastAsia="Times New Roman" w:hAnsi="Arial" w:cs="Arial"/>
                <w:color w:val="000000"/>
                <w:sz w:val="24"/>
                <w:szCs w:val="24"/>
              </w:rPr>
              <w:t>MOPAC</w:t>
            </w:r>
          </w:p>
          <w:p w14:paraId="715658BE" w14:textId="77777777" w:rsidR="00C237E0" w:rsidRPr="000D3228" w:rsidRDefault="00C237E0" w:rsidP="00D20A23">
            <w:pPr>
              <w:spacing w:before="40" w:after="40" w:line="240" w:lineRule="auto"/>
              <w:rPr>
                <w:rFonts w:ascii="Arial" w:eastAsia="Times New Roman" w:hAnsi="Arial" w:cs="Arial"/>
                <w:color w:val="000000"/>
                <w:sz w:val="24"/>
                <w:szCs w:val="24"/>
              </w:rPr>
            </w:pPr>
          </w:p>
        </w:tc>
        <w:tc>
          <w:tcPr>
            <w:tcW w:w="6412" w:type="dxa"/>
            <w:shd w:val="clear" w:color="auto" w:fill="auto"/>
          </w:tcPr>
          <w:p w14:paraId="189753DB" w14:textId="77777777" w:rsidR="00586378" w:rsidRDefault="00A25E6D" w:rsidP="00D20A23">
            <w:pPr>
              <w:spacing w:before="40" w:after="40" w:line="240" w:lineRule="auto"/>
              <w:rPr>
                <w:rFonts w:ascii="Arial" w:eastAsia="Times New Roman" w:hAnsi="Arial" w:cs="Arial"/>
                <w:color w:val="000000"/>
                <w:sz w:val="24"/>
                <w:szCs w:val="24"/>
              </w:rPr>
            </w:pPr>
            <w:r>
              <w:rPr>
                <w:rFonts w:ascii="Arial" w:eastAsia="Times New Roman" w:hAnsi="Arial" w:cs="Arial"/>
                <w:color w:val="000000"/>
                <w:sz w:val="24"/>
                <w:szCs w:val="24"/>
              </w:rPr>
              <w:t>Rebecca Lawrence</w:t>
            </w:r>
            <w:r w:rsidR="00FA7F4F">
              <w:rPr>
                <w:rFonts w:ascii="Arial" w:eastAsia="Times New Roman" w:hAnsi="Arial" w:cs="Arial"/>
                <w:color w:val="000000"/>
                <w:sz w:val="24"/>
                <w:szCs w:val="24"/>
              </w:rPr>
              <w:t xml:space="preserve"> (Chair)</w:t>
            </w:r>
            <w:r>
              <w:rPr>
                <w:rFonts w:ascii="Arial" w:eastAsia="Times New Roman" w:hAnsi="Arial" w:cs="Arial"/>
                <w:color w:val="000000"/>
                <w:sz w:val="24"/>
                <w:szCs w:val="24"/>
              </w:rPr>
              <w:t>, Chief Executive Officer</w:t>
            </w:r>
          </w:p>
          <w:p w14:paraId="33CB0025" w14:textId="77777777" w:rsidR="00FA7F4F" w:rsidRDefault="00FA7F4F" w:rsidP="00D20A23">
            <w:pPr>
              <w:spacing w:before="40" w:after="40" w:line="240" w:lineRule="auto"/>
              <w:rPr>
                <w:rFonts w:ascii="Arial" w:eastAsia="Times New Roman" w:hAnsi="Arial" w:cs="Arial"/>
                <w:color w:val="000000"/>
                <w:sz w:val="24"/>
                <w:szCs w:val="24"/>
              </w:rPr>
            </w:pPr>
            <w:r>
              <w:rPr>
                <w:rFonts w:ascii="Arial" w:eastAsia="Times New Roman" w:hAnsi="Arial" w:cs="Arial"/>
                <w:color w:val="000000"/>
                <w:sz w:val="24"/>
                <w:szCs w:val="24"/>
              </w:rPr>
              <w:t>Gareth Linington, Programme Manager</w:t>
            </w:r>
          </w:p>
          <w:p w14:paraId="0DD15C25" w14:textId="77777777" w:rsidR="00951518" w:rsidRDefault="00FA7F4F" w:rsidP="00FA7F4F">
            <w:pPr>
              <w:spacing w:before="40" w:after="40" w:line="240" w:lineRule="auto"/>
              <w:rPr>
                <w:rFonts w:ascii="Arial" w:eastAsia="Times New Roman" w:hAnsi="Arial" w:cs="Arial"/>
                <w:color w:val="000000"/>
                <w:sz w:val="24"/>
                <w:szCs w:val="24"/>
              </w:rPr>
            </w:pPr>
            <w:r>
              <w:rPr>
                <w:rFonts w:ascii="Arial" w:eastAsia="Times New Roman" w:hAnsi="Arial" w:cs="Arial"/>
                <w:color w:val="000000"/>
                <w:sz w:val="24"/>
                <w:szCs w:val="24"/>
              </w:rPr>
              <w:t>Dean Nevill, Programme Officer</w:t>
            </w:r>
          </w:p>
          <w:p w14:paraId="33C8A81C" w14:textId="77777777" w:rsidR="009A2859" w:rsidRPr="000D3228" w:rsidRDefault="009A2859" w:rsidP="00FA7F4F">
            <w:pPr>
              <w:spacing w:before="40" w:after="4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Lynne Conroy, </w:t>
            </w:r>
            <w:r w:rsidR="000A45BB">
              <w:rPr>
                <w:rFonts w:ascii="Arial" w:eastAsia="Times New Roman" w:hAnsi="Arial" w:cs="Arial"/>
                <w:color w:val="000000"/>
                <w:sz w:val="24"/>
                <w:szCs w:val="24"/>
              </w:rPr>
              <w:t>Principal Research Officer</w:t>
            </w:r>
          </w:p>
        </w:tc>
      </w:tr>
      <w:tr w:rsidR="00C237E0" w:rsidRPr="00CB7C71" w14:paraId="4DD61377" w14:textId="77777777" w:rsidTr="00FA7F4F">
        <w:tc>
          <w:tcPr>
            <w:tcW w:w="2722" w:type="dxa"/>
            <w:shd w:val="clear" w:color="auto" w:fill="auto"/>
          </w:tcPr>
          <w:p w14:paraId="1996BB7D" w14:textId="77777777" w:rsidR="00C237E0" w:rsidRPr="000D3228" w:rsidRDefault="0056738D" w:rsidP="00D20A23">
            <w:pPr>
              <w:spacing w:before="40" w:after="40" w:line="240" w:lineRule="auto"/>
              <w:rPr>
                <w:rFonts w:ascii="Arial" w:eastAsia="Times New Roman" w:hAnsi="Arial" w:cs="Arial"/>
                <w:color w:val="000000"/>
                <w:sz w:val="24"/>
                <w:szCs w:val="24"/>
              </w:rPr>
            </w:pPr>
            <w:r w:rsidRPr="000D3228">
              <w:rPr>
                <w:rFonts w:ascii="Arial" w:eastAsia="Times New Roman" w:hAnsi="Arial" w:cs="Arial"/>
                <w:color w:val="000000"/>
                <w:sz w:val="24"/>
                <w:szCs w:val="24"/>
              </w:rPr>
              <w:lastRenderedPageBreak/>
              <w:t>NHS E</w:t>
            </w:r>
            <w:r w:rsidR="00972482">
              <w:rPr>
                <w:rFonts w:ascii="Arial" w:eastAsia="Times New Roman" w:hAnsi="Arial" w:cs="Arial"/>
                <w:color w:val="000000"/>
                <w:sz w:val="24"/>
                <w:szCs w:val="24"/>
              </w:rPr>
              <w:t>ngland</w:t>
            </w:r>
            <w:r w:rsidR="00807DB4">
              <w:rPr>
                <w:rFonts w:ascii="Arial" w:eastAsia="Times New Roman" w:hAnsi="Arial" w:cs="Arial"/>
                <w:color w:val="000000"/>
                <w:sz w:val="24"/>
                <w:szCs w:val="24"/>
              </w:rPr>
              <w:t xml:space="preserve"> (London)</w:t>
            </w:r>
          </w:p>
          <w:p w14:paraId="46A36A96" w14:textId="77777777" w:rsidR="00C237E0" w:rsidRPr="000D3228" w:rsidRDefault="00C237E0" w:rsidP="00D20A23">
            <w:pPr>
              <w:spacing w:before="40" w:after="40" w:line="240" w:lineRule="auto"/>
              <w:rPr>
                <w:rFonts w:ascii="Arial" w:eastAsia="Times New Roman" w:hAnsi="Arial" w:cs="Arial"/>
                <w:color w:val="000000"/>
                <w:sz w:val="24"/>
                <w:szCs w:val="24"/>
              </w:rPr>
            </w:pPr>
          </w:p>
        </w:tc>
        <w:tc>
          <w:tcPr>
            <w:tcW w:w="6412" w:type="dxa"/>
            <w:shd w:val="clear" w:color="auto" w:fill="auto"/>
          </w:tcPr>
          <w:p w14:paraId="063CD938" w14:textId="77777777" w:rsidR="00C237E0" w:rsidRDefault="00807DB4" w:rsidP="00D20A23">
            <w:pPr>
              <w:spacing w:before="40" w:after="40" w:line="240" w:lineRule="auto"/>
              <w:rPr>
                <w:rFonts w:ascii="Arial" w:eastAsia="Times New Roman" w:hAnsi="Arial" w:cs="Arial"/>
                <w:color w:val="000000"/>
                <w:sz w:val="24"/>
                <w:szCs w:val="24"/>
              </w:rPr>
            </w:pPr>
            <w:r>
              <w:rPr>
                <w:rFonts w:ascii="Arial" w:eastAsia="Times New Roman" w:hAnsi="Arial" w:cs="Arial"/>
                <w:color w:val="000000"/>
                <w:sz w:val="24"/>
                <w:szCs w:val="24"/>
              </w:rPr>
              <w:t>Matthew Bazeley, Director of Public Health, Health in the Justice System and Armed Forces Commissioning</w:t>
            </w:r>
          </w:p>
          <w:p w14:paraId="6765F788" w14:textId="761BB483" w:rsidR="000A45BB" w:rsidRPr="000D3228" w:rsidRDefault="00FC2BF4" w:rsidP="00D20A23">
            <w:pPr>
              <w:spacing w:before="40" w:after="40" w:line="240" w:lineRule="auto"/>
              <w:rPr>
                <w:rFonts w:ascii="Arial" w:eastAsia="Times New Roman" w:hAnsi="Arial" w:cs="Arial"/>
                <w:color w:val="000000"/>
                <w:sz w:val="24"/>
                <w:szCs w:val="24"/>
              </w:rPr>
            </w:pPr>
            <w:r>
              <w:rPr>
                <w:rFonts w:ascii="Arial" w:eastAsia="Times New Roman" w:hAnsi="Arial" w:cs="Arial"/>
                <w:color w:val="000000"/>
                <w:sz w:val="24"/>
                <w:szCs w:val="24"/>
              </w:rPr>
              <w:t>Chloe Collin</w:t>
            </w:r>
            <w:r w:rsidR="000A45BB" w:rsidRPr="000A45BB">
              <w:rPr>
                <w:rFonts w:ascii="Arial" w:eastAsia="Times New Roman" w:hAnsi="Arial" w:cs="Arial"/>
                <w:color w:val="000000"/>
                <w:sz w:val="24"/>
                <w:szCs w:val="24"/>
              </w:rPr>
              <w:t>s, Senior Commissioning Manager – Health in the Justice System</w:t>
            </w:r>
          </w:p>
        </w:tc>
      </w:tr>
      <w:tr w:rsidR="000A45BB" w:rsidRPr="00CB7C71" w14:paraId="36E31EEB" w14:textId="77777777" w:rsidTr="00FA7F4F">
        <w:tc>
          <w:tcPr>
            <w:tcW w:w="2722" w:type="dxa"/>
            <w:shd w:val="clear" w:color="auto" w:fill="auto"/>
          </w:tcPr>
          <w:p w14:paraId="28B5AE20" w14:textId="77777777" w:rsidR="000A45BB" w:rsidRPr="000D3228" w:rsidRDefault="000A45BB" w:rsidP="00D20A23">
            <w:pPr>
              <w:spacing w:before="40" w:after="4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Lead provider </w:t>
            </w:r>
          </w:p>
        </w:tc>
        <w:tc>
          <w:tcPr>
            <w:tcW w:w="6412" w:type="dxa"/>
            <w:shd w:val="clear" w:color="auto" w:fill="auto"/>
          </w:tcPr>
          <w:p w14:paraId="5CE5B8B2" w14:textId="734CA944" w:rsidR="000A45BB" w:rsidRDefault="000A45BB" w:rsidP="00D20A23">
            <w:pPr>
              <w:spacing w:before="40" w:after="40" w:line="240" w:lineRule="auto"/>
              <w:rPr>
                <w:rFonts w:ascii="Arial" w:eastAsia="Times New Roman" w:hAnsi="Arial" w:cs="Arial"/>
                <w:color w:val="000000"/>
                <w:sz w:val="24"/>
                <w:szCs w:val="24"/>
              </w:rPr>
            </w:pPr>
            <w:r>
              <w:rPr>
                <w:rFonts w:ascii="Arial" w:eastAsia="Times New Roman" w:hAnsi="Arial" w:cs="Arial"/>
                <w:color w:val="000000"/>
                <w:sz w:val="24"/>
                <w:szCs w:val="24"/>
              </w:rPr>
              <w:t>Felicity Hunter</w:t>
            </w:r>
            <w:r w:rsidR="00FC2BF4">
              <w:rPr>
                <w:rFonts w:ascii="Arial" w:eastAsia="Times New Roman" w:hAnsi="Arial" w:cs="Arial"/>
                <w:color w:val="000000"/>
                <w:sz w:val="24"/>
                <w:szCs w:val="24"/>
              </w:rPr>
              <w:t xml:space="preserve"> (UCLH)</w:t>
            </w:r>
            <w:r>
              <w:rPr>
                <w:rFonts w:ascii="Arial" w:eastAsia="Times New Roman" w:hAnsi="Arial" w:cs="Arial"/>
                <w:color w:val="000000"/>
                <w:sz w:val="24"/>
                <w:szCs w:val="24"/>
              </w:rPr>
              <w:t>,</w:t>
            </w:r>
          </w:p>
          <w:p w14:paraId="73EB71E8" w14:textId="77777777" w:rsidR="000A45BB" w:rsidRDefault="000A45BB" w:rsidP="00D20A23">
            <w:pPr>
              <w:spacing w:before="40" w:after="40" w:line="240" w:lineRule="auto"/>
              <w:rPr>
                <w:rFonts w:ascii="Arial" w:eastAsia="Times New Roman" w:hAnsi="Arial" w:cs="Arial"/>
                <w:color w:val="000000"/>
                <w:sz w:val="24"/>
                <w:szCs w:val="24"/>
              </w:rPr>
            </w:pPr>
            <w:r>
              <w:rPr>
                <w:rFonts w:ascii="Arial" w:eastAsia="Times New Roman" w:hAnsi="Arial" w:cs="Arial"/>
                <w:color w:val="000000"/>
                <w:sz w:val="24"/>
                <w:szCs w:val="24"/>
              </w:rPr>
              <w:t>Emma Harewood</w:t>
            </w:r>
            <w:r w:rsidR="00E7383D">
              <w:rPr>
                <w:rFonts w:ascii="Arial" w:eastAsia="Times New Roman" w:hAnsi="Arial" w:cs="Arial"/>
                <w:color w:val="000000"/>
                <w:sz w:val="24"/>
                <w:szCs w:val="24"/>
              </w:rPr>
              <w:t xml:space="preserve"> (UCLH), Development and Service Manager</w:t>
            </w:r>
          </w:p>
          <w:p w14:paraId="4670F272" w14:textId="47AC1719" w:rsidR="000A45BB" w:rsidRDefault="000A45BB" w:rsidP="00D20A23">
            <w:pPr>
              <w:spacing w:before="40" w:after="40" w:line="240" w:lineRule="auto"/>
              <w:rPr>
                <w:rFonts w:ascii="Arial" w:eastAsia="Times New Roman" w:hAnsi="Arial" w:cs="Arial"/>
                <w:color w:val="000000"/>
                <w:sz w:val="24"/>
                <w:szCs w:val="24"/>
              </w:rPr>
            </w:pPr>
            <w:r>
              <w:rPr>
                <w:rFonts w:ascii="Arial" w:eastAsia="Times New Roman" w:hAnsi="Arial" w:cs="Arial"/>
                <w:color w:val="000000"/>
                <w:sz w:val="24"/>
                <w:szCs w:val="24"/>
              </w:rPr>
              <w:t>Jon Brown</w:t>
            </w:r>
            <w:r w:rsidR="00FC2BF4">
              <w:rPr>
                <w:rFonts w:ascii="Arial" w:eastAsia="Times New Roman" w:hAnsi="Arial" w:cs="Arial"/>
                <w:color w:val="000000"/>
                <w:sz w:val="24"/>
                <w:szCs w:val="24"/>
              </w:rPr>
              <w:t xml:space="preserve"> (NSPCC)</w:t>
            </w:r>
            <w:r w:rsidR="00E7383D">
              <w:rPr>
                <w:rFonts w:ascii="Arial" w:eastAsia="Times New Roman" w:hAnsi="Arial" w:cs="Arial"/>
                <w:color w:val="000000"/>
                <w:sz w:val="24"/>
                <w:szCs w:val="24"/>
              </w:rPr>
              <w:t>, Head of Development and Impact</w:t>
            </w:r>
          </w:p>
          <w:p w14:paraId="2A7DCB0B" w14:textId="3A84FF5C" w:rsidR="00FC2BF4" w:rsidRDefault="00814A77" w:rsidP="00D20A23">
            <w:pPr>
              <w:spacing w:before="40" w:after="40" w:line="240" w:lineRule="auto"/>
              <w:rPr>
                <w:rFonts w:ascii="Arial" w:eastAsia="Times New Roman" w:hAnsi="Arial" w:cs="Arial"/>
                <w:color w:val="000000"/>
                <w:sz w:val="24"/>
                <w:szCs w:val="24"/>
              </w:rPr>
            </w:pPr>
            <w:r>
              <w:rPr>
                <w:rFonts w:ascii="Arial" w:eastAsia="Times New Roman" w:hAnsi="Arial" w:cs="Arial"/>
                <w:color w:val="000000"/>
                <w:sz w:val="24"/>
                <w:szCs w:val="24"/>
              </w:rPr>
              <w:t>Rob Senior (</w:t>
            </w:r>
            <w:r w:rsidRPr="00814A77">
              <w:rPr>
                <w:rFonts w:ascii="Arial" w:eastAsia="Times New Roman" w:hAnsi="Arial" w:cs="Arial"/>
                <w:color w:val="000000"/>
                <w:sz w:val="24"/>
                <w:szCs w:val="24"/>
              </w:rPr>
              <w:t>Tavistock and Portman NHS Foundation</w:t>
            </w:r>
            <w:r w:rsidR="00FC2BF4">
              <w:rPr>
                <w:rFonts w:ascii="Arial" w:eastAsia="Times New Roman" w:hAnsi="Arial" w:cs="Arial"/>
                <w:color w:val="000000"/>
                <w:sz w:val="24"/>
                <w:szCs w:val="24"/>
              </w:rPr>
              <w:t xml:space="preserve">), </w:t>
            </w:r>
            <w:r w:rsidRPr="00814A77">
              <w:rPr>
                <w:rFonts w:ascii="Arial" w:eastAsia="Times New Roman" w:hAnsi="Arial" w:cs="Arial"/>
                <w:color w:val="000000"/>
                <w:sz w:val="24"/>
                <w:szCs w:val="24"/>
              </w:rPr>
              <w:t>Consultant Psychiatrist</w:t>
            </w:r>
          </w:p>
        </w:tc>
      </w:tr>
      <w:tr w:rsidR="008152BC" w:rsidRPr="00CB7C71" w14:paraId="2C3C5238" w14:textId="77777777" w:rsidTr="00FA7F4F">
        <w:tc>
          <w:tcPr>
            <w:tcW w:w="2722" w:type="dxa"/>
            <w:shd w:val="clear" w:color="auto" w:fill="auto"/>
          </w:tcPr>
          <w:p w14:paraId="4225E082" w14:textId="77777777" w:rsidR="008152BC" w:rsidRPr="000D3228" w:rsidRDefault="000A45BB" w:rsidP="00D20A23">
            <w:pPr>
              <w:spacing w:before="40" w:after="40" w:line="240" w:lineRule="auto"/>
              <w:rPr>
                <w:rFonts w:ascii="Arial" w:eastAsia="Times New Roman" w:hAnsi="Arial" w:cs="Arial"/>
                <w:color w:val="000000"/>
                <w:sz w:val="24"/>
                <w:szCs w:val="24"/>
              </w:rPr>
            </w:pPr>
            <w:r>
              <w:rPr>
                <w:rFonts w:ascii="Arial" w:eastAsia="Times New Roman" w:hAnsi="Arial" w:cs="Arial"/>
                <w:color w:val="000000"/>
                <w:sz w:val="24"/>
                <w:szCs w:val="24"/>
              </w:rPr>
              <w:t>CPS</w:t>
            </w:r>
          </w:p>
        </w:tc>
        <w:tc>
          <w:tcPr>
            <w:tcW w:w="6412" w:type="dxa"/>
            <w:shd w:val="clear" w:color="auto" w:fill="auto"/>
          </w:tcPr>
          <w:p w14:paraId="4222AB7A" w14:textId="77777777" w:rsidR="008152BC" w:rsidRPr="000D3228" w:rsidRDefault="008152BC" w:rsidP="00D20A23">
            <w:pPr>
              <w:spacing w:before="40" w:after="40" w:line="240" w:lineRule="auto"/>
              <w:rPr>
                <w:rFonts w:ascii="Arial" w:eastAsia="Times New Roman" w:hAnsi="Arial" w:cs="Arial"/>
                <w:color w:val="000000"/>
                <w:sz w:val="24"/>
                <w:szCs w:val="24"/>
              </w:rPr>
            </w:pPr>
            <w:r w:rsidRPr="000D3228">
              <w:rPr>
                <w:rFonts w:ascii="Arial" w:eastAsia="Times New Roman" w:hAnsi="Arial" w:cs="Arial"/>
                <w:color w:val="000000"/>
                <w:sz w:val="24"/>
                <w:szCs w:val="24"/>
              </w:rPr>
              <w:t>Sara Carnegie, national CPS</w:t>
            </w:r>
          </w:p>
          <w:p w14:paraId="47192F67" w14:textId="77777777" w:rsidR="008152BC" w:rsidRPr="000D3228" w:rsidRDefault="000A45BB" w:rsidP="00D20A23">
            <w:pPr>
              <w:spacing w:before="40" w:after="40" w:line="240" w:lineRule="auto"/>
              <w:rPr>
                <w:rFonts w:ascii="Arial" w:eastAsia="Times New Roman" w:hAnsi="Arial" w:cs="Arial"/>
                <w:color w:val="000000"/>
                <w:sz w:val="24"/>
                <w:szCs w:val="24"/>
              </w:rPr>
            </w:pPr>
            <w:r>
              <w:rPr>
                <w:rFonts w:ascii="Arial" w:eastAsia="Times New Roman" w:hAnsi="Arial" w:cs="Arial"/>
                <w:color w:val="000000"/>
                <w:sz w:val="24"/>
                <w:szCs w:val="24"/>
              </w:rPr>
              <w:t>Rachel Butterfill</w:t>
            </w:r>
            <w:r w:rsidR="00E7383D">
              <w:rPr>
                <w:rFonts w:ascii="Arial" w:eastAsia="Times New Roman" w:hAnsi="Arial" w:cs="Arial"/>
                <w:color w:val="000000"/>
                <w:sz w:val="24"/>
                <w:szCs w:val="24"/>
              </w:rPr>
              <w:t>, Strategic Policy Advisor</w:t>
            </w:r>
          </w:p>
        </w:tc>
      </w:tr>
      <w:tr w:rsidR="000A45BB" w:rsidRPr="00CB7C71" w14:paraId="67C97322" w14:textId="77777777" w:rsidTr="00FA7F4F">
        <w:tc>
          <w:tcPr>
            <w:tcW w:w="2722" w:type="dxa"/>
            <w:shd w:val="clear" w:color="auto" w:fill="auto"/>
          </w:tcPr>
          <w:p w14:paraId="212AF2FB" w14:textId="77777777" w:rsidR="000A45BB" w:rsidRDefault="000A45BB" w:rsidP="00D20A23">
            <w:pPr>
              <w:spacing w:before="40" w:after="40" w:line="240" w:lineRule="auto"/>
              <w:rPr>
                <w:rFonts w:ascii="Arial" w:eastAsia="Times New Roman" w:hAnsi="Arial" w:cs="Arial"/>
                <w:color w:val="000000"/>
                <w:sz w:val="24"/>
                <w:szCs w:val="24"/>
              </w:rPr>
            </w:pPr>
            <w:r>
              <w:rPr>
                <w:rFonts w:ascii="Arial" w:eastAsia="Times New Roman" w:hAnsi="Arial" w:cs="Arial"/>
                <w:color w:val="000000"/>
                <w:sz w:val="24"/>
                <w:szCs w:val="24"/>
              </w:rPr>
              <w:t>HMCTS</w:t>
            </w:r>
          </w:p>
        </w:tc>
        <w:tc>
          <w:tcPr>
            <w:tcW w:w="6412" w:type="dxa"/>
            <w:shd w:val="clear" w:color="auto" w:fill="auto"/>
          </w:tcPr>
          <w:p w14:paraId="07B84959" w14:textId="77777777" w:rsidR="000A45BB" w:rsidRDefault="000A45BB" w:rsidP="00D20A23">
            <w:pPr>
              <w:spacing w:before="40" w:after="40" w:line="240" w:lineRule="auto"/>
              <w:rPr>
                <w:rFonts w:ascii="Arial" w:eastAsia="Times New Roman" w:hAnsi="Arial" w:cs="Arial"/>
                <w:color w:val="000000"/>
                <w:sz w:val="24"/>
                <w:szCs w:val="24"/>
              </w:rPr>
            </w:pPr>
            <w:r>
              <w:rPr>
                <w:rFonts w:ascii="Arial" w:eastAsia="Times New Roman" w:hAnsi="Arial" w:cs="Arial"/>
                <w:color w:val="000000"/>
                <w:sz w:val="24"/>
                <w:szCs w:val="24"/>
              </w:rPr>
              <w:t>Michelle Filby,</w:t>
            </w:r>
            <w:r w:rsidR="00E7383D">
              <w:rPr>
                <w:rFonts w:ascii="Arial" w:eastAsia="Times New Roman" w:hAnsi="Arial" w:cs="Arial"/>
                <w:color w:val="000000"/>
                <w:sz w:val="24"/>
                <w:szCs w:val="24"/>
              </w:rPr>
              <w:t xml:space="preserve"> Head of Crime</w:t>
            </w:r>
          </w:p>
          <w:p w14:paraId="43E29DB8" w14:textId="77777777" w:rsidR="000A45BB" w:rsidRPr="000D3228" w:rsidRDefault="00E7383D" w:rsidP="00D20A23">
            <w:pPr>
              <w:spacing w:before="40" w:after="40" w:line="240" w:lineRule="auto"/>
              <w:rPr>
                <w:rFonts w:ascii="Arial" w:eastAsia="Times New Roman" w:hAnsi="Arial" w:cs="Arial"/>
                <w:color w:val="000000"/>
                <w:sz w:val="24"/>
                <w:szCs w:val="24"/>
              </w:rPr>
            </w:pPr>
            <w:r>
              <w:rPr>
                <w:rFonts w:ascii="Arial" w:eastAsia="Times New Roman" w:hAnsi="Arial" w:cs="Arial"/>
                <w:color w:val="000000"/>
                <w:sz w:val="24"/>
                <w:szCs w:val="24"/>
              </w:rPr>
              <w:t>Jan Martin</w:t>
            </w:r>
            <w:r w:rsidR="000A45BB">
              <w:rPr>
                <w:rFonts w:ascii="Arial" w:eastAsia="Times New Roman" w:hAnsi="Arial" w:cs="Arial"/>
                <w:color w:val="000000"/>
                <w:sz w:val="24"/>
                <w:szCs w:val="24"/>
              </w:rPr>
              <w:t>-Essoui</w:t>
            </w:r>
            <w:r>
              <w:rPr>
                <w:rFonts w:ascii="Arial" w:eastAsia="Times New Roman" w:hAnsi="Arial" w:cs="Arial"/>
                <w:color w:val="000000"/>
                <w:sz w:val="24"/>
                <w:szCs w:val="24"/>
              </w:rPr>
              <w:t>, Business Change Manager</w:t>
            </w:r>
          </w:p>
        </w:tc>
      </w:tr>
      <w:tr w:rsidR="00CD1374" w:rsidRPr="00CB7C71" w14:paraId="7EF08B08" w14:textId="77777777" w:rsidTr="00FA7F4F">
        <w:tc>
          <w:tcPr>
            <w:tcW w:w="2722" w:type="dxa"/>
            <w:shd w:val="clear" w:color="auto" w:fill="auto"/>
          </w:tcPr>
          <w:p w14:paraId="33A78933" w14:textId="77777777" w:rsidR="00CD1374" w:rsidRDefault="00CD1374" w:rsidP="00D20A23">
            <w:pPr>
              <w:spacing w:before="40" w:after="40" w:line="240" w:lineRule="auto"/>
              <w:rPr>
                <w:rFonts w:ascii="Arial" w:eastAsia="Times New Roman" w:hAnsi="Arial" w:cs="Arial"/>
                <w:color w:val="000000"/>
                <w:sz w:val="24"/>
                <w:szCs w:val="24"/>
              </w:rPr>
            </w:pPr>
            <w:r>
              <w:rPr>
                <w:rFonts w:ascii="Arial" w:eastAsia="Times New Roman" w:hAnsi="Arial" w:cs="Arial"/>
                <w:color w:val="000000"/>
                <w:sz w:val="24"/>
                <w:szCs w:val="24"/>
              </w:rPr>
              <w:t>Home Office Representative</w:t>
            </w:r>
          </w:p>
        </w:tc>
        <w:tc>
          <w:tcPr>
            <w:tcW w:w="6412" w:type="dxa"/>
            <w:shd w:val="clear" w:color="auto" w:fill="auto"/>
          </w:tcPr>
          <w:p w14:paraId="3D473116" w14:textId="7F80774F" w:rsidR="00CD1374" w:rsidRDefault="00FC2BF4" w:rsidP="00D20A23">
            <w:pPr>
              <w:spacing w:before="40" w:after="40" w:line="240" w:lineRule="auto"/>
              <w:rPr>
                <w:rFonts w:ascii="Arial" w:eastAsia="Times New Roman" w:hAnsi="Arial" w:cs="Arial"/>
                <w:color w:val="000000"/>
                <w:sz w:val="24"/>
                <w:szCs w:val="24"/>
              </w:rPr>
            </w:pPr>
            <w:r>
              <w:rPr>
                <w:rFonts w:ascii="Arial" w:eastAsia="Times New Roman" w:hAnsi="Arial" w:cs="Arial"/>
                <w:color w:val="000000"/>
                <w:sz w:val="24"/>
                <w:szCs w:val="24"/>
              </w:rPr>
              <w:t>TBC</w:t>
            </w:r>
            <w:r w:rsidR="00CD1374">
              <w:rPr>
                <w:rFonts w:ascii="Arial" w:eastAsia="Times New Roman" w:hAnsi="Arial" w:cs="Arial"/>
                <w:color w:val="000000"/>
                <w:sz w:val="24"/>
                <w:szCs w:val="24"/>
              </w:rPr>
              <w:t xml:space="preserve">, </w:t>
            </w:r>
            <w:r w:rsidRPr="00FC2BF4">
              <w:rPr>
                <w:rFonts w:ascii="Arial" w:eastAsia="Times New Roman" w:hAnsi="Arial" w:cs="Arial"/>
                <w:color w:val="000000"/>
                <w:sz w:val="24"/>
                <w:szCs w:val="24"/>
              </w:rPr>
              <w:t>Policy Lead for Victims of Sexual Violence and Child Sexual Abuse</w:t>
            </w:r>
          </w:p>
          <w:p w14:paraId="6F32DE60" w14:textId="77777777" w:rsidR="00E7383D" w:rsidRPr="00E7383D" w:rsidRDefault="000A45BB" w:rsidP="00E7383D">
            <w:pPr>
              <w:spacing w:before="40" w:after="40" w:line="240" w:lineRule="auto"/>
              <w:rPr>
                <w:rFonts w:ascii="Arial" w:eastAsia="Times New Roman" w:hAnsi="Arial" w:cs="Arial"/>
                <w:color w:val="000000"/>
                <w:sz w:val="24"/>
                <w:szCs w:val="24"/>
              </w:rPr>
            </w:pPr>
            <w:r>
              <w:rPr>
                <w:rFonts w:ascii="Arial" w:eastAsia="Times New Roman" w:hAnsi="Arial" w:cs="Arial"/>
                <w:color w:val="000000"/>
                <w:sz w:val="24"/>
                <w:szCs w:val="24"/>
              </w:rPr>
              <w:t>Teema Nicholls</w:t>
            </w:r>
            <w:r w:rsidR="00E7383D">
              <w:rPr>
                <w:rFonts w:ascii="Arial" w:eastAsia="Times New Roman" w:hAnsi="Arial" w:cs="Arial"/>
                <w:color w:val="000000"/>
                <w:sz w:val="24"/>
                <w:szCs w:val="24"/>
              </w:rPr>
              <w:t xml:space="preserve">, </w:t>
            </w:r>
            <w:r w:rsidR="00E7383D" w:rsidRPr="00E7383D">
              <w:rPr>
                <w:rFonts w:ascii="Arial" w:eastAsia="Times New Roman" w:hAnsi="Arial" w:cs="Arial"/>
                <w:color w:val="000000"/>
                <w:sz w:val="24"/>
                <w:szCs w:val="24"/>
              </w:rPr>
              <w:t>Policy Adviser on Victims of Child Sexual Abuse</w:t>
            </w:r>
          </w:p>
          <w:p w14:paraId="0D89EA5C" w14:textId="77777777" w:rsidR="000A45BB" w:rsidRDefault="000A45BB" w:rsidP="00D20A23">
            <w:pPr>
              <w:spacing w:before="40" w:after="40" w:line="240" w:lineRule="auto"/>
              <w:rPr>
                <w:rFonts w:ascii="Arial" w:eastAsia="Times New Roman" w:hAnsi="Arial" w:cs="Arial"/>
                <w:color w:val="000000"/>
                <w:sz w:val="24"/>
                <w:szCs w:val="24"/>
              </w:rPr>
            </w:pPr>
            <w:r>
              <w:rPr>
                <w:rFonts w:ascii="Arial" w:eastAsia="Times New Roman" w:hAnsi="Arial" w:cs="Arial"/>
                <w:color w:val="000000"/>
                <w:sz w:val="24"/>
                <w:szCs w:val="24"/>
              </w:rPr>
              <w:t>Darren Geater</w:t>
            </w:r>
            <w:r w:rsidR="00C9754C">
              <w:rPr>
                <w:rFonts w:ascii="Arial" w:eastAsia="Times New Roman" w:hAnsi="Arial" w:cs="Arial"/>
                <w:color w:val="000000"/>
                <w:sz w:val="24"/>
                <w:szCs w:val="24"/>
              </w:rPr>
              <w:t>, Law Enforcement Transformation Unit</w:t>
            </w:r>
          </w:p>
        </w:tc>
      </w:tr>
      <w:tr w:rsidR="002C47F9" w:rsidRPr="00CB7C71" w14:paraId="17459C20" w14:textId="77777777" w:rsidTr="00FA7F4F">
        <w:tc>
          <w:tcPr>
            <w:tcW w:w="2722" w:type="dxa"/>
            <w:shd w:val="clear" w:color="auto" w:fill="auto"/>
          </w:tcPr>
          <w:p w14:paraId="6D12BA46" w14:textId="77777777" w:rsidR="002C47F9" w:rsidRDefault="002C47F9" w:rsidP="00D20A23">
            <w:pPr>
              <w:spacing w:before="40" w:after="40" w:line="240" w:lineRule="auto"/>
              <w:rPr>
                <w:rFonts w:ascii="Arial" w:eastAsia="Times New Roman" w:hAnsi="Arial" w:cs="Arial"/>
                <w:color w:val="000000"/>
                <w:sz w:val="24"/>
                <w:szCs w:val="24"/>
              </w:rPr>
            </w:pPr>
            <w:r>
              <w:rPr>
                <w:rFonts w:ascii="Arial" w:eastAsia="Times New Roman" w:hAnsi="Arial" w:cs="Arial"/>
                <w:color w:val="000000"/>
                <w:sz w:val="24"/>
                <w:szCs w:val="24"/>
              </w:rPr>
              <w:t>MPS Representative</w:t>
            </w:r>
          </w:p>
          <w:p w14:paraId="0280FFC0" w14:textId="77777777" w:rsidR="00826E28" w:rsidRDefault="00826E28" w:rsidP="00D20A23">
            <w:pPr>
              <w:spacing w:before="40" w:after="40" w:line="240" w:lineRule="auto"/>
              <w:rPr>
                <w:rFonts w:ascii="Arial" w:eastAsia="Times New Roman" w:hAnsi="Arial" w:cs="Arial"/>
                <w:color w:val="000000"/>
                <w:sz w:val="24"/>
                <w:szCs w:val="24"/>
              </w:rPr>
            </w:pPr>
          </w:p>
        </w:tc>
        <w:tc>
          <w:tcPr>
            <w:tcW w:w="6412" w:type="dxa"/>
            <w:shd w:val="clear" w:color="auto" w:fill="auto"/>
          </w:tcPr>
          <w:p w14:paraId="29E02704" w14:textId="77777777" w:rsidR="002C47F9" w:rsidRDefault="002C47F9" w:rsidP="002C47F9">
            <w:pPr>
              <w:spacing w:before="40" w:after="40" w:line="240" w:lineRule="auto"/>
              <w:rPr>
                <w:rFonts w:ascii="Arial" w:eastAsia="Times New Roman" w:hAnsi="Arial" w:cs="Arial"/>
                <w:color w:val="000000"/>
                <w:sz w:val="24"/>
                <w:szCs w:val="24"/>
              </w:rPr>
            </w:pPr>
            <w:r w:rsidRPr="002C47F9">
              <w:rPr>
                <w:rFonts w:ascii="Arial" w:eastAsia="Times New Roman" w:hAnsi="Arial" w:cs="Arial"/>
                <w:color w:val="000000"/>
                <w:sz w:val="24"/>
                <w:szCs w:val="24"/>
              </w:rPr>
              <w:t>C</w:t>
            </w:r>
            <w:r>
              <w:rPr>
                <w:rFonts w:ascii="Arial" w:eastAsia="Times New Roman" w:hAnsi="Arial" w:cs="Arial"/>
                <w:color w:val="000000"/>
                <w:sz w:val="24"/>
                <w:szCs w:val="24"/>
              </w:rPr>
              <w:t xml:space="preserve">ommander </w:t>
            </w:r>
            <w:r w:rsidRPr="002C47F9">
              <w:rPr>
                <w:rFonts w:ascii="Arial" w:eastAsia="Times New Roman" w:hAnsi="Arial" w:cs="Arial"/>
                <w:color w:val="000000"/>
                <w:sz w:val="24"/>
                <w:szCs w:val="24"/>
              </w:rPr>
              <w:t>R</w:t>
            </w:r>
            <w:r>
              <w:rPr>
                <w:rFonts w:ascii="Arial" w:eastAsia="Times New Roman" w:hAnsi="Arial" w:cs="Arial"/>
                <w:color w:val="000000"/>
                <w:sz w:val="24"/>
                <w:szCs w:val="24"/>
              </w:rPr>
              <w:t xml:space="preserve">ichard Smith, </w:t>
            </w:r>
            <w:r w:rsidR="00C9754C">
              <w:rPr>
                <w:rFonts w:ascii="Arial" w:eastAsia="Times New Roman" w:hAnsi="Arial" w:cs="Arial"/>
                <w:color w:val="000000"/>
                <w:sz w:val="24"/>
                <w:szCs w:val="24"/>
              </w:rPr>
              <w:t xml:space="preserve">Head of Profession for </w:t>
            </w:r>
            <w:r>
              <w:rPr>
                <w:rFonts w:ascii="Arial" w:eastAsia="Times New Roman" w:hAnsi="Arial" w:cs="Arial"/>
                <w:color w:val="000000"/>
                <w:sz w:val="24"/>
                <w:szCs w:val="24"/>
              </w:rPr>
              <w:t>Safeguarding</w:t>
            </w:r>
          </w:p>
        </w:tc>
      </w:tr>
      <w:tr w:rsidR="008152BC" w:rsidRPr="00CB7C71" w14:paraId="001B2736" w14:textId="77777777" w:rsidTr="00FA7F4F">
        <w:tc>
          <w:tcPr>
            <w:tcW w:w="2722" w:type="dxa"/>
            <w:shd w:val="clear" w:color="auto" w:fill="auto"/>
          </w:tcPr>
          <w:p w14:paraId="4E067F7A" w14:textId="77777777" w:rsidR="008152BC" w:rsidRPr="000D3228" w:rsidRDefault="00E7383D" w:rsidP="00D20A23">
            <w:pPr>
              <w:spacing w:before="40" w:after="40" w:line="240" w:lineRule="auto"/>
              <w:rPr>
                <w:rFonts w:ascii="Arial" w:eastAsia="Times New Roman" w:hAnsi="Arial" w:cs="Arial"/>
                <w:color w:val="000000"/>
                <w:sz w:val="24"/>
                <w:szCs w:val="24"/>
              </w:rPr>
            </w:pPr>
            <w:r>
              <w:rPr>
                <w:rFonts w:ascii="Arial" w:eastAsia="Times New Roman" w:hAnsi="Arial" w:cs="Arial"/>
                <w:color w:val="000000"/>
                <w:sz w:val="24"/>
                <w:szCs w:val="24"/>
              </w:rPr>
              <w:t>CCG Representative</w:t>
            </w:r>
          </w:p>
        </w:tc>
        <w:tc>
          <w:tcPr>
            <w:tcW w:w="6412" w:type="dxa"/>
            <w:shd w:val="clear" w:color="auto" w:fill="auto"/>
          </w:tcPr>
          <w:p w14:paraId="6A55466E" w14:textId="77777777" w:rsidR="008152BC" w:rsidRDefault="000A45BB" w:rsidP="00D20A23">
            <w:pPr>
              <w:spacing w:before="40" w:after="40" w:line="240" w:lineRule="auto"/>
              <w:rPr>
                <w:rFonts w:ascii="Arial" w:eastAsia="Times New Roman" w:hAnsi="Arial" w:cs="Arial"/>
                <w:color w:val="000000"/>
                <w:sz w:val="24"/>
                <w:szCs w:val="24"/>
              </w:rPr>
            </w:pPr>
            <w:r>
              <w:rPr>
                <w:rFonts w:ascii="Arial" w:eastAsia="Times New Roman" w:hAnsi="Arial" w:cs="Arial"/>
                <w:color w:val="000000"/>
                <w:sz w:val="24"/>
                <w:szCs w:val="24"/>
              </w:rPr>
              <w:t>Dionne Usherwood</w:t>
            </w:r>
            <w:r w:rsidR="00C9754C">
              <w:rPr>
                <w:rFonts w:ascii="Arial" w:eastAsia="Times New Roman" w:hAnsi="Arial" w:cs="Arial"/>
                <w:color w:val="000000"/>
                <w:sz w:val="24"/>
                <w:szCs w:val="24"/>
              </w:rPr>
              <w:t>, Head of Children’s Integrated Commissioning (Camden)</w:t>
            </w:r>
          </w:p>
          <w:p w14:paraId="647BE55E" w14:textId="77777777" w:rsidR="008152BC" w:rsidRPr="000D3228" w:rsidRDefault="008152BC" w:rsidP="00D20A23">
            <w:pPr>
              <w:spacing w:before="40" w:after="40" w:line="240" w:lineRule="auto"/>
              <w:rPr>
                <w:rFonts w:ascii="Arial" w:eastAsia="Times New Roman" w:hAnsi="Arial" w:cs="Arial"/>
                <w:color w:val="000000"/>
                <w:sz w:val="24"/>
                <w:szCs w:val="24"/>
              </w:rPr>
            </w:pPr>
          </w:p>
        </w:tc>
      </w:tr>
      <w:tr w:rsidR="008152BC" w:rsidRPr="00CB7C71" w14:paraId="1F2DC30C" w14:textId="77777777" w:rsidTr="00FA7F4F">
        <w:tc>
          <w:tcPr>
            <w:tcW w:w="2722" w:type="dxa"/>
            <w:shd w:val="clear" w:color="auto" w:fill="auto"/>
          </w:tcPr>
          <w:p w14:paraId="2CBBF0D9" w14:textId="77777777" w:rsidR="008152BC" w:rsidRDefault="008152BC" w:rsidP="00D20A23">
            <w:pPr>
              <w:spacing w:before="40" w:after="40" w:line="240" w:lineRule="auto"/>
              <w:rPr>
                <w:rFonts w:ascii="Arial" w:eastAsia="Times New Roman" w:hAnsi="Arial" w:cs="Arial"/>
                <w:color w:val="000000"/>
                <w:sz w:val="24"/>
                <w:szCs w:val="24"/>
              </w:rPr>
            </w:pPr>
            <w:r>
              <w:rPr>
                <w:rFonts w:ascii="Arial" w:eastAsia="Times New Roman" w:hAnsi="Arial" w:cs="Arial"/>
                <w:color w:val="000000"/>
                <w:sz w:val="24"/>
                <w:szCs w:val="24"/>
              </w:rPr>
              <w:t>Local Authority Children’s Social Services Representative</w:t>
            </w:r>
          </w:p>
        </w:tc>
        <w:tc>
          <w:tcPr>
            <w:tcW w:w="6412" w:type="dxa"/>
            <w:shd w:val="clear" w:color="auto" w:fill="auto"/>
          </w:tcPr>
          <w:p w14:paraId="41139172" w14:textId="65CC7732" w:rsidR="008152BC" w:rsidRDefault="008152BC" w:rsidP="00D20A23">
            <w:pPr>
              <w:spacing w:before="40" w:after="40"/>
            </w:pPr>
            <w:r w:rsidRPr="005061A2">
              <w:rPr>
                <w:rFonts w:ascii="Arial" w:hAnsi="Arial" w:cs="Arial"/>
              </w:rPr>
              <w:t>Anne Turner</w:t>
            </w:r>
            <w:r w:rsidR="000A45BB">
              <w:rPr>
                <w:rFonts w:ascii="Arial" w:hAnsi="Arial" w:cs="Arial"/>
              </w:rPr>
              <w:t>, Director of Children’s Services</w:t>
            </w:r>
            <w:r w:rsidR="00FC2BF4">
              <w:rPr>
                <w:rFonts w:ascii="Arial" w:hAnsi="Arial" w:cs="Arial"/>
              </w:rPr>
              <w:t xml:space="preserve"> (Camden)</w:t>
            </w:r>
          </w:p>
          <w:p w14:paraId="26BF97C2" w14:textId="77777777" w:rsidR="008152BC" w:rsidRDefault="008152BC" w:rsidP="00D20A23">
            <w:pPr>
              <w:spacing w:before="40" w:after="40" w:line="240" w:lineRule="auto"/>
              <w:rPr>
                <w:rFonts w:ascii="Arial" w:eastAsia="Times New Roman" w:hAnsi="Arial" w:cs="Arial"/>
                <w:color w:val="000000"/>
                <w:sz w:val="24"/>
                <w:szCs w:val="24"/>
              </w:rPr>
            </w:pPr>
          </w:p>
        </w:tc>
      </w:tr>
    </w:tbl>
    <w:p w14:paraId="39A06778" w14:textId="77777777" w:rsidR="0077059C" w:rsidRDefault="0077059C" w:rsidP="0056738D">
      <w:pPr>
        <w:rPr>
          <w:rFonts w:ascii="Arial" w:hAnsi="Arial" w:cs="Arial"/>
          <w:b/>
          <w:sz w:val="24"/>
          <w:szCs w:val="24"/>
        </w:rPr>
      </w:pPr>
    </w:p>
    <w:p w14:paraId="59AE44B4" w14:textId="79994E7E" w:rsidR="00826E28" w:rsidRDefault="00FC2BF4">
      <w:pPr>
        <w:spacing w:after="0" w:line="240" w:lineRule="auto"/>
        <w:rPr>
          <w:rFonts w:ascii="Arial" w:hAnsi="Arial" w:cs="Arial"/>
          <w:b/>
          <w:sz w:val="24"/>
          <w:szCs w:val="24"/>
        </w:rPr>
      </w:pPr>
      <w:r>
        <w:rPr>
          <w:rFonts w:ascii="Arial" w:hAnsi="Arial" w:cs="Arial"/>
          <w:sz w:val="24"/>
          <w:szCs w:val="24"/>
        </w:rPr>
        <w:t>Other organisations may be invited to attend Board members as required, by invitation.</w:t>
      </w:r>
      <w:r w:rsidR="00826E28">
        <w:rPr>
          <w:rFonts w:ascii="Arial" w:hAnsi="Arial" w:cs="Arial"/>
          <w:b/>
          <w:sz w:val="24"/>
          <w:szCs w:val="24"/>
        </w:rPr>
        <w:br w:type="page"/>
      </w:r>
    </w:p>
    <w:p w14:paraId="0D8E8CA1" w14:textId="77777777" w:rsidR="00BF087E" w:rsidRPr="00CB7C71" w:rsidRDefault="006404C9" w:rsidP="00726C9F">
      <w:pPr>
        <w:numPr>
          <w:ilvl w:val="0"/>
          <w:numId w:val="8"/>
        </w:numPr>
        <w:rPr>
          <w:rFonts w:ascii="Arial" w:hAnsi="Arial" w:cs="Arial"/>
          <w:b/>
          <w:sz w:val="24"/>
          <w:szCs w:val="24"/>
        </w:rPr>
      </w:pPr>
      <w:r w:rsidRPr="00CB7C71">
        <w:rPr>
          <w:rFonts w:ascii="Arial" w:hAnsi="Arial" w:cs="Arial"/>
          <w:b/>
          <w:sz w:val="24"/>
          <w:szCs w:val="24"/>
        </w:rPr>
        <w:t>G</w:t>
      </w:r>
      <w:r w:rsidR="00951518" w:rsidRPr="00CB7C71">
        <w:rPr>
          <w:rFonts w:ascii="Arial" w:hAnsi="Arial" w:cs="Arial"/>
          <w:b/>
          <w:sz w:val="24"/>
          <w:szCs w:val="24"/>
        </w:rPr>
        <w:t xml:space="preserve">overnance framework </w:t>
      </w:r>
    </w:p>
    <w:p w14:paraId="462F10F8" w14:textId="20586EE7" w:rsidR="00AF461C" w:rsidRDefault="000943BB" w:rsidP="00D20A23">
      <w:pPr>
        <w:rPr>
          <w:rFonts w:ascii="Arial" w:hAnsi="Arial" w:cs="Arial"/>
          <w:sz w:val="24"/>
          <w:szCs w:val="24"/>
        </w:rPr>
      </w:pPr>
      <w:r w:rsidRPr="00CB7C71">
        <w:rPr>
          <w:rFonts w:ascii="Arial" w:hAnsi="Arial" w:cs="Arial"/>
          <w:sz w:val="24"/>
          <w:szCs w:val="24"/>
        </w:rPr>
        <w:t xml:space="preserve">The </w:t>
      </w:r>
      <w:r w:rsidR="0077059C" w:rsidRPr="00CB7C71">
        <w:rPr>
          <w:rFonts w:ascii="Arial" w:hAnsi="Arial" w:cs="Arial"/>
          <w:sz w:val="24"/>
          <w:szCs w:val="24"/>
        </w:rPr>
        <w:t xml:space="preserve">Board </w:t>
      </w:r>
      <w:r w:rsidR="00814A77">
        <w:rPr>
          <w:rFonts w:ascii="Arial" w:hAnsi="Arial" w:cs="Arial"/>
          <w:sz w:val="24"/>
          <w:szCs w:val="24"/>
        </w:rPr>
        <w:t xml:space="preserve">is one of four pillars within the overall governance framework. This includes contract management; operational management across the provider partnership; and </w:t>
      </w:r>
      <w:r w:rsidR="00AF461C">
        <w:rPr>
          <w:rFonts w:ascii="Arial" w:hAnsi="Arial" w:cs="Arial"/>
          <w:sz w:val="24"/>
          <w:szCs w:val="24"/>
        </w:rPr>
        <w:t>victim/survivor/patient feedback and participation. The relationship between the pillars is shown in the diagram overleaf.</w:t>
      </w:r>
    </w:p>
    <w:p w14:paraId="30B5AACC" w14:textId="75A7DAB6" w:rsidR="00814A77" w:rsidRDefault="00814A77" w:rsidP="00D20A23">
      <w:pPr>
        <w:rPr>
          <w:rFonts w:ascii="Arial" w:hAnsi="Arial" w:cs="Arial"/>
          <w:sz w:val="24"/>
          <w:szCs w:val="24"/>
        </w:rPr>
        <w:sectPr w:rsidR="00814A77" w:rsidSect="00DC0CD7">
          <w:headerReference w:type="default" r:id="rId8"/>
          <w:footerReference w:type="default" r:id="rId9"/>
          <w:pgSz w:w="11906" w:h="16838"/>
          <w:pgMar w:top="1440" w:right="1440" w:bottom="1440" w:left="1440" w:header="708" w:footer="708" w:gutter="0"/>
          <w:cols w:space="708"/>
          <w:docGrid w:linePitch="360"/>
        </w:sectPr>
      </w:pPr>
    </w:p>
    <w:p w14:paraId="1AB3865B" w14:textId="7BA3673C" w:rsidR="0017290F" w:rsidRDefault="00FF4378" w:rsidP="00AF461C">
      <w:pPr>
        <w:jc w:val="center"/>
        <w:rPr>
          <w:rFonts w:ascii="Arial" w:hAnsi="Arial" w:cs="Arial"/>
          <w:sz w:val="24"/>
          <w:szCs w:val="24"/>
        </w:rPr>
        <w:sectPr w:rsidR="0017290F" w:rsidSect="0017290F">
          <w:pgSz w:w="16838" w:h="11906" w:orient="landscape"/>
          <w:pgMar w:top="1440" w:right="1440" w:bottom="1440" w:left="1440" w:header="708" w:footer="708" w:gutter="0"/>
          <w:cols w:space="708"/>
          <w:docGrid w:linePitch="360"/>
        </w:sectPr>
      </w:pPr>
      <w:r w:rsidRPr="00FF4378">
        <w:rPr>
          <w:noProof/>
        </w:rPr>
        <w:drawing>
          <wp:inline distT="0" distB="0" distL="0" distR="0" wp14:anchorId="31345619" wp14:editId="7B69848D">
            <wp:extent cx="7426036" cy="5622723"/>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2896" r="12846"/>
                    <a:stretch/>
                  </pic:blipFill>
                  <pic:spPr bwMode="auto">
                    <a:xfrm>
                      <a:off x="0" y="0"/>
                      <a:ext cx="7442806" cy="5635421"/>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14:paraId="7436056E" w14:textId="77777777" w:rsidR="0049413C" w:rsidRDefault="000943BB" w:rsidP="006404C9">
      <w:pPr>
        <w:rPr>
          <w:rFonts w:ascii="Arial" w:hAnsi="Arial" w:cs="Arial"/>
          <w:color w:val="000000"/>
          <w:sz w:val="24"/>
          <w:szCs w:val="24"/>
        </w:rPr>
      </w:pPr>
      <w:r w:rsidRPr="000D3228">
        <w:rPr>
          <w:rFonts w:ascii="Arial" w:hAnsi="Arial" w:cs="Arial"/>
          <w:color w:val="000000"/>
          <w:sz w:val="24"/>
          <w:szCs w:val="24"/>
        </w:rPr>
        <w:t xml:space="preserve">5.2 </w:t>
      </w:r>
      <w:r w:rsidR="0049413C" w:rsidRPr="00D20A23">
        <w:rPr>
          <w:rFonts w:ascii="Arial" w:hAnsi="Arial" w:cs="Arial"/>
          <w:color w:val="000000"/>
          <w:sz w:val="24"/>
          <w:szCs w:val="24"/>
          <w:u w:val="single"/>
        </w:rPr>
        <w:t>Commissioning Group</w:t>
      </w:r>
    </w:p>
    <w:p w14:paraId="577B4BE3" w14:textId="77777777" w:rsidR="0049413C" w:rsidRDefault="0049413C" w:rsidP="006404C9">
      <w:pPr>
        <w:rPr>
          <w:rFonts w:ascii="Arial" w:hAnsi="Arial" w:cs="Arial"/>
          <w:color w:val="000000"/>
          <w:sz w:val="24"/>
          <w:szCs w:val="24"/>
        </w:rPr>
      </w:pPr>
      <w:r>
        <w:rPr>
          <w:rFonts w:ascii="Arial" w:hAnsi="Arial" w:cs="Arial"/>
          <w:color w:val="000000"/>
          <w:sz w:val="24"/>
          <w:szCs w:val="24"/>
        </w:rPr>
        <w:t>The Commissioning Group will be formed of NHS England and MOPAC commissioners along with representatives of local CCG and local authority commissioners in the STP area where the pilot is to be based. The Commissioning Group will:</w:t>
      </w:r>
    </w:p>
    <w:p w14:paraId="301B3848" w14:textId="77777777" w:rsidR="0049413C" w:rsidRDefault="00790F79" w:rsidP="00D20A23">
      <w:pPr>
        <w:pStyle w:val="ListParagraph"/>
        <w:numPr>
          <w:ilvl w:val="0"/>
          <w:numId w:val="10"/>
        </w:numPr>
        <w:rPr>
          <w:rFonts w:ascii="Arial" w:hAnsi="Arial" w:cs="Arial"/>
          <w:color w:val="000000"/>
          <w:sz w:val="24"/>
          <w:szCs w:val="24"/>
        </w:rPr>
      </w:pPr>
      <w:r>
        <w:rPr>
          <w:rFonts w:ascii="Arial" w:hAnsi="Arial" w:cs="Arial"/>
          <w:color w:val="000000"/>
          <w:sz w:val="24"/>
          <w:szCs w:val="24"/>
        </w:rPr>
        <w:t>Act as a confidential forum for the commissioners of the pilot</w:t>
      </w:r>
    </w:p>
    <w:p w14:paraId="1F4ADC74" w14:textId="77777777" w:rsidR="00790F79" w:rsidRDefault="00790F79" w:rsidP="00D20A23">
      <w:pPr>
        <w:pStyle w:val="ListParagraph"/>
        <w:numPr>
          <w:ilvl w:val="0"/>
          <w:numId w:val="10"/>
        </w:numPr>
        <w:rPr>
          <w:rFonts w:ascii="Arial" w:hAnsi="Arial" w:cs="Arial"/>
          <w:color w:val="000000"/>
          <w:sz w:val="24"/>
          <w:szCs w:val="24"/>
        </w:rPr>
      </w:pPr>
      <w:r>
        <w:rPr>
          <w:rFonts w:ascii="Arial" w:hAnsi="Arial" w:cs="Arial"/>
          <w:color w:val="000000"/>
          <w:sz w:val="24"/>
          <w:szCs w:val="24"/>
        </w:rPr>
        <w:t>Allow commissioners to develop commissioning proposals for recommendation to the board</w:t>
      </w:r>
    </w:p>
    <w:p w14:paraId="15F80DC2" w14:textId="77777777" w:rsidR="0049413C" w:rsidRDefault="00790F79" w:rsidP="00D20A23">
      <w:pPr>
        <w:pStyle w:val="ListParagraph"/>
        <w:numPr>
          <w:ilvl w:val="0"/>
          <w:numId w:val="10"/>
        </w:numPr>
        <w:rPr>
          <w:rFonts w:ascii="Arial" w:hAnsi="Arial" w:cs="Arial"/>
          <w:color w:val="000000"/>
          <w:sz w:val="24"/>
          <w:szCs w:val="24"/>
        </w:rPr>
      </w:pPr>
      <w:r w:rsidRPr="00790F79">
        <w:rPr>
          <w:rFonts w:ascii="Arial" w:hAnsi="Arial" w:cs="Arial"/>
          <w:color w:val="000000"/>
          <w:sz w:val="24"/>
          <w:szCs w:val="24"/>
        </w:rPr>
        <w:t>To ensure the decisions of the board are taken in such a way that is compatible with the internal governance and decision making of all partners.</w:t>
      </w:r>
    </w:p>
    <w:p w14:paraId="6834871E" w14:textId="77777777" w:rsidR="00790F79" w:rsidRDefault="00790F79" w:rsidP="00D20A23">
      <w:pPr>
        <w:pStyle w:val="ListParagraph"/>
        <w:numPr>
          <w:ilvl w:val="0"/>
          <w:numId w:val="10"/>
        </w:numPr>
        <w:rPr>
          <w:rFonts w:ascii="Arial" w:hAnsi="Arial" w:cs="Arial"/>
          <w:color w:val="000000"/>
          <w:sz w:val="24"/>
          <w:szCs w:val="24"/>
        </w:rPr>
      </w:pPr>
      <w:r>
        <w:rPr>
          <w:rFonts w:ascii="Arial" w:hAnsi="Arial" w:cs="Arial"/>
          <w:color w:val="000000"/>
          <w:sz w:val="24"/>
          <w:szCs w:val="24"/>
        </w:rPr>
        <w:t>To ensure that the pilot delivers best value for all Londoners</w:t>
      </w:r>
    </w:p>
    <w:p w14:paraId="42307A37" w14:textId="77777777" w:rsidR="00E4512A" w:rsidRPr="00790F79" w:rsidRDefault="00E4512A" w:rsidP="00D20A23">
      <w:pPr>
        <w:pStyle w:val="ListParagraph"/>
        <w:numPr>
          <w:ilvl w:val="0"/>
          <w:numId w:val="10"/>
        </w:numPr>
        <w:rPr>
          <w:rFonts w:ascii="Arial" w:hAnsi="Arial" w:cs="Arial"/>
          <w:color w:val="000000"/>
          <w:sz w:val="24"/>
          <w:szCs w:val="24"/>
        </w:rPr>
      </w:pPr>
      <w:r>
        <w:rPr>
          <w:rFonts w:ascii="Arial" w:hAnsi="Arial" w:cs="Arial"/>
          <w:color w:val="000000"/>
          <w:sz w:val="24"/>
          <w:szCs w:val="24"/>
        </w:rPr>
        <w:t>To ensure that the pilot is developed in a way that can be sustainably commissioned in the long term.</w:t>
      </w:r>
    </w:p>
    <w:p w14:paraId="58CD7488" w14:textId="77777777" w:rsidR="000943BB" w:rsidRPr="000D3228" w:rsidRDefault="00D20A23" w:rsidP="006404C9">
      <w:pPr>
        <w:rPr>
          <w:rFonts w:ascii="Arial" w:hAnsi="Arial" w:cs="Arial"/>
          <w:color w:val="000000"/>
          <w:sz w:val="24"/>
          <w:szCs w:val="24"/>
        </w:rPr>
      </w:pPr>
      <w:r>
        <w:rPr>
          <w:rFonts w:ascii="Arial" w:hAnsi="Arial" w:cs="Arial"/>
          <w:color w:val="000000"/>
          <w:sz w:val="24"/>
          <w:szCs w:val="24"/>
        </w:rPr>
        <w:br/>
      </w:r>
      <w:r w:rsidR="0049413C">
        <w:rPr>
          <w:rFonts w:ascii="Arial" w:hAnsi="Arial" w:cs="Arial"/>
          <w:color w:val="000000"/>
          <w:sz w:val="24"/>
          <w:szCs w:val="24"/>
        </w:rPr>
        <w:t xml:space="preserve">5.3 </w:t>
      </w:r>
      <w:r w:rsidR="00547222" w:rsidRPr="00D20A23">
        <w:rPr>
          <w:rFonts w:ascii="Arial" w:hAnsi="Arial" w:cs="Arial"/>
          <w:color w:val="000000"/>
          <w:sz w:val="24"/>
          <w:szCs w:val="24"/>
          <w:u w:val="single"/>
        </w:rPr>
        <w:t>Work streams</w:t>
      </w:r>
      <w:r w:rsidR="000943BB" w:rsidRPr="000D3228">
        <w:rPr>
          <w:rFonts w:ascii="Arial" w:hAnsi="Arial" w:cs="Arial"/>
          <w:color w:val="000000"/>
          <w:sz w:val="24"/>
          <w:szCs w:val="24"/>
        </w:rPr>
        <w:t xml:space="preserve"> </w:t>
      </w:r>
    </w:p>
    <w:p w14:paraId="5CFC7C77" w14:textId="77777777" w:rsidR="00E34DC8" w:rsidRPr="00FF4378" w:rsidRDefault="006404C9" w:rsidP="00FF4378">
      <w:pPr>
        <w:rPr>
          <w:rFonts w:ascii="Arial" w:hAnsi="Arial" w:cs="Arial"/>
          <w:color w:val="000000"/>
          <w:sz w:val="24"/>
          <w:szCs w:val="24"/>
        </w:rPr>
      </w:pPr>
      <w:r w:rsidRPr="000D3228">
        <w:rPr>
          <w:rFonts w:ascii="Arial" w:hAnsi="Arial" w:cs="Arial"/>
          <w:color w:val="000000"/>
          <w:sz w:val="24"/>
          <w:szCs w:val="24"/>
        </w:rPr>
        <w:t>The</w:t>
      </w:r>
      <w:r w:rsidR="0077059C" w:rsidRPr="000D3228">
        <w:rPr>
          <w:rFonts w:ascii="Arial" w:hAnsi="Arial" w:cs="Arial"/>
          <w:color w:val="000000"/>
          <w:sz w:val="24"/>
          <w:szCs w:val="24"/>
        </w:rPr>
        <w:t xml:space="preserve"> C</w:t>
      </w:r>
      <w:r w:rsidR="0049413C">
        <w:rPr>
          <w:rFonts w:ascii="Arial" w:hAnsi="Arial" w:cs="Arial"/>
          <w:color w:val="000000"/>
          <w:sz w:val="24"/>
          <w:szCs w:val="24"/>
        </w:rPr>
        <w:t xml:space="preserve">hild House Programme </w:t>
      </w:r>
      <w:r w:rsidR="00FF4378">
        <w:rPr>
          <w:rFonts w:ascii="Arial" w:hAnsi="Arial" w:cs="Arial"/>
          <w:color w:val="000000"/>
          <w:sz w:val="24"/>
          <w:szCs w:val="24"/>
        </w:rPr>
        <w:t>has four sub-groups, others may be set up as and when needed</w:t>
      </w:r>
      <w:r w:rsidR="0077059C" w:rsidRPr="000D3228">
        <w:rPr>
          <w:rFonts w:ascii="Arial" w:hAnsi="Arial" w:cs="Arial"/>
          <w:color w:val="000000"/>
          <w:sz w:val="24"/>
          <w:szCs w:val="24"/>
        </w:rPr>
        <w:t>:</w:t>
      </w:r>
    </w:p>
    <w:p w14:paraId="5D3FD31F" w14:textId="77777777" w:rsidR="00C6705B" w:rsidRPr="00FF4378" w:rsidRDefault="00E00FBB" w:rsidP="00DD2D10">
      <w:pPr>
        <w:numPr>
          <w:ilvl w:val="0"/>
          <w:numId w:val="9"/>
        </w:numPr>
        <w:spacing w:after="0" w:line="240" w:lineRule="auto"/>
        <w:rPr>
          <w:rFonts w:ascii="Arial" w:hAnsi="Arial" w:cs="Arial"/>
          <w:color w:val="000000"/>
          <w:sz w:val="24"/>
          <w:szCs w:val="24"/>
        </w:rPr>
      </w:pPr>
      <w:r w:rsidRPr="000D3228">
        <w:rPr>
          <w:rFonts w:ascii="Arial" w:hAnsi="Arial" w:cs="Arial"/>
          <w:color w:val="000000"/>
          <w:sz w:val="24"/>
          <w:szCs w:val="24"/>
        </w:rPr>
        <w:t>CJS</w:t>
      </w:r>
      <w:r w:rsidR="00DB01DD" w:rsidRPr="000D3228">
        <w:rPr>
          <w:rFonts w:ascii="Arial" w:hAnsi="Arial" w:cs="Arial"/>
          <w:color w:val="000000"/>
          <w:sz w:val="24"/>
          <w:szCs w:val="24"/>
        </w:rPr>
        <w:t xml:space="preserve"> – led by CPS</w:t>
      </w:r>
      <w:r w:rsidR="0077059C" w:rsidRPr="000D3228">
        <w:rPr>
          <w:rFonts w:ascii="Arial" w:hAnsi="Arial" w:cs="Arial"/>
          <w:color w:val="000000"/>
          <w:sz w:val="24"/>
          <w:szCs w:val="24"/>
        </w:rPr>
        <w:t xml:space="preserve"> </w:t>
      </w:r>
    </w:p>
    <w:p w14:paraId="749329B2" w14:textId="77777777" w:rsidR="00C6705B" w:rsidRDefault="00DD2D10" w:rsidP="00DD2D10">
      <w:pPr>
        <w:numPr>
          <w:ilvl w:val="0"/>
          <w:numId w:val="9"/>
        </w:numPr>
        <w:spacing w:after="0" w:line="240" w:lineRule="auto"/>
        <w:rPr>
          <w:rFonts w:ascii="Arial" w:hAnsi="Arial" w:cs="Arial"/>
          <w:color w:val="000000"/>
          <w:sz w:val="24"/>
          <w:szCs w:val="24"/>
        </w:rPr>
      </w:pPr>
      <w:r>
        <w:rPr>
          <w:rFonts w:ascii="Arial" w:hAnsi="Arial" w:cs="Arial"/>
          <w:color w:val="000000"/>
          <w:sz w:val="24"/>
          <w:szCs w:val="24"/>
        </w:rPr>
        <w:t>Academic Advisory Group</w:t>
      </w:r>
      <w:r w:rsidR="00FC5FA3" w:rsidRPr="000D3228">
        <w:rPr>
          <w:rFonts w:ascii="Arial" w:hAnsi="Arial" w:cs="Arial"/>
          <w:color w:val="000000"/>
          <w:sz w:val="24"/>
          <w:szCs w:val="24"/>
        </w:rPr>
        <w:t xml:space="preserve"> – led by MOPAC</w:t>
      </w:r>
    </w:p>
    <w:p w14:paraId="4CB37EE9" w14:textId="77777777" w:rsidR="00A25E6D" w:rsidRDefault="00A25E6D" w:rsidP="00DD2D10">
      <w:pPr>
        <w:numPr>
          <w:ilvl w:val="0"/>
          <w:numId w:val="9"/>
        </w:numPr>
        <w:spacing w:after="0" w:line="240" w:lineRule="auto"/>
        <w:rPr>
          <w:rFonts w:ascii="Arial" w:hAnsi="Arial" w:cs="Arial"/>
          <w:color w:val="000000"/>
          <w:sz w:val="24"/>
          <w:szCs w:val="24"/>
        </w:rPr>
      </w:pPr>
      <w:r>
        <w:rPr>
          <w:rFonts w:ascii="Arial" w:hAnsi="Arial" w:cs="Arial"/>
          <w:color w:val="000000"/>
          <w:sz w:val="24"/>
          <w:szCs w:val="24"/>
        </w:rPr>
        <w:t>IT – led by MOPAC</w:t>
      </w:r>
    </w:p>
    <w:p w14:paraId="1D188431" w14:textId="77777777" w:rsidR="00DD2D10" w:rsidRDefault="00DD2D10" w:rsidP="00DD2D10">
      <w:pPr>
        <w:numPr>
          <w:ilvl w:val="0"/>
          <w:numId w:val="9"/>
        </w:numPr>
        <w:spacing w:after="0" w:line="240" w:lineRule="auto"/>
        <w:rPr>
          <w:rFonts w:ascii="Arial" w:hAnsi="Arial" w:cs="Arial"/>
          <w:color w:val="000000"/>
          <w:sz w:val="24"/>
          <w:szCs w:val="24"/>
        </w:rPr>
      </w:pPr>
      <w:r>
        <w:rPr>
          <w:rFonts w:ascii="Arial" w:hAnsi="Arial" w:cs="Arial"/>
          <w:color w:val="000000"/>
          <w:sz w:val="24"/>
          <w:szCs w:val="24"/>
        </w:rPr>
        <w:t>IG – led by UCLH</w:t>
      </w:r>
    </w:p>
    <w:p w14:paraId="50941395" w14:textId="77777777" w:rsidR="00DD2D10" w:rsidRDefault="00DD2D10" w:rsidP="00DD2D10">
      <w:pPr>
        <w:spacing w:after="0" w:line="240" w:lineRule="auto"/>
        <w:ind w:left="1440"/>
        <w:rPr>
          <w:rFonts w:ascii="Arial" w:hAnsi="Arial" w:cs="Arial"/>
          <w:color w:val="000000"/>
          <w:sz w:val="24"/>
          <w:szCs w:val="24"/>
        </w:rPr>
      </w:pPr>
    </w:p>
    <w:p w14:paraId="5BC0156B" w14:textId="77777777" w:rsidR="00DD2D10" w:rsidRDefault="00DD2D10" w:rsidP="00DD2D10">
      <w:pPr>
        <w:spacing w:after="0" w:line="240" w:lineRule="auto"/>
        <w:ind w:left="1440"/>
        <w:rPr>
          <w:rFonts w:ascii="Arial" w:hAnsi="Arial" w:cs="Arial"/>
          <w:color w:val="000000"/>
          <w:sz w:val="24"/>
          <w:szCs w:val="24"/>
        </w:rPr>
      </w:pPr>
    </w:p>
    <w:p w14:paraId="73027EFD" w14:textId="77777777" w:rsidR="00951518" w:rsidRPr="00CB7C71" w:rsidRDefault="00951518" w:rsidP="00B152C5">
      <w:pPr>
        <w:numPr>
          <w:ilvl w:val="0"/>
          <w:numId w:val="6"/>
        </w:numPr>
        <w:rPr>
          <w:rFonts w:ascii="Arial" w:hAnsi="Arial" w:cs="Arial"/>
          <w:b/>
          <w:sz w:val="24"/>
          <w:szCs w:val="24"/>
        </w:rPr>
      </w:pPr>
      <w:r w:rsidRPr="00CB7C71">
        <w:rPr>
          <w:rFonts w:ascii="Arial" w:hAnsi="Arial" w:cs="Arial"/>
          <w:b/>
          <w:sz w:val="24"/>
          <w:szCs w:val="24"/>
        </w:rPr>
        <w:t xml:space="preserve">Meeting Arrangements </w:t>
      </w:r>
    </w:p>
    <w:p w14:paraId="41CE96F0" w14:textId="77777777" w:rsidR="00951518" w:rsidRPr="007A6925" w:rsidRDefault="00A23197" w:rsidP="00951518">
      <w:pPr>
        <w:rPr>
          <w:rFonts w:ascii="Arial" w:hAnsi="Arial" w:cs="Arial"/>
          <w:sz w:val="24"/>
          <w:szCs w:val="24"/>
        </w:rPr>
      </w:pPr>
      <w:r w:rsidRPr="007A6925">
        <w:rPr>
          <w:rFonts w:ascii="Arial" w:hAnsi="Arial" w:cs="Arial"/>
          <w:sz w:val="24"/>
          <w:szCs w:val="24"/>
        </w:rPr>
        <w:t>6</w:t>
      </w:r>
      <w:r w:rsidR="0056738D">
        <w:rPr>
          <w:rFonts w:ascii="Arial" w:hAnsi="Arial" w:cs="Arial"/>
          <w:sz w:val="24"/>
          <w:szCs w:val="24"/>
        </w:rPr>
        <w:t>.</w:t>
      </w:r>
      <w:r w:rsidR="00951518" w:rsidRPr="007A6925">
        <w:rPr>
          <w:rFonts w:ascii="Arial" w:hAnsi="Arial" w:cs="Arial"/>
          <w:sz w:val="24"/>
          <w:szCs w:val="24"/>
        </w:rPr>
        <w:t xml:space="preserve">1 </w:t>
      </w:r>
      <w:r w:rsidR="00951518" w:rsidRPr="00C95212">
        <w:rPr>
          <w:rFonts w:ascii="Arial" w:hAnsi="Arial" w:cs="Arial"/>
          <w:sz w:val="24"/>
          <w:szCs w:val="24"/>
          <w:u w:val="single"/>
        </w:rPr>
        <w:t>Frequency of meetings</w:t>
      </w:r>
      <w:r w:rsidR="00951518" w:rsidRPr="007A6925">
        <w:rPr>
          <w:rFonts w:ascii="Arial" w:hAnsi="Arial" w:cs="Arial"/>
          <w:sz w:val="24"/>
          <w:szCs w:val="24"/>
        </w:rPr>
        <w:t xml:space="preserve"> </w:t>
      </w:r>
    </w:p>
    <w:p w14:paraId="2D8145BD" w14:textId="77777777" w:rsidR="00951518" w:rsidRPr="00CB7C71" w:rsidRDefault="00951518" w:rsidP="00C95212">
      <w:pPr>
        <w:rPr>
          <w:rFonts w:ascii="Arial" w:hAnsi="Arial" w:cs="Arial"/>
          <w:sz w:val="24"/>
          <w:szCs w:val="24"/>
        </w:rPr>
      </w:pPr>
      <w:r w:rsidRPr="00CB7C71">
        <w:rPr>
          <w:rFonts w:ascii="Arial" w:hAnsi="Arial" w:cs="Arial"/>
          <w:sz w:val="24"/>
          <w:szCs w:val="24"/>
        </w:rPr>
        <w:t xml:space="preserve">The </w:t>
      </w:r>
      <w:r w:rsidR="00A161A5">
        <w:rPr>
          <w:rFonts w:ascii="Arial" w:hAnsi="Arial" w:cs="Arial"/>
          <w:sz w:val="24"/>
          <w:szCs w:val="24"/>
        </w:rPr>
        <w:t>CH POSB</w:t>
      </w:r>
      <w:r w:rsidRPr="00CB7C71">
        <w:rPr>
          <w:rFonts w:ascii="Arial" w:hAnsi="Arial" w:cs="Arial"/>
          <w:sz w:val="24"/>
          <w:szCs w:val="24"/>
        </w:rPr>
        <w:t xml:space="preserve"> will meet </w:t>
      </w:r>
      <w:r w:rsidR="005E7795">
        <w:rPr>
          <w:rFonts w:ascii="Arial" w:hAnsi="Arial" w:cs="Arial"/>
          <w:sz w:val="24"/>
          <w:szCs w:val="24"/>
        </w:rPr>
        <w:t>every two months</w:t>
      </w:r>
      <w:r w:rsidR="0077059C" w:rsidRPr="00CB7C71">
        <w:rPr>
          <w:rFonts w:ascii="Arial" w:hAnsi="Arial" w:cs="Arial"/>
          <w:sz w:val="24"/>
          <w:szCs w:val="24"/>
        </w:rPr>
        <w:t xml:space="preserve">. </w:t>
      </w:r>
    </w:p>
    <w:p w14:paraId="535D2140" w14:textId="77777777" w:rsidR="00951518" w:rsidRPr="00CB7C71" w:rsidRDefault="00A23197" w:rsidP="00951518">
      <w:pPr>
        <w:rPr>
          <w:rFonts w:ascii="Arial" w:hAnsi="Arial" w:cs="Arial"/>
          <w:sz w:val="24"/>
          <w:szCs w:val="24"/>
          <w:u w:val="single"/>
        </w:rPr>
      </w:pPr>
      <w:r w:rsidRPr="007A6925">
        <w:rPr>
          <w:rFonts w:ascii="Arial" w:hAnsi="Arial" w:cs="Arial"/>
          <w:sz w:val="24"/>
          <w:szCs w:val="24"/>
        </w:rPr>
        <w:t>6</w:t>
      </w:r>
      <w:r w:rsidR="00951518" w:rsidRPr="007A6925">
        <w:rPr>
          <w:rFonts w:ascii="Arial" w:hAnsi="Arial" w:cs="Arial"/>
          <w:sz w:val="24"/>
          <w:szCs w:val="24"/>
        </w:rPr>
        <w:t xml:space="preserve">.2 </w:t>
      </w:r>
      <w:r w:rsidR="00951518" w:rsidRPr="00CB7C71">
        <w:rPr>
          <w:rFonts w:ascii="Arial" w:hAnsi="Arial" w:cs="Arial"/>
          <w:sz w:val="24"/>
          <w:szCs w:val="24"/>
          <w:u w:val="single"/>
        </w:rPr>
        <w:t xml:space="preserve">Administration </w:t>
      </w:r>
    </w:p>
    <w:p w14:paraId="36D179EE" w14:textId="77777777" w:rsidR="0034370C" w:rsidRDefault="00951518" w:rsidP="00951518">
      <w:pPr>
        <w:rPr>
          <w:rFonts w:ascii="Arial" w:hAnsi="Arial" w:cs="Arial"/>
          <w:sz w:val="24"/>
          <w:szCs w:val="24"/>
        </w:rPr>
      </w:pPr>
      <w:r w:rsidRPr="00CB7C71">
        <w:rPr>
          <w:rFonts w:ascii="Arial" w:hAnsi="Arial" w:cs="Arial"/>
          <w:sz w:val="24"/>
          <w:szCs w:val="24"/>
        </w:rPr>
        <w:t xml:space="preserve">MOPAC will provide </w:t>
      </w:r>
      <w:r w:rsidR="00EB666A">
        <w:rPr>
          <w:rFonts w:ascii="Arial" w:hAnsi="Arial" w:cs="Arial"/>
          <w:sz w:val="24"/>
          <w:szCs w:val="24"/>
        </w:rPr>
        <w:t xml:space="preserve">agenda planning and </w:t>
      </w:r>
      <w:r w:rsidRPr="00CB7C71">
        <w:rPr>
          <w:rFonts w:ascii="Arial" w:hAnsi="Arial" w:cs="Arial"/>
          <w:sz w:val="24"/>
          <w:szCs w:val="24"/>
        </w:rPr>
        <w:t>s</w:t>
      </w:r>
      <w:r w:rsidR="00EB666A">
        <w:rPr>
          <w:rFonts w:ascii="Arial" w:hAnsi="Arial" w:cs="Arial"/>
          <w:sz w:val="24"/>
          <w:szCs w:val="24"/>
        </w:rPr>
        <w:t>ecretariat support</w:t>
      </w:r>
      <w:r w:rsidR="0034370C">
        <w:rPr>
          <w:rFonts w:ascii="Arial" w:hAnsi="Arial" w:cs="Arial"/>
          <w:sz w:val="24"/>
          <w:szCs w:val="24"/>
        </w:rPr>
        <w:t>.</w:t>
      </w:r>
    </w:p>
    <w:p w14:paraId="1D3F6599" w14:textId="77777777" w:rsidR="00951518" w:rsidRPr="00CB7C71" w:rsidRDefault="00A23197" w:rsidP="00951518">
      <w:pPr>
        <w:rPr>
          <w:rFonts w:ascii="Arial" w:hAnsi="Arial" w:cs="Arial"/>
          <w:sz w:val="24"/>
          <w:szCs w:val="24"/>
          <w:u w:val="single"/>
        </w:rPr>
      </w:pPr>
      <w:r w:rsidRPr="007A6925">
        <w:rPr>
          <w:rFonts w:ascii="Arial" w:hAnsi="Arial" w:cs="Arial"/>
          <w:sz w:val="24"/>
          <w:szCs w:val="24"/>
        </w:rPr>
        <w:t>6</w:t>
      </w:r>
      <w:r w:rsidR="00951518" w:rsidRPr="007A6925">
        <w:rPr>
          <w:rFonts w:ascii="Arial" w:hAnsi="Arial" w:cs="Arial"/>
          <w:sz w:val="24"/>
          <w:szCs w:val="24"/>
        </w:rPr>
        <w:t xml:space="preserve">.3 </w:t>
      </w:r>
      <w:r w:rsidR="00951518" w:rsidRPr="00CB7C71">
        <w:rPr>
          <w:rFonts w:ascii="Arial" w:hAnsi="Arial" w:cs="Arial"/>
          <w:sz w:val="24"/>
          <w:szCs w:val="24"/>
          <w:u w:val="single"/>
        </w:rPr>
        <w:t xml:space="preserve">Links to wider governance  </w:t>
      </w:r>
    </w:p>
    <w:p w14:paraId="242952A9" w14:textId="77777777" w:rsidR="00B152C5" w:rsidRPr="00CB7C71" w:rsidRDefault="00B152C5" w:rsidP="00951518">
      <w:pPr>
        <w:rPr>
          <w:rFonts w:ascii="Arial" w:hAnsi="Arial" w:cs="Arial"/>
          <w:sz w:val="24"/>
          <w:szCs w:val="24"/>
        </w:rPr>
      </w:pPr>
      <w:r w:rsidRPr="00CB7C71">
        <w:rPr>
          <w:rFonts w:ascii="Arial" w:hAnsi="Arial" w:cs="Arial"/>
          <w:sz w:val="24"/>
          <w:szCs w:val="24"/>
        </w:rPr>
        <w:t>The Board will agree who will represent them within the wider governance structure, especially that for</w:t>
      </w:r>
      <w:r w:rsidR="00EB666A">
        <w:rPr>
          <w:rFonts w:ascii="Arial" w:hAnsi="Arial" w:cs="Arial"/>
          <w:sz w:val="24"/>
          <w:szCs w:val="24"/>
        </w:rPr>
        <w:t xml:space="preserve"> the London programme for VAWG and cross governmental advisory groups</w:t>
      </w:r>
      <w:r w:rsidR="000E7E4E">
        <w:rPr>
          <w:rFonts w:ascii="Arial" w:hAnsi="Arial" w:cs="Arial"/>
          <w:sz w:val="24"/>
          <w:szCs w:val="24"/>
        </w:rPr>
        <w:t>.</w:t>
      </w:r>
    </w:p>
    <w:p w14:paraId="6054DA16" w14:textId="77777777" w:rsidR="00951518" w:rsidRPr="00CB7C71" w:rsidRDefault="00A23197" w:rsidP="00951518">
      <w:pPr>
        <w:rPr>
          <w:rFonts w:ascii="Arial" w:hAnsi="Arial" w:cs="Arial"/>
          <w:sz w:val="24"/>
          <w:szCs w:val="24"/>
          <w:u w:val="single"/>
        </w:rPr>
      </w:pPr>
      <w:r w:rsidRPr="007A6925">
        <w:rPr>
          <w:rFonts w:ascii="Arial" w:hAnsi="Arial" w:cs="Arial"/>
          <w:sz w:val="24"/>
          <w:szCs w:val="24"/>
        </w:rPr>
        <w:t>6</w:t>
      </w:r>
      <w:r w:rsidR="00951518" w:rsidRPr="007A6925">
        <w:rPr>
          <w:rFonts w:ascii="Arial" w:hAnsi="Arial" w:cs="Arial"/>
          <w:sz w:val="24"/>
          <w:szCs w:val="24"/>
        </w:rPr>
        <w:t xml:space="preserve">.4 </w:t>
      </w:r>
      <w:r w:rsidR="00951518" w:rsidRPr="00CB7C71">
        <w:rPr>
          <w:rFonts w:ascii="Arial" w:hAnsi="Arial" w:cs="Arial"/>
          <w:sz w:val="24"/>
          <w:szCs w:val="24"/>
          <w:u w:val="single"/>
        </w:rPr>
        <w:t xml:space="preserve">Measuring progress </w:t>
      </w:r>
    </w:p>
    <w:p w14:paraId="323F5CC7" w14:textId="77777777" w:rsidR="00972482" w:rsidRDefault="00EB666A" w:rsidP="00E32B84">
      <w:pPr>
        <w:rPr>
          <w:rFonts w:ascii="Arial" w:hAnsi="Arial" w:cs="Arial"/>
          <w:sz w:val="24"/>
          <w:szCs w:val="24"/>
        </w:rPr>
      </w:pPr>
      <w:r>
        <w:rPr>
          <w:rFonts w:ascii="Arial" w:hAnsi="Arial" w:cs="Arial"/>
          <w:sz w:val="24"/>
          <w:szCs w:val="24"/>
        </w:rPr>
        <w:t>A standard agenda item will</w:t>
      </w:r>
      <w:r w:rsidR="00B152C5" w:rsidRPr="00CB7C71">
        <w:rPr>
          <w:rFonts w:ascii="Arial" w:hAnsi="Arial" w:cs="Arial"/>
          <w:sz w:val="24"/>
          <w:szCs w:val="24"/>
        </w:rPr>
        <w:t xml:space="preserve"> be the review the CH risk register.</w:t>
      </w:r>
      <w:r w:rsidR="00951518" w:rsidRPr="00CB7C71">
        <w:rPr>
          <w:rFonts w:ascii="Arial" w:hAnsi="Arial" w:cs="Arial"/>
          <w:sz w:val="24"/>
          <w:szCs w:val="24"/>
        </w:rPr>
        <w:t xml:space="preserve"> </w:t>
      </w:r>
      <w:r w:rsidR="00B152C5" w:rsidRPr="00CB7C71">
        <w:rPr>
          <w:rFonts w:ascii="Arial" w:hAnsi="Arial" w:cs="Arial"/>
          <w:sz w:val="24"/>
          <w:szCs w:val="24"/>
        </w:rPr>
        <w:t xml:space="preserve">The Board will agree the approach to evaluation working with other areas of </w:t>
      </w:r>
      <w:smartTag w:uri="urn:schemas-microsoft-com:office:smarttags" w:element="country-region">
        <w:smartTag w:uri="urn:schemas-microsoft-com:office:smarttags" w:element="place">
          <w:r w:rsidR="00B152C5" w:rsidRPr="00CB7C71">
            <w:rPr>
              <w:rFonts w:ascii="Arial" w:hAnsi="Arial" w:cs="Arial"/>
              <w:sz w:val="24"/>
              <w:szCs w:val="24"/>
            </w:rPr>
            <w:t>England</w:t>
          </w:r>
        </w:smartTag>
      </w:smartTag>
      <w:r w:rsidR="00B152C5" w:rsidRPr="00CB7C71">
        <w:rPr>
          <w:rFonts w:ascii="Arial" w:hAnsi="Arial" w:cs="Arial"/>
          <w:sz w:val="24"/>
          <w:szCs w:val="24"/>
        </w:rPr>
        <w:t xml:space="preserve"> where appropriate. </w:t>
      </w:r>
      <w:r w:rsidR="00D91EA3">
        <w:rPr>
          <w:rFonts w:ascii="Arial" w:hAnsi="Arial" w:cs="Arial"/>
          <w:sz w:val="24"/>
          <w:szCs w:val="24"/>
        </w:rPr>
        <w:br w:type="page"/>
      </w:r>
    </w:p>
    <w:p w14:paraId="43D70F84" w14:textId="77777777" w:rsidR="00C237E0" w:rsidRDefault="00D91EA3" w:rsidP="00E32B84">
      <w:pPr>
        <w:rPr>
          <w:rFonts w:ascii="Arial" w:hAnsi="Arial" w:cs="Arial"/>
          <w:sz w:val="24"/>
          <w:szCs w:val="24"/>
        </w:rPr>
      </w:pPr>
      <w:r>
        <w:rPr>
          <w:rFonts w:ascii="Arial" w:hAnsi="Arial" w:cs="Arial"/>
          <w:sz w:val="24"/>
          <w:szCs w:val="24"/>
        </w:rPr>
        <w:t xml:space="preserve">Standard </w:t>
      </w:r>
      <w:r w:rsidR="00A161A5">
        <w:rPr>
          <w:rFonts w:ascii="Arial" w:hAnsi="Arial" w:cs="Arial"/>
          <w:sz w:val="24"/>
          <w:szCs w:val="24"/>
        </w:rPr>
        <w:t>CH POSB</w:t>
      </w:r>
      <w:r>
        <w:rPr>
          <w:rFonts w:ascii="Arial" w:hAnsi="Arial" w:cs="Arial"/>
          <w:sz w:val="24"/>
          <w:szCs w:val="24"/>
        </w:rPr>
        <w:t xml:space="preserve"> agenda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4772"/>
        <w:gridCol w:w="3025"/>
      </w:tblGrid>
      <w:tr w:rsidR="007D11DB" w:rsidRPr="0027276B" w14:paraId="15FCF80A" w14:textId="77777777">
        <w:trPr>
          <w:trHeight w:val="862"/>
        </w:trPr>
        <w:tc>
          <w:tcPr>
            <w:tcW w:w="1242" w:type="dxa"/>
            <w:shd w:val="clear" w:color="auto" w:fill="DBDBDB"/>
          </w:tcPr>
          <w:p w14:paraId="2C7B10E6" w14:textId="77777777" w:rsidR="001B181E" w:rsidRDefault="001B181E" w:rsidP="00E32B84">
            <w:pPr>
              <w:rPr>
                <w:rFonts w:ascii="Arial" w:eastAsia="Times New Roman" w:hAnsi="Arial" w:cs="Arial"/>
                <w:b/>
                <w:sz w:val="24"/>
                <w:szCs w:val="24"/>
              </w:rPr>
            </w:pPr>
          </w:p>
          <w:p w14:paraId="08440826" w14:textId="77777777" w:rsidR="007D11DB" w:rsidRPr="007A6925" w:rsidRDefault="007D11DB" w:rsidP="00E32B84">
            <w:pPr>
              <w:rPr>
                <w:rFonts w:ascii="Arial" w:eastAsia="Times New Roman" w:hAnsi="Arial" w:cs="Arial"/>
                <w:b/>
                <w:sz w:val="24"/>
                <w:szCs w:val="24"/>
              </w:rPr>
            </w:pPr>
            <w:r w:rsidRPr="007A6925">
              <w:rPr>
                <w:rFonts w:ascii="Arial" w:eastAsia="Times New Roman" w:hAnsi="Arial" w:cs="Arial"/>
                <w:b/>
                <w:sz w:val="24"/>
                <w:szCs w:val="24"/>
              </w:rPr>
              <w:t>Item</w:t>
            </w:r>
          </w:p>
        </w:tc>
        <w:tc>
          <w:tcPr>
            <w:tcW w:w="4919" w:type="dxa"/>
            <w:shd w:val="clear" w:color="auto" w:fill="DBDBDB"/>
          </w:tcPr>
          <w:p w14:paraId="34F93CF2" w14:textId="77777777" w:rsidR="007D11DB" w:rsidRPr="007A6925" w:rsidRDefault="007D11DB" w:rsidP="00D91EA3">
            <w:pPr>
              <w:rPr>
                <w:rFonts w:ascii="Arial" w:eastAsia="Times New Roman" w:hAnsi="Arial" w:cs="Arial"/>
                <w:b/>
                <w:sz w:val="24"/>
                <w:szCs w:val="24"/>
              </w:rPr>
            </w:pPr>
          </w:p>
          <w:p w14:paraId="58A3F105" w14:textId="77777777" w:rsidR="001B181E" w:rsidRPr="007A6925" w:rsidRDefault="001B181E" w:rsidP="00D91EA3">
            <w:pPr>
              <w:rPr>
                <w:rFonts w:ascii="Arial" w:eastAsia="Times New Roman" w:hAnsi="Arial" w:cs="Arial"/>
                <w:b/>
                <w:sz w:val="24"/>
                <w:szCs w:val="24"/>
              </w:rPr>
            </w:pPr>
            <w:r w:rsidRPr="007A6925">
              <w:rPr>
                <w:rFonts w:ascii="Arial" w:eastAsia="Times New Roman" w:hAnsi="Arial" w:cs="Arial"/>
                <w:b/>
                <w:sz w:val="24"/>
                <w:szCs w:val="24"/>
              </w:rPr>
              <w:t>Subject</w:t>
            </w:r>
          </w:p>
        </w:tc>
        <w:tc>
          <w:tcPr>
            <w:tcW w:w="3081" w:type="dxa"/>
            <w:shd w:val="clear" w:color="auto" w:fill="DBDBDB"/>
          </w:tcPr>
          <w:p w14:paraId="2462363E" w14:textId="77777777" w:rsidR="007D11DB" w:rsidRPr="007A6925" w:rsidRDefault="007D11DB" w:rsidP="00E32B84">
            <w:pPr>
              <w:rPr>
                <w:rFonts w:ascii="Arial" w:eastAsia="Times New Roman" w:hAnsi="Arial" w:cs="Arial"/>
                <w:b/>
                <w:sz w:val="24"/>
                <w:szCs w:val="24"/>
              </w:rPr>
            </w:pPr>
          </w:p>
          <w:p w14:paraId="66C7B1CD" w14:textId="77777777" w:rsidR="001B181E" w:rsidRPr="007A6925" w:rsidRDefault="001B181E" w:rsidP="001B181E">
            <w:pPr>
              <w:rPr>
                <w:rFonts w:ascii="Arial" w:eastAsia="Times New Roman" w:hAnsi="Arial" w:cs="Arial"/>
                <w:b/>
                <w:sz w:val="24"/>
                <w:szCs w:val="24"/>
              </w:rPr>
            </w:pPr>
            <w:r w:rsidRPr="007A6925">
              <w:rPr>
                <w:rFonts w:ascii="Arial" w:eastAsia="Times New Roman" w:hAnsi="Arial" w:cs="Arial"/>
                <w:b/>
                <w:sz w:val="24"/>
                <w:szCs w:val="24"/>
              </w:rPr>
              <w:t>Lead</w:t>
            </w:r>
          </w:p>
        </w:tc>
      </w:tr>
      <w:tr w:rsidR="0027276B" w:rsidRPr="0027276B" w14:paraId="6EF56EC7" w14:textId="77777777">
        <w:tc>
          <w:tcPr>
            <w:tcW w:w="1242" w:type="dxa"/>
            <w:shd w:val="clear" w:color="auto" w:fill="auto"/>
          </w:tcPr>
          <w:p w14:paraId="24C4670F" w14:textId="77777777" w:rsidR="00D91EA3" w:rsidRPr="0027276B" w:rsidRDefault="00D91EA3" w:rsidP="00E32B84">
            <w:pPr>
              <w:rPr>
                <w:rFonts w:ascii="Arial" w:eastAsia="Times New Roman" w:hAnsi="Arial" w:cs="Arial"/>
                <w:sz w:val="24"/>
                <w:szCs w:val="24"/>
              </w:rPr>
            </w:pPr>
            <w:r w:rsidRPr="0027276B">
              <w:rPr>
                <w:rFonts w:ascii="Arial" w:eastAsia="Times New Roman" w:hAnsi="Arial" w:cs="Arial"/>
                <w:sz w:val="24"/>
                <w:szCs w:val="24"/>
              </w:rPr>
              <w:t>1</w:t>
            </w:r>
          </w:p>
        </w:tc>
        <w:tc>
          <w:tcPr>
            <w:tcW w:w="4919" w:type="dxa"/>
            <w:shd w:val="clear" w:color="auto" w:fill="auto"/>
          </w:tcPr>
          <w:p w14:paraId="1DB2729C" w14:textId="77777777" w:rsidR="00D91EA3" w:rsidRPr="0027276B" w:rsidRDefault="00D91EA3" w:rsidP="00D91EA3">
            <w:pPr>
              <w:rPr>
                <w:rFonts w:ascii="Arial" w:eastAsia="Times New Roman" w:hAnsi="Arial" w:cs="Arial"/>
                <w:sz w:val="24"/>
                <w:szCs w:val="24"/>
              </w:rPr>
            </w:pPr>
            <w:r w:rsidRPr="0027276B">
              <w:rPr>
                <w:rFonts w:ascii="Arial" w:eastAsia="Times New Roman" w:hAnsi="Arial" w:cs="Arial"/>
                <w:sz w:val="24"/>
                <w:szCs w:val="24"/>
              </w:rPr>
              <w:t>Welcome</w:t>
            </w:r>
            <w:r w:rsidR="007D11DB">
              <w:rPr>
                <w:rFonts w:ascii="Arial" w:eastAsia="Times New Roman" w:hAnsi="Arial" w:cs="Arial"/>
                <w:sz w:val="24"/>
                <w:szCs w:val="24"/>
              </w:rPr>
              <w:t>, i</w:t>
            </w:r>
            <w:r w:rsidRPr="0027276B">
              <w:rPr>
                <w:rFonts w:ascii="Arial" w:eastAsia="Times New Roman" w:hAnsi="Arial" w:cs="Arial"/>
                <w:sz w:val="24"/>
                <w:szCs w:val="24"/>
              </w:rPr>
              <w:t xml:space="preserve">ntroductions </w:t>
            </w:r>
            <w:r w:rsidR="007D11DB">
              <w:rPr>
                <w:rFonts w:ascii="Arial" w:eastAsia="Times New Roman" w:hAnsi="Arial" w:cs="Arial"/>
                <w:sz w:val="24"/>
                <w:szCs w:val="24"/>
              </w:rPr>
              <w:t>&amp; apologies</w:t>
            </w:r>
          </w:p>
        </w:tc>
        <w:tc>
          <w:tcPr>
            <w:tcW w:w="3081" w:type="dxa"/>
            <w:shd w:val="clear" w:color="auto" w:fill="auto"/>
          </w:tcPr>
          <w:p w14:paraId="61E37B13" w14:textId="77777777" w:rsidR="00D91EA3" w:rsidRPr="0027276B" w:rsidRDefault="001B181E" w:rsidP="00E32B84">
            <w:pPr>
              <w:rPr>
                <w:rFonts w:ascii="Arial" w:eastAsia="Times New Roman" w:hAnsi="Arial" w:cs="Arial"/>
                <w:sz w:val="24"/>
                <w:szCs w:val="24"/>
              </w:rPr>
            </w:pPr>
            <w:r>
              <w:rPr>
                <w:rFonts w:ascii="Arial" w:eastAsia="Times New Roman" w:hAnsi="Arial" w:cs="Arial"/>
                <w:sz w:val="24"/>
                <w:szCs w:val="24"/>
              </w:rPr>
              <w:t>Chair</w:t>
            </w:r>
          </w:p>
        </w:tc>
      </w:tr>
      <w:tr w:rsidR="0027276B" w:rsidRPr="0027276B" w14:paraId="590EEF05" w14:textId="77777777">
        <w:tc>
          <w:tcPr>
            <w:tcW w:w="1242" w:type="dxa"/>
            <w:shd w:val="clear" w:color="auto" w:fill="auto"/>
          </w:tcPr>
          <w:p w14:paraId="58A7B131" w14:textId="77777777" w:rsidR="00D91EA3" w:rsidRPr="0027276B" w:rsidRDefault="007D11DB" w:rsidP="00E32B84">
            <w:pPr>
              <w:rPr>
                <w:rFonts w:ascii="Arial" w:eastAsia="Times New Roman" w:hAnsi="Arial" w:cs="Arial"/>
                <w:sz w:val="24"/>
                <w:szCs w:val="24"/>
              </w:rPr>
            </w:pPr>
            <w:r>
              <w:rPr>
                <w:rFonts w:ascii="Arial" w:eastAsia="Times New Roman" w:hAnsi="Arial" w:cs="Arial"/>
                <w:sz w:val="24"/>
                <w:szCs w:val="24"/>
              </w:rPr>
              <w:t>2</w:t>
            </w:r>
          </w:p>
        </w:tc>
        <w:tc>
          <w:tcPr>
            <w:tcW w:w="4919" w:type="dxa"/>
            <w:shd w:val="clear" w:color="auto" w:fill="auto"/>
          </w:tcPr>
          <w:p w14:paraId="34458A08" w14:textId="77777777" w:rsidR="00D91EA3" w:rsidRPr="0027276B" w:rsidRDefault="00D91EA3" w:rsidP="00E32B84">
            <w:pPr>
              <w:rPr>
                <w:rFonts w:ascii="Arial" w:eastAsia="Times New Roman" w:hAnsi="Arial" w:cs="Arial"/>
                <w:sz w:val="24"/>
                <w:szCs w:val="24"/>
              </w:rPr>
            </w:pPr>
            <w:r w:rsidRPr="0027276B">
              <w:rPr>
                <w:rFonts w:ascii="Arial" w:eastAsia="Times New Roman" w:hAnsi="Arial" w:cs="Arial"/>
                <w:sz w:val="24"/>
                <w:szCs w:val="24"/>
              </w:rPr>
              <w:t xml:space="preserve">Minutes of the last meeting </w:t>
            </w:r>
            <w:r w:rsidR="00C6705B">
              <w:rPr>
                <w:rFonts w:ascii="Arial" w:eastAsia="Times New Roman" w:hAnsi="Arial" w:cs="Arial"/>
                <w:sz w:val="24"/>
                <w:szCs w:val="24"/>
              </w:rPr>
              <w:t>and matters arising</w:t>
            </w:r>
          </w:p>
        </w:tc>
        <w:tc>
          <w:tcPr>
            <w:tcW w:w="3081" w:type="dxa"/>
            <w:shd w:val="clear" w:color="auto" w:fill="auto"/>
          </w:tcPr>
          <w:p w14:paraId="6ACD1797" w14:textId="77777777" w:rsidR="00D91EA3" w:rsidRPr="0027276B" w:rsidRDefault="001B181E" w:rsidP="00E32B84">
            <w:pPr>
              <w:rPr>
                <w:rFonts w:ascii="Arial" w:eastAsia="Times New Roman" w:hAnsi="Arial" w:cs="Arial"/>
                <w:sz w:val="24"/>
                <w:szCs w:val="24"/>
              </w:rPr>
            </w:pPr>
            <w:r>
              <w:rPr>
                <w:rFonts w:ascii="Arial" w:eastAsia="Times New Roman" w:hAnsi="Arial" w:cs="Arial"/>
                <w:sz w:val="24"/>
                <w:szCs w:val="24"/>
              </w:rPr>
              <w:t>Chair</w:t>
            </w:r>
          </w:p>
        </w:tc>
      </w:tr>
      <w:tr w:rsidR="0027276B" w:rsidRPr="0027276B" w14:paraId="50540DF1" w14:textId="77777777">
        <w:tc>
          <w:tcPr>
            <w:tcW w:w="1242" w:type="dxa"/>
            <w:shd w:val="clear" w:color="auto" w:fill="auto"/>
          </w:tcPr>
          <w:p w14:paraId="2CF473B3" w14:textId="77777777" w:rsidR="00D91EA3" w:rsidRPr="0027276B" w:rsidRDefault="007D11DB" w:rsidP="00E32B84">
            <w:pPr>
              <w:rPr>
                <w:rFonts w:ascii="Arial" w:eastAsia="Times New Roman" w:hAnsi="Arial" w:cs="Arial"/>
                <w:sz w:val="24"/>
                <w:szCs w:val="24"/>
              </w:rPr>
            </w:pPr>
            <w:r>
              <w:rPr>
                <w:rFonts w:ascii="Arial" w:eastAsia="Times New Roman" w:hAnsi="Arial" w:cs="Arial"/>
                <w:sz w:val="24"/>
                <w:szCs w:val="24"/>
              </w:rPr>
              <w:t>3</w:t>
            </w:r>
          </w:p>
        </w:tc>
        <w:tc>
          <w:tcPr>
            <w:tcW w:w="4919" w:type="dxa"/>
            <w:shd w:val="clear" w:color="auto" w:fill="auto"/>
          </w:tcPr>
          <w:p w14:paraId="39076E8C" w14:textId="77777777" w:rsidR="00D91EA3" w:rsidRPr="0027276B" w:rsidRDefault="00DD2D10" w:rsidP="00E32B84">
            <w:pPr>
              <w:rPr>
                <w:rFonts w:ascii="Arial" w:eastAsia="Times New Roman" w:hAnsi="Arial" w:cs="Arial"/>
                <w:sz w:val="24"/>
                <w:szCs w:val="24"/>
              </w:rPr>
            </w:pPr>
            <w:r>
              <w:rPr>
                <w:rFonts w:ascii="Arial" w:eastAsia="Times New Roman" w:hAnsi="Arial" w:cs="Arial"/>
                <w:sz w:val="24"/>
                <w:szCs w:val="24"/>
              </w:rPr>
              <w:t>Service</w:t>
            </w:r>
            <w:r w:rsidR="00D91EA3" w:rsidRPr="0027276B">
              <w:rPr>
                <w:rFonts w:ascii="Arial" w:eastAsia="Times New Roman" w:hAnsi="Arial" w:cs="Arial"/>
                <w:sz w:val="24"/>
                <w:szCs w:val="24"/>
              </w:rPr>
              <w:t xml:space="preserve"> update </w:t>
            </w:r>
          </w:p>
        </w:tc>
        <w:tc>
          <w:tcPr>
            <w:tcW w:w="3081" w:type="dxa"/>
            <w:shd w:val="clear" w:color="auto" w:fill="auto"/>
          </w:tcPr>
          <w:p w14:paraId="6D28C680" w14:textId="77777777" w:rsidR="00D91EA3" w:rsidRPr="0027276B" w:rsidRDefault="00DD2D10" w:rsidP="007D11DB">
            <w:pPr>
              <w:rPr>
                <w:rFonts w:ascii="Arial" w:eastAsia="Times New Roman" w:hAnsi="Arial" w:cs="Arial"/>
                <w:sz w:val="24"/>
                <w:szCs w:val="24"/>
              </w:rPr>
            </w:pPr>
            <w:r>
              <w:rPr>
                <w:rFonts w:ascii="Arial" w:eastAsia="Times New Roman" w:hAnsi="Arial" w:cs="Arial"/>
                <w:sz w:val="24"/>
                <w:szCs w:val="24"/>
              </w:rPr>
              <w:t>Lead Provider</w:t>
            </w:r>
          </w:p>
        </w:tc>
      </w:tr>
      <w:tr w:rsidR="00E4512A" w:rsidRPr="0027276B" w14:paraId="49DF0E5D" w14:textId="77777777">
        <w:tc>
          <w:tcPr>
            <w:tcW w:w="1242" w:type="dxa"/>
            <w:shd w:val="clear" w:color="auto" w:fill="auto"/>
          </w:tcPr>
          <w:p w14:paraId="43A7B0B1" w14:textId="77777777" w:rsidR="00E4512A" w:rsidRDefault="00E4512A" w:rsidP="00E32B84">
            <w:pPr>
              <w:rPr>
                <w:rFonts w:ascii="Arial" w:eastAsia="Times New Roman" w:hAnsi="Arial" w:cs="Arial"/>
                <w:sz w:val="24"/>
                <w:szCs w:val="24"/>
              </w:rPr>
            </w:pPr>
            <w:r>
              <w:rPr>
                <w:rFonts w:ascii="Arial" w:eastAsia="Times New Roman" w:hAnsi="Arial" w:cs="Arial"/>
                <w:sz w:val="24"/>
                <w:szCs w:val="24"/>
              </w:rPr>
              <w:t>4</w:t>
            </w:r>
          </w:p>
        </w:tc>
        <w:tc>
          <w:tcPr>
            <w:tcW w:w="4919" w:type="dxa"/>
            <w:shd w:val="clear" w:color="auto" w:fill="auto"/>
          </w:tcPr>
          <w:p w14:paraId="13323D7C" w14:textId="77777777" w:rsidR="00E4512A" w:rsidRPr="0027276B" w:rsidRDefault="00DD2D10" w:rsidP="00E32B84">
            <w:pPr>
              <w:rPr>
                <w:rFonts w:ascii="Arial" w:eastAsia="Times New Roman" w:hAnsi="Arial" w:cs="Arial"/>
                <w:sz w:val="24"/>
                <w:szCs w:val="24"/>
              </w:rPr>
            </w:pPr>
            <w:r>
              <w:rPr>
                <w:rFonts w:ascii="Arial" w:eastAsia="Times New Roman" w:hAnsi="Arial" w:cs="Arial"/>
                <w:sz w:val="24"/>
                <w:szCs w:val="24"/>
              </w:rPr>
              <w:t>North Central London update</w:t>
            </w:r>
          </w:p>
        </w:tc>
        <w:tc>
          <w:tcPr>
            <w:tcW w:w="3081" w:type="dxa"/>
            <w:shd w:val="clear" w:color="auto" w:fill="auto"/>
          </w:tcPr>
          <w:p w14:paraId="096D86F5" w14:textId="77777777" w:rsidR="00E4512A" w:rsidRPr="0027276B" w:rsidRDefault="00DD2D10" w:rsidP="007D11DB">
            <w:pPr>
              <w:rPr>
                <w:rFonts w:ascii="Arial" w:eastAsia="Times New Roman" w:hAnsi="Arial" w:cs="Arial"/>
                <w:sz w:val="24"/>
                <w:szCs w:val="24"/>
              </w:rPr>
            </w:pPr>
            <w:r>
              <w:rPr>
                <w:rFonts w:ascii="Arial" w:eastAsia="Times New Roman" w:hAnsi="Arial" w:cs="Arial"/>
                <w:sz w:val="24"/>
                <w:szCs w:val="24"/>
              </w:rPr>
              <w:t>LA Representative</w:t>
            </w:r>
          </w:p>
        </w:tc>
      </w:tr>
      <w:tr w:rsidR="0027276B" w:rsidRPr="0027276B" w14:paraId="085F354E" w14:textId="77777777">
        <w:tc>
          <w:tcPr>
            <w:tcW w:w="1242" w:type="dxa"/>
            <w:shd w:val="clear" w:color="auto" w:fill="auto"/>
          </w:tcPr>
          <w:p w14:paraId="0D36E9D1" w14:textId="77777777" w:rsidR="00D91EA3" w:rsidRPr="0027276B" w:rsidRDefault="00E4512A" w:rsidP="00E32B84">
            <w:pPr>
              <w:rPr>
                <w:rFonts w:ascii="Arial" w:eastAsia="Times New Roman" w:hAnsi="Arial" w:cs="Arial"/>
                <w:sz w:val="24"/>
                <w:szCs w:val="24"/>
              </w:rPr>
            </w:pPr>
            <w:r>
              <w:rPr>
                <w:rFonts w:ascii="Arial" w:eastAsia="Times New Roman" w:hAnsi="Arial" w:cs="Arial"/>
                <w:sz w:val="24"/>
                <w:szCs w:val="24"/>
              </w:rPr>
              <w:t>5</w:t>
            </w:r>
          </w:p>
        </w:tc>
        <w:tc>
          <w:tcPr>
            <w:tcW w:w="4919" w:type="dxa"/>
            <w:shd w:val="clear" w:color="auto" w:fill="auto"/>
          </w:tcPr>
          <w:p w14:paraId="0EB4BD36" w14:textId="77777777" w:rsidR="00A25E6D" w:rsidRPr="00DD2D10" w:rsidRDefault="00DD2D10" w:rsidP="00DD2D10">
            <w:pPr>
              <w:rPr>
                <w:rFonts w:ascii="Arial" w:eastAsia="Times New Roman" w:hAnsi="Arial" w:cs="Arial"/>
                <w:color w:val="000000"/>
                <w:sz w:val="24"/>
                <w:szCs w:val="24"/>
              </w:rPr>
            </w:pPr>
            <w:r>
              <w:rPr>
                <w:rFonts w:ascii="Arial" w:eastAsia="Times New Roman" w:hAnsi="Arial" w:cs="Arial"/>
                <w:color w:val="000000"/>
                <w:sz w:val="24"/>
                <w:szCs w:val="24"/>
              </w:rPr>
              <w:t>Evaluation</w:t>
            </w:r>
          </w:p>
        </w:tc>
        <w:tc>
          <w:tcPr>
            <w:tcW w:w="3081" w:type="dxa"/>
            <w:shd w:val="clear" w:color="auto" w:fill="auto"/>
          </w:tcPr>
          <w:p w14:paraId="46CB82A1" w14:textId="77777777" w:rsidR="00D91EA3" w:rsidRPr="0027276B" w:rsidRDefault="00DD2D10" w:rsidP="007D11DB">
            <w:pPr>
              <w:rPr>
                <w:rFonts w:ascii="Arial" w:eastAsia="Times New Roman" w:hAnsi="Arial" w:cs="Arial"/>
                <w:sz w:val="24"/>
                <w:szCs w:val="24"/>
              </w:rPr>
            </w:pPr>
            <w:r>
              <w:rPr>
                <w:rFonts w:ascii="Arial" w:eastAsia="Times New Roman" w:hAnsi="Arial" w:cs="Arial"/>
                <w:sz w:val="24"/>
                <w:szCs w:val="24"/>
              </w:rPr>
              <w:t>MOPAC</w:t>
            </w:r>
          </w:p>
        </w:tc>
      </w:tr>
      <w:tr w:rsidR="009E61DB" w:rsidRPr="0027276B" w14:paraId="2EC6C326" w14:textId="77777777">
        <w:tc>
          <w:tcPr>
            <w:tcW w:w="1242" w:type="dxa"/>
            <w:shd w:val="clear" w:color="auto" w:fill="auto"/>
          </w:tcPr>
          <w:p w14:paraId="478CAA82" w14:textId="77777777" w:rsidR="009E61DB" w:rsidRPr="0027276B" w:rsidRDefault="00E4512A" w:rsidP="009E61DB">
            <w:pPr>
              <w:rPr>
                <w:rFonts w:ascii="Arial" w:eastAsia="Times New Roman" w:hAnsi="Arial" w:cs="Arial"/>
                <w:sz w:val="24"/>
                <w:szCs w:val="24"/>
              </w:rPr>
            </w:pPr>
            <w:r>
              <w:rPr>
                <w:rFonts w:ascii="Arial" w:eastAsia="Times New Roman" w:hAnsi="Arial" w:cs="Arial"/>
                <w:sz w:val="24"/>
                <w:szCs w:val="24"/>
              </w:rPr>
              <w:t>6</w:t>
            </w:r>
          </w:p>
        </w:tc>
        <w:tc>
          <w:tcPr>
            <w:tcW w:w="4919" w:type="dxa"/>
            <w:shd w:val="clear" w:color="auto" w:fill="auto"/>
          </w:tcPr>
          <w:p w14:paraId="7A760767" w14:textId="77777777" w:rsidR="009E61DB" w:rsidRPr="0027276B" w:rsidRDefault="00DD2D10" w:rsidP="009E61DB">
            <w:pPr>
              <w:rPr>
                <w:rFonts w:ascii="Arial" w:eastAsia="Times New Roman" w:hAnsi="Arial" w:cs="Arial"/>
                <w:sz w:val="24"/>
                <w:szCs w:val="24"/>
              </w:rPr>
            </w:pPr>
            <w:r>
              <w:rPr>
                <w:rFonts w:ascii="Arial" w:eastAsia="Times New Roman" w:hAnsi="Arial" w:cs="Arial"/>
                <w:sz w:val="24"/>
                <w:szCs w:val="24"/>
              </w:rPr>
              <w:t>Sustainability</w:t>
            </w:r>
          </w:p>
        </w:tc>
        <w:tc>
          <w:tcPr>
            <w:tcW w:w="3081" w:type="dxa"/>
            <w:shd w:val="clear" w:color="auto" w:fill="auto"/>
          </w:tcPr>
          <w:p w14:paraId="1D06F3E1" w14:textId="77777777" w:rsidR="009E61DB" w:rsidRPr="0027276B" w:rsidRDefault="00DD2D10" w:rsidP="009E61DB">
            <w:pPr>
              <w:rPr>
                <w:rFonts w:ascii="Arial" w:eastAsia="Times New Roman" w:hAnsi="Arial" w:cs="Arial"/>
                <w:sz w:val="24"/>
                <w:szCs w:val="24"/>
              </w:rPr>
            </w:pPr>
            <w:r>
              <w:rPr>
                <w:rFonts w:ascii="Arial" w:eastAsia="Times New Roman" w:hAnsi="Arial" w:cs="Arial"/>
                <w:sz w:val="24"/>
                <w:szCs w:val="24"/>
              </w:rPr>
              <w:t>MOPAC</w:t>
            </w:r>
          </w:p>
        </w:tc>
      </w:tr>
      <w:tr w:rsidR="00325AFB" w:rsidRPr="0027276B" w14:paraId="269E0FFF" w14:textId="77777777">
        <w:tc>
          <w:tcPr>
            <w:tcW w:w="1242" w:type="dxa"/>
            <w:shd w:val="clear" w:color="auto" w:fill="auto"/>
          </w:tcPr>
          <w:p w14:paraId="1A395C6D" w14:textId="77777777" w:rsidR="00325AFB" w:rsidRDefault="00325AFB" w:rsidP="009E61DB">
            <w:pPr>
              <w:rPr>
                <w:rFonts w:ascii="Arial" w:eastAsia="Times New Roman" w:hAnsi="Arial" w:cs="Arial"/>
                <w:sz w:val="24"/>
                <w:szCs w:val="24"/>
              </w:rPr>
            </w:pPr>
            <w:r>
              <w:rPr>
                <w:rFonts w:ascii="Arial" w:eastAsia="Times New Roman" w:hAnsi="Arial" w:cs="Arial"/>
                <w:sz w:val="24"/>
                <w:szCs w:val="24"/>
              </w:rPr>
              <w:t>7</w:t>
            </w:r>
          </w:p>
        </w:tc>
        <w:tc>
          <w:tcPr>
            <w:tcW w:w="4919" w:type="dxa"/>
            <w:shd w:val="clear" w:color="auto" w:fill="auto"/>
          </w:tcPr>
          <w:p w14:paraId="259B9059" w14:textId="77777777" w:rsidR="00325AFB" w:rsidRDefault="00325AFB" w:rsidP="009E61DB">
            <w:pPr>
              <w:rPr>
                <w:rFonts w:ascii="Arial" w:eastAsia="Times New Roman" w:hAnsi="Arial" w:cs="Arial"/>
                <w:sz w:val="24"/>
                <w:szCs w:val="24"/>
              </w:rPr>
            </w:pPr>
            <w:r>
              <w:rPr>
                <w:rFonts w:ascii="Arial" w:eastAsia="Times New Roman" w:hAnsi="Arial" w:cs="Arial"/>
                <w:sz w:val="24"/>
                <w:szCs w:val="24"/>
              </w:rPr>
              <w:t>CJS</w:t>
            </w:r>
          </w:p>
        </w:tc>
        <w:tc>
          <w:tcPr>
            <w:tcW w:w="3081" w:type="dxa"/>
            <w:shd w:val="clear" w:color="auto" w:fill="auto"/>
          </w:tcPr>
          <w:p w14:paraId="5BFD7C80" w14:textId="77777777" w:rsidR="00325AFB" w:rsidRDefault="00325AFB" w:rsidP="009E61DB">
            <w:pPr>
              <w:rPr>
                <w:rFonts w:ascii="Arial" w:eastAsia="Times New Roman" w:hAnsi="Arial" w:cs="Arial"/>
                <w:sz w:val="24"/>
                <w:szCs w:val="24"/>
              </w:rPr>
            </w:pPr>
            <w:r>
              <w:rPr>
                <w:rFonts w:ascii="Arial" w:eastAsia="Times New Roman" w:hAnsi="Arial" w:cs="Arial"/>
                <w:sz w:val="24"/>
                <w:szCs w:val="24"/>
              </w:rPr>
              <w:t>CPS</w:t>
            </w:r>
          </w:p>
        </w:tc>
      </w:tr>
      <w:tr w:rsidR="0027276B" w:rsidRPr="0027276B" w14:paraId="1F811F53" w14:textId="77777777">
        <w:tc>
          <w:tcPr>
            <w:tcW w:w="1242" w:type="dxa"/>
            <w:shd w:val="clear" w:color="auto" w:fill="auto"/>
          </w:tcPr>
          <w:p w14:paraId="18D866C8" w14:textId="77777777" w:rsidR="00D91EA3" w:rsidRPr="0027276B" w:rsidRDefault="00E4512A" w:rsidP="00E32B84">
            <w:pPr>
              <w:rPr>
                <w:rFonts w:ascii="Arial" w:eastAsia="Times New Roman" w:hAnsi="Arial" w:cs="Arial"/>
                <w:sz w:val="24"/>
                <w:szCs w:val="24"/>
              </w:rPr>
            </w:pPr>
            <w:r>
              <w:rPr>
                <w:rFonts w:ascii="Arial" w:eastAsia="Times New Roman" w:hAnsi="Arial" w:cs="Arial"/>
                <w:sz w:val="24"/>
                <w:szCs w:val="24"/>
              </w:rPr>
              <w:t>7</w:t>
            </w:r>
          </w:p>
        </w:tc>
        <w:tc>
          <w:tcPr>
            <w:tcW w:w="4919" w:type="dxa"/>
            <w:shd w:val="clear" w:color="auto" w:fill="auto"/>
          </w:tcPr>
          <w:p w14:paraId="40EBC286" w14:textId="77777777" w:rsidR="00D91EA3" w:rsidRPr="0027276B" w:rsidRDefault="009E61DB" w:rsidP="00E32B84">
            <w:pPr>
              <w:rPr>
                <w:rFonts w:ascii="Arial" w:eastAsia="Times New Roman" w:hAnsi="Arial" w:cs="Arial"/>
                <w:sz w:val="24"/>
                <w:szCs w:val="24"/>
              </w:rPr>
            </w:pPr>
            <w:r w:rsidRPr="0027276B">
              <w:rPr>
                <w:rFonts w:ascii="Arial" w:eastAsia="Times New Roman" w:hAnsi="Arial" w:cs="Arial"/>
                <w:sz w:val="24"/>
                <w:szCs w:val="24"/>
              </w:rPr>
              <w:t xml:space="preserve">Risk review </w:t>
            </w:r>
          </w:p>
        </w:tc>
        <w:tc>
          <w:tcPr>
            <w:tcW w:w="3081" w:type="dxa"/>
            <w:shd w:val="clear" w:color="auto" w:fill="auto"/>
          </w:tcPr>
          <w:p w14:paraId="2F926D8A" w14:textId="77777777" w:rsidR="00D91EA3" w:rsidRPr="0027276B" w:rsidRDefault="00325AFB" w:rsidP="007D11DB">
            <w:pPr>
              <w:rPr>
                <w:rFonts w:ascii="Arial" w:eastAsia="Times New Roman" w:hAnsi="Arial" w:cs="Arial"/>
                <w:sz w:val="24"/>
                <w:szCs w:val="24"/>
              </w:rPr>
            </w:pPr>
            <w:r>
              <w:rPr>
                <w:rFonts w:ascii="Arial" w:eastAsia="Times New Roman" w:hAnsi="Arial" w:cs="Arial"/>
                <w:sz w:val="24"/>
                <w:szCs w:val="24"/>
              </w:rPr>
              <w:t>MOPAC</w:t>
            </w:r>
            <w:r w:rsidR="009E61DB" w:rsidRPr="0027276B">
              <w:rPr>
                <w:rFonts w:ascii="Arial" w:eastAsia="Times New Roman" w:hAnsi="Arial" w:cs="Arial"/>
                <w:sz w:val="24"/>
                <w:szCs w:val="24"/>
              </w:rPr>
              <w:t xml:space="preserve"> </w:t>
            </w:r>
          </w:p>
        </w:tc>
      </w:tr>
      <w:tr w:rsidR="009E61DB" w:rsidRPr="0027276B" w14:paraId="2ED1E6DE" w14:textId="77777777">
        <w:tc>
          <w:tcPr>
            <w:tcW w:w="1242" w:type="dxa"/>
            <w:shd w:val="clear" w:color="auto" w:fill="auto"/>
          </w:tcPr>
          <w:p w14:paraId="379B84FA" w14:textId="77777777" w:rsidR="009E61DB" w:rsidRPr="0027276B" w:rsidRDefault="00E4512A" w:rsidP="00E32B84">
            <w:pPr>
              <w:rPr>
                <w:rFonts w:ascii="Arial" w:eastAsia="Times New Roman" w:hAnsi="Arial" w:cs="Arial"/>
                <w:sz w:val="24"/>
                <w:szCs w:val="24"/>
              </w:rPr>
            </w:pPr>
            <w:r>
              <w:rPr>
                <w:rFonts w:ascii="Arial" w:eastAsia="Times New Roman" w:hAnsi="Arial" w:cs="Arial"/>
                <w:sz w:val="24"/>
                <w:szCs w:val="24"/>
              </w:rPr>
              <w:t>8</w:t>
            </w:r>
          </w:p>
        </w:tc>
        <w:tc>
          <w:tcPr>
            <w:tcW w:w="4919" w:type="dxa"/>
            <w:shd w:val="clear" w:color="auto" w:fill="auto"/>
          </w:tcPr>
          <w:p w14:paraId="64492BC8" w14:textId="77777777" w:rsidR="009E61DB" w:rsidRPr="0027276B" w:rsidRDefault="009E61DB" w:rsidP="00E32B84">
            <w:pPr>
              <w:rPr>
                <w:rFonts w:ascii="Arial" w:eastAsia="Times New Roman" w:hAnsi="Arial" w:cs="Arial"/>
                <w:sz w:val="24"/>
                <w:szCs w:val="24"/>
              </w:rPr>
            </w:pPr>
            <w:r w:rsidRPr="0027276B">
              <w:rPr>
                <w:rFonts w:ascii="Arial" w:eastAsia="Times New Roman" w:hAnsi="Arial" w:cs="Arial"/>
                <w:sz w:val="24"/>
                <w:szCs w:val="24"/>
              </w:rPr>
              <w:t xml:space="preserve">AOB </w:t>
            </w:r>
            <w:r w:rsidR="00AD6D11">
              <w:rPr>
                <w:rFonts w:ascii="Arial" w:eastAsia="Times New Roman" w:hAnsi="Arial" w:cs="Arial"/>
                <w:sz w:val="24"/>
                <w:szCs w:val="24"/>
              </w:rPr>
              <w:t>and date of next meeting</w:t>
            </w:r>
          </w:p>
        </w:tc>
        <w:tc>
          <w:tcPr>
            <w:tcW w:w="3081" w:type="dxa"/>
            <w:shd w:val="clear" w:color="auto" w:fill="auto"/>
          </w:tcPr>
          <w:p w14:paraId="66218400" w14:textId="77777777" w:rsidR="009E61DB" w:rsidRPr="0027276B" w:rsidRDefault="001B181E" w:rsidP="00E32B84">
            <w:pPr>
              <w:rPr>
                <w:rFonts w:ascii="Arial" w:eastAsia="Times New Roman" w:hAnsi="Arial" w:cs="Arial"/>
                <w:sz w:val="24"/>
                <w:szCs w:val="24"/>
              </w:rPr>
            </w:pPr>
            <w:r>
              <w:rPr>
                <w:rFonts w:ascii="Arial" w:eastAsia="Times New Roman" w:hAnsi="Arial" w:cs="Arial"/>
                <w:sz w:val="24"/>
                <w:szCs w:val="24"/>
              </w:rPr>
              <w:t>Chair</w:t>
            </w:r>
          </w:p>
        </w:tc>
      </w:tr>
    </w:tbl>
    <w:p w14:paraId="45929795" w14:textId="77777777" w:rsidR="00D91EA3" w:rsidRDefault="00D91EA3" w:rsidP="00E32B84">
      <w:pPr>
        <w:rPr>
          <w:rFonts w:ascii="Arial" w:hAnsi="Arial" w:cs="Arial"/>
          <w:sz w:val="24"/>
          <w:szCs w:val="24"/>
        </w:rPr>
      </w:pPr>
    </w:p>
    <w:p w14:paraId="23CE0D2A" w14:textId="77777777" w:rsidR="00983FE3" w:rsidRPr="00CB7C71" w:rsidRDefault="00983FE3" w:rsidP="00E32B84">
      <w:pPr>
        <w:rPr>
          <w:rFonts w:ascii="Arial" w:hAnsi="Arial" w:cs="Arial"/>
          <w:sz w:val="24"/>
          <w:szCs w:val="24"/>
        </w:rPr>
      </w:pPr>
    </w:p>
    <w:sectPr w:rsidR="00983FE3" w:rsidRPr="00CB7C71" w:rsidSect="00DC0C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7B886" w14:textId="77777777" w:rsidR="00A973BD" w:rsidRDefault="00A973BD" w:rsidP="00A11A2A">
      <w:pPr>
        <w:spacing w:after="0" w:line="240" w:lineRule="auto"/>
      </w:pPr>
      <w:r>
        <w:separator/>
      </w:r>
    </w:p>
  </w:endnote>
  <w:endnote w:type="continuationSeparator" w:id="0">
    <w:p w14:paraId="08A61065" w14:textId="77777777" w:rsidR="00A973BD" w:rsidRDefault="00A973BD" w:rsidP="00A11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7E506" w14:textId="77777777" w:rsidR="003331D0" w:rsidRDefault="003331D0">
    <w:pPr>
      <w:pStyle w:val="Footer"/>
    </w:pPr>
    <w:r>
      <w:t>RESTRICTED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F7094" w14:textId="77777777" w:rsidR="00A973BD" w:rsidRDefault="00A973BD" w:rsidP="00A11A2A">
      <w:pPr>
        <w:spacing w:after="0" w:line="240" w:lineRule="auto"/>
      </w:pPr>
      <w:r>
        <w:separator/>
      </w:r>
    </w:p>
  </w:footnote>
  <w:footnote w:type="continuationSeparator" w:id="0">
    <w:p w14:paraId="446E5332" w14:textId="77777777" w:rsidR="00A973BD" w:rsidRDefault="00A973BD" w:rsidP="00A11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2AE43" w14:textId="77777777" w:rsidR="003331D0" w:rsidRDefault="00807DB4" w:rsidP="00DB01DD">
    <w:pPr>
      <w:pStyle w:val="Header"/>
      <w:jc w:val="right"/>
    </w:pPr>
    <w:r>
      <w:rPr>
        <w:noProof/>
        <w:lang w:eastAsia="en-GB"/>
      </w:rPr>
      <w:drawing>
        <wp:inline distT="0" distB="0" distL="0" distR="0" wp14:anchorId="3A4C0FD9" wp14:editId="1308C529">
          <wp:extent cx="3433445" cy="4114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3445" cy="411480"/>
                  </a:xfrm>
                  <a:prstGeom prst="rect">
                    <a:avLst/>
                  </a:prstGeom>
                  <a:noFill/>
                </pic:spPr>
              </pic:pic>
            </a:graphicData>
          </a:graphic>
        </wp:inline>
      </w:drawing>
    </w:r>
    <w:r w:rsidR="003331D0">
      <w:t xml:space="preserve">                  </w:t>
    </w:r>
    <w:r>
      <w:rPr>
        <w:b/>
        <w:noProof/>
        <w:sz w:val="28"/>
        <w:szCs w:val="28"/>
        <w:lang w:eastAsia="en-GB"/>
      </w:rPr>
      <w:drawing>
        <wp:inline distT="0" distB="0" distL="0" distR="0" wp14:anchorId="52807AC1" wp14:editId="25F2152F">
          <wp:extent cx="1314450" cy="647700"/>
          <wp:effectExtent l="0" t="0" r="0" b="0"/>
          <wp:docPr id="3" name="Picture 6" descr="P:\Havens\Implementation of London Child Sexual Assault Services\Communication and briefings\Newsletter\NHS-England_332x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avens\Implementation of London Child Sexual Assault Services\Communication and briefings\Newsletter\NHS-England_332x163.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44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3028C"/>
    <w:multiLevelType w:val="hybridMultilevel"/>
    <w:tmpl w:val="AFE463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1AE0523"/>
    <w:multiLevelType w:val="hybridMultilevel"/>
    <w:tmpl w:val="71BA7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800D30"/>
    <w:multiLevelType w:val="hybridMultilevel"/>
    <w:tmpl w:val="2CB69C26"/>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1BD7F21"/>
    <w:multiLevelType w:val="hybridMultilevel"/>
    <w:tmpl w:val="88A21B6E"/>
    <w:lvl w:ilvl="0" w:tplc="C310C9DC">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DA6F09"/>
    <w:multiLevelType w:val="hybridMultilevel"/>
    <w:tmpl w:val="FFA61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3A4AEC"/>
    <w:multiLevelType w:val="hybridMultilevel"/>
    <w:tmpl w:val="DBA845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B3206EB"/>
    <w:multiLevelType w:val="hybridMultilevel"/>
    <w:tmpl w:val="26B67926"/>
    <w:lvl w:ilvl="0" w:tplc="F6DACC8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D652A10"/>
    <w:multiLevelType w:val="hybridMultilevel"/>
    <w:tmpl w:val="EE365600"/>
    <w:lvl w:ilvl="0" w:tplc="8322531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F5050F6"/>
    <w:multiLevelType w:val="hybridMultilevel"/>
    <w:tmpl w:val="76FC0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10F97"/>
    <w:multiLevelType w:val="multilevel"/>
    <w:tmpl w:val="70DAF16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49720D9"/>
    <w:multiLevelType w:val="hybridMultilevel"/>
    <w:tmpl w:val="CCF0A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4"/>
  </w:num>
  <w:num w:numId="4">
    <w:abstractNumId w:val="9"/>
  </w:num>
  <w:num w:numId="5">
    <w:abstractNumId w:val="0"/>
  </w:num>
  <w:num w:numId="6">
    <w:abstractNumId w:val="2"/>
  </w:num>
  <w:num w:numId="7">
    <w:abstractNumId w:val="8"/>
  </w:num>
  <w:num w:numId="8">
    <w:abstractNumId w:val="5"/>
  </w:num>
  <w:num w:numId="9">
    <w:abstractNumId w:val="7"/>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B84"/>
    <w:rsid w:val="000141F6"/>
    <w:rsid w:val="0002334C"/>
    <w:rsid w:val="000262CF"/>
    <w:rsid w:val="00053A03"/>
    <w:rsid w:val="000555EB"/>
    <w:rsid w:val="00074A5A"/>
    <w:rsid w:val="00086DA5"/>
    <w:rsid w:val="00091D51"/>
    <w:rsid w:val="000943BB"/>
    <w:rsid w:val="000953F3"/>
    <w:rsid w:val="000A45BB"/>
    <w:rsid w:val="000A7368"/>
    <w:rsid w:val="000D1FEF"/>
    <w:rsid w:val="000D3228"/>
    <w:rsid w:val="000E0EC9"/>
    <w:rsid w:val="000E7E4E"/>
    <w:rsid w:val="00125E05"/>
    <w:rsid w:val="00130745"/>
    <w:rsid w:val="0017290F"/>
    <w:rsid w:val="00177F61"/>
    <w:rsid w:val="0019106B"/>
    <w:rsid w:val="001B181E"/>
    <w:rsid w:val="001B48A5"/>
    <w:rsid w:val="001E26F7"/>
    <w:rsid w:val="001E3184"/>
    <w:rsid w:val="001F339A"/>
    <w:rsid w:val="002003BE"/>
    <w:rsid w:val="00222247"/>
    <w:rsid w:val="0027276B"/>
    <w:rsid w:val="00274242"/>
    <w:rsid w:val="002866CF"/>
    <w:rsid w:val="002B2186"/>
    <w:rsid w:val="002C47F9"/>
    <w:rsid w:val="002C5A97"/>
    <w:rsid w:val="002D31E7"/>
    <w:rsid w:val="00325AFB"/>
    <w:rsid w:val="003331D0"/>
    <w:rsid w:val="0034370C"/>
    <w:rsid w:val="00374565"/>
    <w:rsid w:val="003B3F41"/>
    <w:rsid w:val="003C66D3"/>
    <w:rsid w:val="003D7C15"/>
    <w:rsid w:val="003F137C"/>
    <w:rsid w:val="004025A0"/>
    <w:rsid w:val="004114F0"/>
    <w:rsid w:val="00415871"/>
    <w:rsid w:val="00422E8F"/>
    <w:rsid w:val="004427CB"/>
    <w:rsid w:val="004924DD"/>
    <w:rsid w:val="0049413C"/>
    <w:rsid w:val="004A0B28"/>
    <w:rsid w:val="004B54E9"/>
    <w:rsid w:val="004D1C01"/>
    <w:rsid w:val="004D7E36"/>
    <w:rsid w:val="004E1797"/>
    <w:rsid w:val="00517C93"/>
    <w:rsid w:val="00547222"/>
    <w:rsid w:val="005575A0"/>
    <w:rsid w:val="0056738D"/>
    <w:rsid w:val="00567C03"/>
    <w:rsid w:val="00584251"/>
    <w:rsid w:val="00586378"/>
    <w:rsid w:val="005C4214"/>
    <w:rsid w:val="005C5E78"/>
    <w:rsid w:val="005E3835"/>
    <w:rsid w:val="005E7795"/>
    <w:rsid w:val="005F76B2"/>
    <w:rsid w:val="006215BB"/>
    <w:rsid w:val="00633263"/>
    <w:rsid w:val="006404C9"/>
    <w:rsid w:val="00672202"/>
    <w:rsid w:val="00684406"/>
    <w:rsid w:val="006D3608"/>
    <w:rsid w:val="00726222"/>
    <w:rsid w:val="00726C9F"/>
    <w:rsid w:val="00745B99"/>
    <w:rsid w:val="0075152A"/>
    <w:rsid w:val="0077059C"/>
    <w:rsid w:val="00790F79"/>
    <w:rsid w:val="007A6925"/>
    <w:rsid w:val="007A6C71"/>
    <w:rsid w:val="007D11DB"/>
    <w:rsid w:val="007D7C6C"/>
    <w:rsid w:val="00807DB4"/>
    <w:rsid w:val="00814A77"/>
    <w:rsid w:val="008152BC"/>
    <w:rsid w:val="00826E28"/>
    <w:rsid w:val="00876B76"/>
    <w:rsid w:val="008E3A26"/>
    <w:rsid w:val="008E7E12"/>
    <w:rsid w:val="0093644C"/>
    <w:rsid w:val="00951518"/>
    <w:rsid w:val="009629B4"/>
    <w:rsid w:val="009635CE"/>
    <w:rsid w:val="00965313"/>
    <w:rsid w:val="00972482"/>
    <w:rsid w:val="00983FE3"/>
    <w:rsid w:val="009A2859"/>
    <w:rsid w:val="009B05BF"/>
    <w:rsid w:val="009C7980"/>
    <w:rsid w:val="009D7897"/>
    <w:rsid w:val="009E39A4"/>
    <w:rsid w:val="009E609C"/>
    <w:rsid w:val="009E61DB"/>
    <w:rsid w:val="009F1E07"/>
    <w:rsid w:val="00A11A2A"/>
    <w:rsid w:val="00A161A5"/>
    <w:rsid w:val="00A23197"/>
    <w:rsid w:val="00A25234"/>
    <w:rsid w:val="00A255DC"/>
    <w:rsid w:val="00A25E6D"/>
    <w:rsid w:val="00A55253"/>
    <w:rsid w:val="00A973BD"/>
    <w:rsid w:val="00AB1E95"/>
    <w:rsid w:val="00AB7481"/>
    <w:rsid w:val="00AD6D11"/>
    <w:rsid w:val="00AE0BDA"/>
    <w:rsid w:val="00AF461C"/>
    <w:rsid w:val="00B05B85"/>
    <w:rsid w:val="00B152C5"/>
    <w:rsid w:val="00B67BEA"/>
    <w:rsid w:val="00B95F96"/>
    <w:rsid w:val="00BD47F9"/>
    <w:rsid w:val="00BF087E"/>
    <w:rsid w:val="00C237E0"/>
    <w:rsid w:val="00C631F3"/>
    <w:rsid w:val="00C6705B"/>
    <w:rsid w:val="00C95212"/>
    <w:rsid w:val="00C96C41"/>
    <w:rsid w:val="00C96D4E"/>
    <w:rsid w:val="00C9754C"/>
    <w:rsid w:val="00CA120E"/>
    <w:rsid w:val="00CB7C71"/>
    <w:rsid w:val="00CD1374"/>
    <w:rsid w:val="00CF5B3E"/>
    <w:rsid w:val="00D04A57"/>
    <w:rsid w:val="00D20A23"/>
    <w:rsid w:val="00D24853"/>
    <w:rsid w:val="00D50D28"/>
    <w:rsid w:val="00D63E54"/>
    <w:rsid w:val="00D77264"/>
    <w:rsid w:val="00D80F21"/>
    <w:rsid w:val="00D91EA3"/>
    <w:rsid w:val="00D95D9A"/>
    <w:rsid w:val="00DB01DD"/>
    <w:rsid w:val="00DC0CD7"/>
    <w:rsid w:val="00DC0D50"/>
    <w:rsid w:val="00DD2D10"/>
    <w:rsid w:val="00DF4AD5"/>
    <w:rsid w:val="00E00FBB"/>
    <w:rsid w:val="00E06BA3"/>
    <w:rsid w:val="00E11D14"/>
    <w:rsid w:val="00E203A6"/>
    <w:rsid w:val="00E25E2C"/>
    <w:rsid w:val="00E32B84"/>
    <w:rsid w:val="00E344C2"/>
    <w:rsid w:val="00E34DC8"/>
    <w:rsid w:val="00E367D5"/>
    <w:rsid w:val="00E4512A"/>
    <w:rsid w:val="00E7383D"/>
    <w:rsid w:val="00E87433"/>
    <w:rsid w:val="00EA33E1"/>
    <w:rsid w:val="00EB666A"/>
    <w:rsid w:val="00EF3216"/>
    <w:rsid w:val="00F06633"/>
    <w:rsid w:val="00F16E26"/>
    <w:rsid w:val="00F17FB2"/>
    <w:rsid w:val="00F43A9A"/>
    <w:rsid w:val="00F522EA"/>
    <w:rsid w:val="00F80EE1"/>
    <w:rsid w:val="00FA3E73"/>
    <w:rsid w:val="00FA60C8"/>
    <w:rsid w:val="00FA7F4F"/>
    <w:rsid w:val="00FB50B2"/>
    <w:rsid w:val="00FC2BF4"/>
    <w:rsid w:val="00FC5FA3"/>
    <w:rsid w:val="00FF4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81"/>
    <o:shapelayout v:ext="edit">
      <o:idmap v:ext="edit" data="1"/>
    </o:shapelayout>
  </w:shapeDefaults>
  <w:decimalSymbol w:val="."/>
  <w:listSeparator w:val=","/>
  <w14:docId w14:val="612D9684"/>
  <w15:docId w15:val="{BA83034F-CB4A-4647-B9DC-0E5536DD2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CD7"/>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A2A"/>
    <w:pPr>
      <w:tabs>
        <w:tab w:val="center" w:pos="4513"/>
        <w:tab w:val="right" w:pos="9026"/>
      </w:tabs>
    </w:pPr>
  </w:style>
  <w:style w:type="character" w:customStyle="1" w:styleId="HeaderChar">
    <w:name w:val="Header Char"/>
    <w:link w:val="Header"/>
    <w:uiPriority w:val="99"/>
    <w:rsid w:val="00A11A2A"/>
    <w:rPr>
      <w:sz w:val="22"/>
      <w:szCs w:val="22"/>
      <w:lang w:eastAsia="en-US"/>
    </w:rPr>
  </w:style>
  <w:style w:type="paragraph" w:styleId="Footer">
    <w:name w:val="footer"/>
    <w:basedOn w:val="Normal"/>
    <w:link w:val="FooterChar"/>
    <w:uiPriority w:val="99"/>
    <w:unhideWhenUsed/>
    <w:rsid w:val="00A11A2A"/>
    <w:pPr>
      <w:tabs>
        <w:tab w:val="center" w:pos="4513"/>
        <w:tab w:val="right" w:pos="9026"/>
      </w:tabs>
    </w:pPr>
  </w:style>
  <w:style w:type="character" w:customStyle="1" w:styleId="FooterChar">
    <w:name w:val="Footer Char"/>
    <w:link w:val="Footer"/>
    <w:uiPriority w:val="99"/>
    <w:rsid w:val="00A11A2A"/>
    <w:rPr>
      <w:sz w:val="22"/>
      <w:szCs w:val="22"/>
      <w:lang w:eastAsia="en-US"/>
    </w:rPr>
  </w:style>
  <w:style w:type="table" w:styleId="TableGrid">
    <w:name w:val="Table Grid"/>
    <w:basedOn w:val="TableNormal"/>
    <w:rsid w:val="00C237E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C6705B"/>
    <w:rPr>
      <w:sz w:val="16"/>
      <w:szCs w:val="16"/>
    </w:rPr>
  </w:style>
  <w:style w:type="paragraph" w:styleId="CommentText">
    <w:name w:val="annotation text"/>
    <w:basedOn w:val="Normal"/>
    <w:link w:val="CommentTextChar"/>
    <w:uiPriority w:val="99"/>
    <w:semiHidden/>
    <w:unhideWhenUsed/>
    <w:rsid w:val="00C6705B"/>
    <w:rPr>
      <w:sz w:val="20"/>
      <w:szCs w:val="20"/>
    </w:rPr>
  </w:style>
  <w:style w:type="character" w:customStyle="1" w:styleId="CommentTextChar">
    <w:name w:val="Comment Text Char"/>
    <w:link w:val="CommentText"/>
    <w:uiPriority w:val="99"/>
    <w:semiHidden/>
    <w:rsid w:val="00C6705B"/>
    <w:rPr>
      <w:lang w:eastAsia="en-US"/>
    </w:rPr>
  </w:style>
  <w:style w:type="paragraph" w:styleId="CommentSubject">
    <w:name w:val="annotation subject"/>
    <w:basedOn w:val="CommentText"/>
    <w:next w:val="CommentText"/>
    <w:link w:val="CommentSubjectChar"/>
    <w:uiPriority w:val="99"/>
    <w:semiHidden/>
    <w:unhideWhenUsed/>
    <w:rsid w:val="00C6705B"/>
    <w:rPr>
      <w:b/>
      <w:bCs/>
    </w:rPr>
  </w:style>
  <w:style w:type="character" w:customStyle="1" w:styleId="CommentSubjectChar">
    <w:name w:val="Comment Subject Char"/>
    <w:link w:val="CommentSubject"/>
    <w:uiPriority w:val="99"/>
    <w:semiHidden/>
    <w:rsid w:val="00C6705B"/>
    <w:rPr>
      <w:b/>
      <w:bCs/>
      <w:lang w:eastAsia="en-US"/>
    </w:rPr>
  </w:style>
  <w:style w:type="paragraph" w:styleId="BalloonText">
    <w:name w:val="Balloon Text"/>
    <w:basedOn w:val="Normal"/>
    <w:link w:val="BalloonTextChar"/>
    <w:uiPriority w:val="99"/>
    <w:semiHidden/>
    <w:unhideWhenUsed/>
    <w:rsid w:val="00C6705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6705B"/>
    <w:rPr>
      <w:rFonts w:ascii="Tahoma" w:hAnsi="Tahoma" w:cs="Tahoma"/>
      <w:sz w:val="16"/>
      <w:szCs w:val="16"/>
      <w:lang w:eastAsia="en-US"/>
    </w:rPr>
  </w:style>
  <w:style w:type="paragraph" w:styleId="Revision">
    <w:name w:val="Revision"/>
    <w:hidden/>
    <w:uiPriority w:val="99"/>
    <w:semiHidden/>
    <w:rsid w:val="00F17FB2"/>
    <w:rPr>
      <w:sz w:val="22"/>
      <w:szCs w:val="22"/>
      <w:lang w:eastAsia="en-US"/>
    </w:rPr>
  </w:style>
  <w:style w:type="paragraph" w:styleId="NormalWeb">
    <w:name w:val="Normal (Web)"/>
    <w:basedOn w:val="Normal"/>
    <w:uiPriority w:val="99"/>
    <w:semiHidden/>
    <w:unhideWhenUsed/>
    <w:rsid w:val="0017290F"/>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4941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599238">
      <w:bodyDiv w:val="1"/>
      <w:marLeft w:val="0"/>
      <w:marRight w:val="0"/>
      <w:marTop w:val="0"/>
      <w:marBottom w:val="0"/>
      <w:divBdr>
        <w:top w:val="none" w:sz="0" w:space="0" w:color="auto"/>
        <w:left w:val="none" w:sz="0" w:space="0" w:color="auto"/>
        <w:bottom w:val="none" w:sz="0" w:space="0" w:color="auto"/>
        <w:right w:val="none" w:sz="0" w:space="0" w:color="auto"/>
      </w:divBdr>
    </w:div>
    <w:div w:id="878519307">
      <w:bodyDiv w:val="1"/>
      <w:marLeft w:val="0"/>
      <w:marRight w:val="0"/>
      <w:marTop w:val="0"/>
      <w:marBottom w:val="0"/>
      <w:divBdr>
        <w:top w:val="none" w:sz="0" w:space="0" w:color="auto"/>
        <w:left w:val="none" w:sz="0" w:space="0" w:color="auto"/>
        <w:bottom w:val="none" w:sz="0" w:space="0" w:color="auto"/>
        <w:right w:val="none" w:sz="0" w:space="0" w:color="auto"/>
      </w:divBdr>
    </w:div>
    <w:div w:id="155361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488A1-465E-4B43-9F20-E3BF3EB18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7</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Greater London Authority</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dc:creator>
  <cp:lastModifiedBy>Dean Nevill</cp:lastModifiedBy>
  <cp:revision>5</cp:revision>
  <cp:lastPrinted>2018-10-05T14:50:00Z</cp:lastPrinted>
  <dcterms:created xsi:type="dcterms:W3CDTF">2018-10-05T15:37:00Z</dcterms:created>
  <dcterms:modified xsi:type="dcterms:W3CDTF">2018-10-10T10:07:00Z</dcterms:modified>
</cp:coreProperties>
</file>