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964"/>
        <w:tblW w:w="0" w:type="auto"/>
        <w:tblLook w:val="0000" w:firstRow="0" w:lastRow="0" w:firstColumn="0" w:lastColumn="0" w:noHBand="0" w:noVBand="0"/>
      </w:tblPr>
      <w:tblGrid>
        <w:gridCol w:w="9638"/>
      </w:tblGrid>
      <w:tr w:rsidR="004677AD" w14:paraId="51F643CB" w14:textId="77777777">
        <w:tc>
          <w:tcPr>
            <w:tcW w:w="9854" w:type="dxa"/>
          </w:tcPr>
          <w:p w14:paraId="3DE6B7F3" w14:textId="77777777" w:rsidR="00775D1D" w:rsidRPr="00775D1D" w:rsidRDefault="00775D1D" w:rsidP="004677AD">
            <w:pPr>
              <w:pStyle w:val="LONFPTitle"/>
              <w:rPr>
                <w:sz w:val="72"/>
                <w:szCs w:val="72"/>
              </w:rPr>
            </w:pPr>
            <w:bookmarkStart w:id="0" w:name="_GoBack"/>
            <w:bookmarkEnd w:id="0"/>
            <w:r w:rsidRPr="00775D1D">
              <w:rPr>
                <w:sz w:val="72"/>
                <w:szCs w:val="72"/>
              </w:rPr>
              <w:t xml:space="preserve">Adult Education Budget </w:t>
            </w:r>
          </w:p>
          <w:p w14:paraId="572BC27D" w14:textId="77777777" w:rsidR="004677AD" w:rsidRPr="00775D1D" w:rsidRDefault="00775D1D" w:rsidP="004677AD">
            <w:pPr>
              <w:pStyle w:val="LONFPTitle"/>
              <w:rPr>
                <w:sz w:val="72"/>
                <w:szCs w:val="72"/>
              </w:rPr>
            </w:pPr>
            <w:r w:rsidRPr="00775D1D">
              <w:rPr>
                <w:sz w:val="72"/>
                <w:szCs w:val="72"/>
              </w:rPr>
              <w:t>Delivery Plan</w:t>
            </w:r>
            <w:r w:rsidR="003B6C13">
              <w:rPr>
                <w:sz w:val="72"/>
                <w:szCs w:val="72"/>
              </w:rPr>
              <w:t xml:space="preserve"> 2021/22</w:t>
            </w:r>
            <w:r w:rsidR="000D5020" w:rsidRPr="00775D1D">
              <w:rPr>
                <w:sz w:val="72"/>
                <w:szCs w:val="72"/>
              </w:rPr>
              <w:t xml:space="preserve"> </w:t>
            </w:r>
          </w:p>
          <w:p w14:paraId="44D10DC0" w14:textId="77777777" w:rsidR="00775D1D" w:rsidRDefault="00775D1D" w:rsidP="004677AD">
            <w:pPr>
              <w:pStyle w:val="LONFPSubtitle"/>
            </w:pPr>
          </w:p>
          <w:p w14:paraId="23095E83" w14:textId="77777777" w:rsidR="004677AD" w:rsidRPr="007852F6" w:rsidRDefault="00775D1D" w:rsidP="004677AD">
            <w:pPr>
              <w:pStyle w:val="LONFPSubtitle"/>
            </w:pPr>
            <w:r>
              <w:t>Plan Template and Guidance Notes</w:t>
            </w:r>
          </w:p>
          <w:p w14:paraId="397B8050" w14:textId="77777777" w:rsidR="00DE19DF" w:rsidRDefault="00DE19DF" w:rsidP="004677AD">
            <w:pPr>
              <w:pStyle w:val="LONFPSubtitle"/>
            </w:pPr>
          </w:p>
        </w:tc>
      </w:tr>
    </w:tbl>
    <w:p w14:paraId="6F93AE91" w14:textId="77777777" w:rsidR="004677AD" w:rsidRDefault="004677AD">
      <w:pPr>
        <w:pStyle w:val="LONNormal"/>
        <w:ind w:left="66"/>
      </w:pPr>
    </w:p>
    <w:p w14:paraId="0F9CD921" w14:textId="77777777" w:rsidR="004677AD" w:rsidRDefault="004677AD"/>
    <w:p w14:paraId="0F42828F" w14:textId="77777777" w:rsidR="004677AD" w:rsidRDefault="004677AD"/>
    <w:p w14:paraId="05976AF0" w14:textId="77777777" w:rsidR="004677AD" w:rsidRDefault="004677AD"/>
    <w:p w14:paraId="1CEE3B80" w14:textId="77777777" w:rsidR="004677AD" w:rsidRDefault="004677AD"/>
    <w:p w14:paraId="7A6D6DD2" w14:textId="77777777" w:rsidR="004677AD" w:rsidRDefault="004677AD"/>
    <w:p w14:paraId="531B06B3" w14:textId="77777777" w:rsidR="004677AD" w:rsidRDefault="004677AD"/>
    <w:p w14:paraId="4EDCF324" w14:textId="77777777" w:rsidR="004677AD" w:rsidRDefault="004677AD"/>
    <w:p w14:paraId="0D689E6C" w14:textId="77777777" w:rsidR="004677AD" w:rsidRDefault="004677AD"/>
    <w:p w14:paraId="01924FC2" w14:textId="77777777" w:rsidR="004677AD" w:rsidRDefault="004677AD"/>
    <w:p w14:paraId="650A73A1" w14:textId="77777777" w:rsidR="004677AD" w:rsidRDefault="004677AD"/>
    <w:p w14:paraId="5D02E37F" w14:textId="77777777" w:rsidR="004677AD" w:rsidRDefault="004677AD"/>
    <w:p w14:paraId="52DE55AE" w14:textId="77777777" w:rsidR="004677AD" w:rsidRDefault="004677AD"/>
    <w:p w14:paraId="3689C62F" w14:textId="77777777" w:rsidR="004677AD" w:rsidRDefault="004677AD"/>
    <w:p w14:paraId="5E84C7F9" w14:textId="77777777" w:rsidR="004677AD" w:rsidRDefault="004677AD"/>
    <w:p w14:paraId="26F87F90" w14:textId="77777777" w:rsidR="004677AD" w:rsidRDefault="004677AD"/>
    <w:p w14:paraId="26428491" w14:textId="77777777" w:rsidR="004677AD" w:rsidRDefault="004677AD">
      <w:pPr>
        <w:tabs>
          <w:tab w:val="left" w:pos="5800"/>
        </w:tabs>
      </w:pPr>
      <w:r>
        <w:tab/>
      </w:r>
    </w:p>
    <w:p w14:paraId="60E46C91" w14:textId="77777777" w:rsidR="004677AD" w:rsidRDefault="004677AD">
      <w:pPr>
        <w:jc w:val="right"/>
      </w:pPr>
    </w:p>
    <w:p w14:paraId="3625D1DD" w14:textId="77777777" w:rsidR="004677AD" w:rsidRDefault="004677AD">
      <w:pPr>
        <w:sectPr w:rsidR="004677AD">
          <w:headerReference w:type="even" r:id="rId7"/>
          <w:headerReference w:type="default" r:id="rId8"/>
          <w:headerReference w:type="first" r:id="rId9"/>
          <w:footerReference w:type="first" r:id="rId10"/>
          <w:pgSz w:w="11906" w:h="16838" w:code="9"/>
          <w:pgMar w:top="1967" w:right="1134" w:bottom="1134" w:left="1134" w:header="709" w:footer="709" w:gutter="0"/>
          <w:cols w:space="708"/>
          <w:titlePg/>
          <w:docGrid w:linePitch="360"/>
        </w:sectPr>
      </w:pPr>
    </w:p>
    <w:p w14:paraId="63F0E74C" w14:textId="77777777" w:rsidR="004677AD" w:rsidRPr="007852F6" w:rsidRDefault="004677AD" w:rsidP="00387278">
      <w:pPr>
        <w:pStyle w:val="LONNormal"/>
        <w:rPr>
          <w:b/>
          <w:color w:val="811644"/>
          <w:sz w:val="32"/>
        </w:rPr>
      </w:pPr>
      <w:r w:rsidRPr="007852F6">
        <w:rPr>
          <w:b/>
          <w:color w:val="811644"/>
          <w:sz w:val="32"/>
        </w:rPr>
        <w:lastRenderedPageBreak/>
        <w:t>COPYRIGHT</w:t>
      </w:r>
    </w:p>
    <w:p w14:paraId="2BE62A8C" w14:textId="77777777" w:rsidR="004677AD" w:rsidRDefault="004677AD">
      <w:pPr>
        <w:pStyle w:val="LONNormal"/>
        <w:ind w:left="66"/>
        <w:rPr>
          <w:b/>
          <w:color w:val="333333"/>
          <w:sz w:val="32"/>
        </w:rPr>
      </w:pPr>
    </w:p>
    <w:p w14:paraId="37FB11D4" w14:textId="77777777" w:rsidR="004677AD" w:rsidRDefault="004677AD">
      <w:pPr>
        <w:pStyle w:val="LONCPDate"/>
        <w:spacing w:after="0" w:line="240" w:lineRule="auto"/>
        <w:rPr>
          <w:color w:val="333333"/>
        </w:rPr>
      </w:pPr>
      <w:r w:rsidRPr="00B30337">
        <w:t>Greate</w:t>
      </w:r>
      <w:r>
        <w:rPr>
          <w:color w:val="333333"/>
        </w:rPr>
        <w:t>r London Authority</w:t>
      </w:r>
    </w:p>
    <w:p w14:paraId="35E7CB1B" w14:textId="77777777" w:rsidR="004677AD" w:rsidRDefault="00557568">
      <w:pPr>
        <w:pStyle w:val="LONCPDate"/>
        <w:spacing w:after="300" w:line="240" w:lineRule="auto"/>
        <w:rPr>
          <w:color w:val="333333"/>
        </w:rPr>
      </w:pPr>
      <w:r>
        <w:rPr>
          <w:color w:val="333333"/>
        </w:rPr>
        <w:t>March</w:t>
      </w:r>
      <w:r w:rsidR="00387278">
        <w:rPr>
          <w:color w:val="333333"/>
        </w:rPr>
        <w:t xml:space="preserve"> 20</w:t>
      </w:r>
      <w:r>
        <w:rPr>
          <w:color w:val="333333"/>
        </w:rPr>
        <w:t>21</w:t>
      </w:r>
    </w:p>
    <w:p w14:paraId="1867A387" w14:textId="77777777" w:rsidR="004677AD" w:rsidRDefault="004677AD">
      <w:pPr>
        <w:pStyle w:val="LONCPPublished"/>
        <w:spacing w:after="0" w:line="240" w:lineRule="auto"/>
        <w:rPr>
          <w:color w:val="333333"/>
        </w:rPr>
      </w:pPr>
      <w:r>
        <w:rPr>
          <w:color w:val="333333"/>
        </w:rPr>
        <w:t>Published by</w:t>
      </w:r>
    </w:p>
    <w:p w14:paraId="5AF927EA" w14:textId="77777777" w:rsidR="004677AD" w:rsidRDefault="004677AD">
      <w:pPr>
        <w:pStyle w:val="LONCPPublished"/>
        <w:spacing w:after="0" w:line="240" w:lineRule="auto"/>
        <w:rPr>
          <w:color w:val="333333"/>
        </w:rPr>
      </w:pPr>
      <w:r>
        <w:rPr>
          <w:color w:val="333333"/>
        </w:rPr>
        <w:t>Greater London Authority</w:t>
      </w:r>
    </w:p>
    <w:p w14:paraId="237D2CDA" w14:textId="77777777" w:rsidR="004677AD" w:rsidRDefault="004677AD">
      <w:pPr>
        <w:pStyle w:val="LONCPPublished"/>
        <w:spacing w:after="0" w:line="240" w:lineRule="auto"/>
        <w:rPr>
          <w:color w:val="333333"/>
        </w:rPr>
      </w:pPr>
      <w:r>
        <w:rPr>
          <w:color w:val="333333"/>
        </w:rPr>
        <w:t>City Hall</w:t>
      </w:r>
    </w:p>
    <w:p w14:paraId="142E6FCE" w14:textId="77777777" w:rsidR="004677AD" w:rsidRDefault="004677AD">
      <w:pPr>
        <w:pStyle w:val="LONCPPublished"/>
        <w:spacing w:after="0" w:line="240" w:lineRule="auto"/>
        <w:rPr>
          <w:color w:val="333333"/>
        </w:rPr>
      </w:pPr>
      <w:r>
        <w:rPr>
          <w:color w:val="333333"/>
        </w:rPr>
        <w:t>The Queen’s Walk</w:t>
      </w:r>
    </w:p>
    <w:p w14:paraId="5483E5AF" w14:textId="77777777" w:rsidR="004677AD" w:rsidRDefault="004677AD">
      <w:pPr>
        <w:pStyle w:val="LONCPPublished"/>
        <w:spacing w:after="0" w:line="240" w:lineRule="auto"/>
        <w:rPr>
          <w:color w:val="333333"/>
        </w:rPr>
      </w:pPr>
      <w:r>
        <w:rPr>
          <w:color w:val="333333"/>
        </w:rPr>
        <w:t>More London</w:t>
      </w:r>
    </w:p>
    <w:p w14:paraId="630F5F16" w14:textId="77777777" w:rsidR="004677AD" w:rsidRDefault="004677AD">
      <w:pPr>
        <w:pStyle w:val="LONCPPublished"/>
        <w:spacing w:line="240" w:lineRule="auto"/>
        <w:rPr>
          <w:color w:val="333333"/>
        </w:rPr>
      </w:pPr>
      <w:r>
        <w:rPr>
          <w:color w:val="333333"/>
        </w:rPr>
        <w:t>London SE1 2AA</w:t>
      </w:r>
    </w:p>
    <w:p w14:paraId="5FBFBA23" w14:textId="77777777" w:rsidR="004677AD" w:rsidRDefault="004677AD">
      <w:pPr>
        <w:pStyle w:val="LONCPPublished"/>
        <w:spacing w:line="240" w:lineRule="auto"/>
        <w:rPr>
          <w:b/>
          <w:color w:val="333333"/>
        </w:rPr>
      </w:pPr>
      <w:r>
        <w:rPr>
          <w:b/>
          <w:color w:val="333333"/>
        </w:rPr>
        <w:t>www.london.gov.uk</w:t>
      </w:r>
    </w:p>
    <w:p w14:paraId="5954C72D" w14:textId="77777777" w:rsidR="004677AD" w:rsidRDefault="005B2A9A">
      <w:pPr>
        <w:pStyle w:val="LONCPPublished"/>
        <w:spacing w:line="240" w:lineRule="auto"/>
        <w:rPr>
          <w:color w:val="333333"/>
        </w:rPr>
      </w:pPr>
      <w:r>
        <w:rPr>
          <w:color w:val="333333"/>
        </w:rPr>
        <w:t>enquiries 020 7983 40</w:t>
      </w:r>
      <w:r w:rsidR="004677AD">
        <w:rPr>
          <w:color w:val="333333"/>
        </w:rPr>
        <w:t>00</w:t>
      </w:r>
      <w:r w:rsidR="004677AD">
        <w:rPr>
          <w:color w:val="333333"/>
        </w:rPr>
        <w:br/>
        <w:t>minicom 020 7983 4458</w:t>
      </w:r>
    </w:p>
    <w:p w14:paraId="2469E9DB" w14:textId="77777777" w:rsidR="004677AD" w:rsidRDefault="004677AD">
      <w:pPr>
        <w:pStyle w:val="LONCPPublished"/>
        <w:rPr>
          <w:color w:val="333333"/>
        </w:rPr>
      </w:pPr>
      <w:r>
        <w:rPr>
          <w:color w:val="333333"/>
        </w:rPr>
        <w:t xml:space="preserve">Copies of this report are available </w:t>
      </w:r>
      <w:r>
        <w:rPr>
          <w:color w:val="333333"/>
        </w:rPr>
        <w:br/>
        <w:t>from www.london.gov.uk</w:t>
      </w:r>
    </w:p>
    <w:p w14:paraId="0E3D4E9A" w14:textId="77777777" w:rsidR="004677AD" w:rsidRDefault="004677AD">
      <w:pPr>
        <w:pStyle w:val="LONNormal"/>
        <w:ind w:left="1044"/>
        <w:rPr>
          <w:b/>
          <w:color w:val="333333"/>
          <w:sz w:val="32"/>
        </w:rPr>
        <w:sectPr w:rsidR="004677AD">
          <w:footerReference w:type="default" r:id="rId11"/>
          <w:headerReference w:type="first" r:id="rId12"/>
          <w:footerReference w:type="first" r:id="rId13"/>
          <w:pgSz w:w="11906" w:h="16838" w:code="9"/>
          <w:pgMar w:top="2145" w:right="1134" w:bottom="1134" w:left="1134" w:header="709" w:footer="709" w:gutter="0"/>
          <w:cols w:space="708"/>
          <w:titlePg/>
          <w:docGrid w:linePitch="360"/>
        </w:sectPr>
      </w:pPr>
    </w:p>
    <w:p w14:paraId="60FD2DD4" w14:textId="77777777" w:rsidR="004677AD" w:rsidRPr="00B30337" w:rsidRDefault="004677AD" w:rsidP="004677AD">
      <w:pPr>
        <w:pStyle w:val="LONHeadingOne"/>
        <w:sectPr w:rsidR="004677AD" w:rsidRPr="00B30337">
          <w:headerReference w:type="even" r:id="rId14"/>
          <w:headerReference w:type="default" r:id="rId15"/>
          <w:footerReference w:type="default" r:id="rId16"/>
          <w:type w:val="continuous"/>
          <w:pgSz w:w="11906" w:h="16838"/>
          <w:pgMar w:top="2268" w:right="1134" w:bottom="1134" w:left="1134" w:header="709" w:footer="709" w:gutter="0"/>
          <w:pgNumType w:start="1"/>
          <w:cols w:space="708"/>
          <w:docGrid w:linePitch="360"/>
        </w:sectPr>
      </w:pPr>
      <w:bookmarkStart w:id="1" w:name="moneB_CommitteeMembers"/>
      <w:bookmarkEnd w:id="1"/>
    </w:p>
    <w:p w14:paraId="6BD40D95" w14:textId="77777777" w:rsidR="004677AD" w:rsidRPr="007A191E" w:rsidRDefault="004677AD">
      <w:pPr>
        <w:pStyle w:val="LONCPHeading"/>
        <w:rPr>
          <w:sz w:val="36"/>
          <w:szCs w:val="36"/>
        </w:rPr>
      </w:pPr>
      <w:r w:rsidRPr="007A191E">
        <w:rPr>
          <w:sz w:val="36"/>
          <w:szCs w:val="36"/>
        </w:rPr>
        <w:lastRenderedPageBreak/>
        <w:t>CONTENTS</w:t>
      </w:r>
    </w:p>
    <w:p w14:paraId="4119F8BA" w14:textId="77777777" w:rsidR="005A1C27" w:rsidRPr="001677D9" w:rsidRDefault="004677AD">
      <w:pPr>
        <w:pStyle w:val="TOC1"/>
        <w:rPr>
          <w:rFonts w:asciiTheme="minorHAnsi" w:eastAsiaTheme="minorEastAsia" w:hAnsiTheme="minorHAnsi"/>
          <w:b w:val="0"/>
          <w:color w:val="auto"/>
          <w:sz w:val="22"/>
          <w:szCs w:val="22"/>
        </w:rPr>
      </w:pPr>
      <w:r>
        <w:rPr>
          <w:b w:val="0"/>
        </w:rPr>
        <w:fldChar w:fldCharType="begin"/>
      </w:r>
      <w:r>
        <w:rPr>
          <w:b w:val="0"/>
        </w:rPr>
        <w:instrText xml:space="preserve"> TOC \h \z \t "LON_Heading One,2,LON_Appx_Heading,1,LON_Chapter heading,1" </w:instrText>
      </w:r>
      <w:r>
        <w:rPr>
          <w:b w:val="0"/>
        </w:rPr>
        <w:fldChar w:fldCharType="separate"/>
      </w:r>
      <w:hyperlink w:anchor="_Toc39564675" w:history="1">
        <w:r w:rsidR="00775D1D" w:rsidRPr="001677D9">
          <w:rPr>
            <w:rStyle w:val="Hyperlink"/>
            <w:color w:val="auto"/>
          </w:rPr>
          <w:t>About this document</w:t>
        </w:r>
        <w:r w:rsidR="005A1C27" w:rsidRPr="001677D9">
          <w:rPr>
            <w:webHidden/>
            <w:color w:val="auto"/>
          </w:rPr>
          <w:tab/>
        </w:r>
        <w:r w:rsidR="005A1C27" w:rsidRPr="001677D9">
          <w:rPr>
            <w:webHidden/>
            <w:color w:val="auto"/>
          </w:rPr>
          <w:fldChar w:fldCharType="begin"/>
        </w:r>
        <w:r w:rsidR="005A1C27" w:rsidRPr="001677D9">
          <w:rPr>
            <w:webHidden/>
            <w:color w:val="auto"/>
          </w:rPr>
          <w:instrText xml:space="preserve"> PAGEREF _Toc39564675 \h </w:instrText>
        </w:r>
        <w:r w:rsidR="005A1C27" w:rsidRPr="001677D9">
          <w:rPr>
            <w:webHidden/>
            <w:color w:val="auto"/>
          </w:rPr>
        </w:r>
        <w:r w:rsidR="005A1C27" w:rsidRPr="001677D9">
          <w:rPr>
            <w:webHidden/>
            <w:color w:val="auto"/>
          </w:rPr>
          <w:fldChar w:fldCharType="separate"/>
        </w:r>
        <w:r w:rsidR="005A1C27" w:rsidRPr="001677D9">
          <w:rPr>
            <w:webHidden/>
            <w:color w:val="auto"/>
          </w:rPr>
          <w:t>2</w:t>
        </w:r>
        <w:r w:rsidR="005A1C27" w:rsidRPr="001677D9">
          <w:rPr>
            <w:webHidden/>
            <w:color w:val="auto"/>
          </w:rPr>
          <w:fldChar w:fldCharType="end"/>
        </w:r>
      </w:hyperlink>
    </w:p>
    <w:p w14:paraId="1C67CB1E" w14:textId="77777777" w:rsidR="005A1C27" w:rsidRPr="001677D9" w:rsidRDefault="007038D3">
      <w:pPr>
        <w:pStyle w:val="TOC1"/>
        <w:rPr>
          <w:rFonts w:asciiTheme="minorHAnsi" w:eastAsiaTheme="minorEastAsia" w:hAnsiTheme="minorHAnsi"/>
          <w:b w:val="0"/>
          <w:color w:val="auto"/>
          <w:sz w:val="22"/>
          <w:szCs w:val="22"/>
        </w:rPr>
      </w:pPr>
      <w:hyperlink w:anchor="_Toc39564676" w:history="1">
        <w:r w:rsidR="000942F8" w:rsidRPr="001677D9">
          <w:rPr>
            <w:rStyle w:val="Hyperlink"/>
            <w:color w:val="auto"/>
          </w:rPr>
          <w:t>Section 1 – Contact Details</w:t>
        </w:r>
        <w:r w:rsidR="005A1C27" w:rsidRPr="001677D9">
          <w:rPr>
            <w:webHidden/>
            <w:color w:val="auto"/>
          </w:rPr>
          <w:tab/>
        </w:r>
        <w:r w:rsidR="005A1C27" w:rsidRPr="001677D9">
          <w:rPr>
            <w:webHidden/>
            <w:color w:val="auto"/>
          </w:rPr>
          <w:fldChar w:fldCharType="begin"/>
        </w:r>
        <w:r w:rsidR="005A1C27" w:rsidRPr="001677D9">
          <w:rPr>
            <w:webHidden/>
            <w:color w:val="auto"/>
          </w:rPr>
          <w:instrText xml:space="preserve"> PAGEREF _Toc39564676 \h </w:instrText>
        </w:r>
        <w:r w:rsidR="005A1C27" w:rsidRPr="001677D9">
          <w:rPr>
            <w:webHidden/>
            <w:color w:val="auto"/>
          </w:rPr>
        </w:r>
        <w:r w:rsidR="005A1C27" w:rsidRPr="001677D9">
          <w:rPr>
            <w:webHidden/>
            <w:color w:val="auto"/>
          </w:rPr>
          <w:fldChar w:fldCharType="separate"/>
        </w:r>
        <w:r w:rsidR="005A1C27" w:rsidRPr="001677D9">
          <w:rPr>
            <w:webHidden/>
            <w:color w:val="auto"/>
          </w:rPr>
          <w:t>3</w:t>
        </w:r>
        <w:r w:rsidR="005A1C27" w:rsidRPr="001677D9">
          <w:rPr>
            <w:webHidden/>
            <w:color w:val="auto"/>
          </w:rPr>
          <w:fldChar w:fldCharType="end"/>
        </w:r>
      </w:hyperlink>
    </w:p>
    <w:p w14:paraId="54E805AE" w14:textId="77777777" w:rsidR="005A1C27" w:rsidRPr="001677D9" w:rsidRDefault="007038D3">
      <w:pPr>
        <w:pStyle w:val="TOC1"/>
        <w:rPr>
          <w:rFonts w:asciiTheme="minorHAnsi" w:eastAsiaTheme="minorEastAsia" w:hAnsiTheme="minorHAnsi"/>
          <w:b w:val="0"/>
          <w:color w:val="auto"/>
          <w:sz w:val="22"/>
          <w:szCs w:val="22"/>
        </w:rPr>
      </w:pPr>
      <w:hyperlink w:anchor="_Toc39564677" w:history="1">
        <w:r w:rsidR="005A1C27" w:rsidRPr="001677D9">
          <w:rPr>
            <w:rStyle w:val="Hyperlink"/>
            <w:color w:val="auto"/>
            <w:lang w:val="en-US"/>
          </w:rPr>
          <w:t>Sectio</w:t>
        </w:r>
        <w:r w:rsidR="006876CD" w:rsidRPr="001677D9">
          <w:rPr>
            <w:rStyle w:val="Hyperlink"/>
            <w:color w:val="auto"/>
            <w:lang w:val="en-US"/>
          </w:rPr>
          <w:t>n 2</w:t>
        </w:r>
        <w:r w:rsidR="001677D9" w:rsidRPr="001677D9">
          <w:rPr>
            <w:rStyle w:val="Hyperlink"/>
            <w:color w:val="auto"/>
            <w:lang w:val="en-US"/>
          </w:rPr>
          <w:t>a and 2b</w:t>
        </w:r>
        <w:r w:rsidR="006876CD" w:rsidRPr="001677D9">
          <w:rPr>
            <w:rStyle w:val="Hyperlink"/>
            <w:color w:val="auto"/>
            <w:lang w:val="en-US"/>
          </w:rPr>
          <w:t xml:space="preserve"> – </w:t>
        </w:r>
        <w:r w:rsidR="001677D9" w:rsidRPr="001677D9">
          <w:rPr>
            <w:rStyle w:val="Hyperlink"/>
            <w:color w:val="auto"/>
            <w:lang w:val="en-US"/>
          </w:rPr>
          <w:t>Plan and Commentary</w:t>
        </w:r>
        <w:r w:rsidR="005A1C27" w:rsidRPr="001677D9">
          <w:rPr>
            <w:webHidden/>
            <w:color w:val="auto"/>
          </w:rPr>
          <w:tab/>
        </w:r>
        <w:r w:rsidR="005A1C27" w:rsidRPr="001677D9">
          <w:rPr>
            <w:webHidden/>
            <w:color w:val="auto"/>
          </w:rPr>
          <w:fldChar w:fldCharType="begin"/>
        </w:r>
        <w:r w:rsidR="005A1C27" w:rsidRPr="001677D9">
          <w:rPr>
            <w:webHidden/>
            <w:color w:val="auto"/>
          </w:rPr>
          <w:instrText xml:space="preserve"> PAGEREF _Toc39564677 \h </w:instrText>
        </w:r>
        <w:r w:rsidR="005A1C27" w:rsidRPr="001677D9">
          <w:rPr>
            <w:webHidden/>
            <w:color w:val="auto"/>
          </w:rPr>
        </w:r>
        <w:r w:rsidR="005A1C27" w:rsidRPr="001677D9">
          <w:rPr>
            <w:webHidden/>
            <w:color w:val="auto"/>
          </w:rPr>
          <w:fldChar w:fldCharType="separate"/>
        </w:r>
        <w:r w:rsidR="005A1C27" w:rsidRPr="001677D9">
          <w:rPr>
            <w:webHidden/>
            <w:color w:val="auto"/>
          </w:rPr>
          <w:t>4</w:t>
        </w:r>
        <w:r w:rsidR="005A1C27" w:rsidRPr="001677D9">
          <w:rPr>
            <w:webHidden/>
            <w:color w:val="auto"/>
          </w:rPr>
          <w:fldChar w:fldCharType="end"/>
        </w:r>
      </w:hyperlink>
    </w:p>
    <w:p w14:paraId="642EBE7F" w14:textId="77777777" w:rsidR="005A1C27" w:rsidRDefault="001677D9">
      <w:pPr>
        <w:pStyle w:val="TOC1"/>
        <w:rPr>
          <w:rFonts w:asciiTheme="minorHAnsi" w:eastAsiaTheme="minorEastAsia" w:hAnsiTheme="minorHAnsi"/>
          <w:b w:val="0"/>
          <w:color w:val="auto"/>
          <w:sz w:val="22"/>
          <w:szCs w:val="22"/>
        </w:rPr>
      </w:pPr>
      <w:r w:rsidRPr="001677D9">
        <w:rPr>
          <w:rStyle w:val="Hyperlink"/>
          <w:color w:val="auto"/>
        </w:rPr>
        <w:t>Section 3</w:t>
      </w:r>
      <w:hyperlink w:anchor="_Toc39564678" w:history="1">
        <w:r w:rsidRPr="001677D9">
          <w:rPr>
            <w:rStyle w:val="Hyperlink"/>
            <w:color w:val="auto"/>
          </w:rPr>
          <w:t xml:space="preserve"> – Guidance Notes</w:t>
        </w:r>
        <w:r w:rsidR="005A1C27" w:rsidRPr="001677D9">
          <w:rPr>
            <w:webHidden/>
            <w:color w:val="auto"/>
          </w:rPr>
          <w:tab/>
        </w:r>
        <w:r w:rsidR="005A1C27" w:rsidRPr="001677D9">
          <w:rPr>
            <w:webHidden/>
            <w:color w:val="auto"/>
          </w:rPr>
          <w:fldChar w:fldCharType="begin"/>
        </w:r>
        <w:r w:rsidR="005A1C27" w:rsidRPr="001677D9">
          <w:rPr>
            <w:webHidden/>
            <w:color w:val="auto"/>
          </w:rPr>
          <w:instrText xml:space="preserve"> PAGEREF _Toc39564678 \h </w:instrText>
        </w:r>
        <w:r w:rsidR="005A1C27" w:rsidRPr="001677D9">
          <w:rPr>
            <w:webHidden/>
            <w:color w:val="auto"/>
          </w:rPr>
        </w:r>
        <w:r w:rsidR="005A1C27" w:rsidRPr="001677D9">
          <w:rPr>
            <w:webHidden/>
            <w:color w:val="auto"/>
          </w:rPr>
          <w:fldChar w:fldCharType="separate"/>
        </w:r>
        <w:r w:rsidR="005A1C27" w:rsidRPr="001677D9">
          <w:rPr>
            <w:webHidden/>
            <w:color w:val="auto"/>
          </w:rPr>
          <w:t>5</w:t>
        </w:r>
        <w:r w:rsidR="005A1C27" w:rsidRPr="001677D9">
          <w:rPr>
            <w:webHidden/>
            <w:color w:val="auto"/>
          </w:rPr>
          <w:fldChar w:fldCharType="end"/>
        </w:r>
      </w:hyperlink>
    </w:p>
    <w:p w14:paraId="704F099E" w14:textId="77777777" w:rsidR="004677AD" w:rsidRDefault="004677AD">
      <w:pPr>
        <w:pStyle w:val="LONNormal"/>
        <w:rPr>
          <w:b/>
          <w:color w:val="333333"/>
        </w:rPr>
      </w:pPr>
      <w:r>
        <w:rPr>
          <w:b/>
        </w:rPr>
        <w:fldChar w:fldCharType="end"/>
      </w:r>
    </w:p>
    <w:p w14:paraId="2330D96D" w14:textId="77777777" w:rsidR="004677AD" w:rsidRDefault="004677AD">
      <w:pPr>
        <w:pStyle w:val="LONNormal"/>
        <w:rPr>
          <w:b/>
          <w:color w:val="333333"/>
        </w:rPr>
      </w:pPr>
    </w:p>
    <w:p w14:paraId="2411FB26" w14:textId="77777777" w:rsidR="004677AD" w:rsidRDefault="004677AD">
      <w:pPr>
        <w:pStyle w:val="LONNormal"/>
        <w:rPr>
          <w:color w:val="333333"/>
        </w:rPr>
        <w:sectPr w:rsidR="004677AD">
          <w:headerReference w:type="default" r:id="rId17"/>
          <w:pgSz w:w="11906" w:h="16838"/>
          <w:pgMar w:top="2127" w:right="1134" w:bottom="1134" w:left="1134" w:header="709" w:footer="709" w:gutter="0"/>
          <w:pgNumType w:start="1"/>
          <w:cols w:space="708"/>
          <w:titlePg/>
          <w:docGrid w:linePitch="360"/>
        </w:sectPr>
      </w:pPr>
    </w:p>
    <w:p w14:paraId="60DC9E65" w14:textId="77777777" w:rsidR="00BE38FF" w:rsidRPr="007A191E" w:rsidRDefault="004C68B9" w:rsidP="0003358E">
      <w:pPr>
        <w:pStyle w:val="LONChapterheading"/>
      </w:pPr>
      <w:bookmarkStart w:id="2" w:name="_Toc39564675"/>
      <w:bookmarkStart w:id="3" w:name="_Toc259182825"/>
      <w:r w:rsidRPr="007A191E">
        <w:lastRenderedPageBreak/>
        <w:t>About this</w:t>
      </w:r>
      <w:bookmarkEnd w:id="2"/>
      <w:r w:rsidR="00021491" w:rsidRPr="007A191E">
        <w:t xml:space="preserve"> document</w:t>
      </w:r>
    </w:p>
    <w:p w14:paraId="0AB56E5F" w14:textId="77777777" w:rsidR="002129FC" w:rsidRDefault="002129FC" w:rsidP="004C68B9">
      <w:pPr>
        <w:pStyle w:val="LONBodyText"/>
      </w:pPr>
    </w:p>
    <w:p w14:paraId="6D57F8A4" w14:textId="77777777" w:rsidR="00021491" w:rsidRDefault="004C68B9" w:rsidP="004C68B9">
      <w:pPr>
        <w:pStyle w:val="LONBodyText"/>
      </w:pPr>
      <w:r w:rsidRPr="00B307C2">
        <w:t>T</w:t>
      </w:r>
      <w:r w:rsidR="00021491">
        <w:t xml:space="preserve">his </w:t>
      </w:r>
      <w:r w:rsidR="001677D9">
        <w:t xml:space="preserve">planning template </w:t>
      </w:r>
      <w:r w:rsidR="00021491">
        <w:t>form should be used to complete the Adult Education Budget (AEB) Delivery Plan</w:t>
      </w:r>
      <w:r w:rsidR="00C6298D">
        <w:t xml:space="preserve"> (the Plan)</w:t>
      </w:r>
      <w:r w:rsidR="00021491">
        <w:t xml:space="preserve"> for 2021/22. You should return the Plan</w:t>
      </w:r>
      <w:r w:rsidR="002F48DA" w:rsidRPr="00B307C2">
        <w:t xml:space="preserve"> by </w:t>
      </w:r>
      <w:r w:rsidR="00074990" w:rsidRPr="00C6298D">
        <w:rPr>
          <w:b/>
        </w:rPr>
        <w:t>14</w:t>
      </w:r>
      <w:r w:rsidR="00754DCD" w:rsidRPr="00C6298D">
        <w:rPr>
          <w:b/>
        </w:rPr>
        <w:t xml:space="preserve"> Ma</w:t>
      </w:r>
      <w:r w:rsidR="00557568">
        <w:rPr>
          <w:b/>
        </w:rPr>
        <w:t>y 2021</w:t>
      </w:r>
      <w:r w:rsidR="00B307C2" w:rsidRPr="00B307C2">
        <w:t xml:space="preserve">. </w:t>
      </w:r>
    </w:p>
    <w:p w14:paraId="62EAAC61" w14:textId="77777777" w:rsidR="004C68B9" w:rsidRPr="00B307C2" w:rsidRDefault="004C68B9" w:rsidP="004C68B9">
      <w:pPr>
        <w:pStyle w:val="LONBodyText"/>
      </w:pPr>
      <w:r w:rsidRPr="00B307C2">
        <w:t xml:space="preserve">Please email </w:t>
      </w:r>
      <w:r w:rsidR="00465765" w:rsidRPr="00B307C2">
        <w:t xml:space="preserve">your completed version of this form </w:t>
      </w:r>
      <w:r w:rsidRPr="00B307C2">
        <w:t xml:space="preserve">to </w:t>
      </w:r>
      <w:hyperlink r:id="rId18" w:history="1">
        <w:r w:rsidR="00674497" w:rsidRPr="00B307C2">
          <w:rPr>
            <w:rStyle w:val="Hyperlink"/>
          </w:rPr>
          <w:t>AEB@london.gov.uk</w:t>
        </w:r>
      </w:hyperlink>
      <w:r w:rsidR="00674497" w:rsidRPr="00B307C2">
        <w:t xml:space="preserve"> </w:t>
      </w:r>
      <w:r w:rsidR="00465765" w:rsidRPr="00B307C2">
        <w:t xml:space="preserve">with the subject line: </w:t>
      </w:r>
      <w:r w:rsidR="001677D9">
        <w:rPr>
          <w:i/>
        </w:rPr>
        <w:t>AEB Delivery Plan 2021/22</w:t>
      </w:r>
      <w:r w:rsidR="00465765" w:rsidRPr="00B307C2">
        <w:t>.</w:t>
      </w:r>
    </w:p>
    <w:p w14:paraId="5FE3E85E" w14:textId="77777777" w:rsidR="004C68B9" w:rsidRPr="00B307C2" w:rsidRDefault="004C68B9" w:rsidP="004C68B9">
      <w:pPr>
        <w:pStyle w:val="LONBodyText"/>
      </w:pPr>
      <w:r w:rsidRPr="00B307C2">
        <w:t>The form is made up of t</w:t>
      </w:r>
      <w:r w:rsidR="00754DCD">
        <w:t>wo</w:t>
      </w:r>
      <w:r w:rsidRPr="00B307C2">
        <w:t xml:space="preserve"> sections:</w:t>
      </w:r>
    </w:p>
    <w:p w14:paraId="455643E7" w14:textId="77777777" w:rsidR="004C68B9" w:rsidRPr="00B307C2" w:rsidRDefault="004C68B9" w:rsidP="004C68B9">
      <w:pPr>
        <w:pStyle w:val="LONBodyText"/>
      </w:pPr>
      <w:r w:rsidRPr="00B307C2">
        <w:rPr>
          <w:b/>
        </w:rPr>
        <w:t>Section 1</w:t>
      </w:r>
      <w:r w:rsidRPr="00B307C2">
        <w:t xml:space="preserve"> – </w:t>
      </w:r>
      <w:r w:rsidR="00465765" w:rsidRPr="00B307C2">
        <w:t xml:space="preserve">requires some </w:t>
      </w:r>
      <w:r w:rsidRPr="00B307C2">
        <w:t>basic contact information</w:t>
      </w:r>
      <w:r w:rsidR="00465765" w:rsidRPr="00B307C2">
        <w:t xml:space="preserve"> so we can get in touch with you about your application</w:t>
      </w:r>
      <w:r w:rsidR="00B307C2" w:rsidRPr="00B307C2">
        <w:t>.</w:t>
      </w:r>
    </w:p>
    <w:p w14:paraId="1977C206" w14:textId="77777777" w:rsidR="001677D9" w:rsidRDefault="004C68B9" w:rsidP="001677D9">
      <w:pPr>
        <w:pStyle w:val="LONBodyText"/>
        <w:spacing w:after="0"/>
      </w:pPr>
      <w:r w:rsidRPr="00B307C2">
        <w:rPr>
          <w:b/>
        </w:rPr>
        <w:t xml:space="preserve">Section </w:t>
      </w:r>
      <w:r w:rsidR="002F48DA" w:rsidRPr="00B307C2">
        <w:rPr>
          <w:b/>
        </w:rPr>
        <w:t>2</w:t>
      </w:r>
      <w:r w:rsidRPr="00B307C2">
        <w:t xml:space="preserve"> – </w:t>
      </w:r>
      <w:r w:rsidR="00C6298D">
        <w:t>asks</w:t>
      </w:r>
      <w:r w:rsidR="00465765" w:rsidRPr="00B307C2">
        <w:t xml:space="preserve"> you to provide </w:t>
      </w:r>
      <w:r w:rsidR="001677D9">
        <w:t>an overview of</w:t>
      </w:r>
      <w:r w:rsidRPr="00B307C2">
        <w:t xml:space="preserve"> your proposed delivery</w:t>
      </w:r>
      <w:r w:rsidR="001677D9">
        <w:t xml:space="preserve"> as follows:</w:t>
      </w:r>
    </w:p>
    <w:p w14:paraId="225B1023" w14:textId="77777777" w:rsidR="004C68B9" w:rsidRDefault="001677D9" w:rsidP="00C6298D">
      <w:pPr>
        <w:pStyle w:val="LONBodyText"/>
        <w:ind w:left="1440"/>
      </w:pPr>
      <w:r>
        <w:br/>
        <w:t>a.</w:t>
      </w:r>
      <w:r w:rsidR="00B307C2" w:rsidRPr="00B307C2">
        <w:t xml:space="preserve"> the</w:t>
      </w:r>
      <w:r>
        <w:t xml:space="preserve"> delivery volumes which underpin </w:t>
      </w:r>
      <w:r w:rsidR="00C6298D">
        <w:t>the</w:t>
      </w:r>
      <w:r>
        <w:t xml:space="preserve"> </w:t>
      </w:r>
      <w:r w:rsidR="00C6298D">
        <w:t>P</w:t>
      </w:r>
      <w:r>
        <w:t xml:space="preserve">lan </w:t>
      </w:r>
    </w:p>
    <w:p w14:paraId="1A86CBC9" w14:textId="77777777" w:rsidR="00CF6B66" w:rsidRDefault="001677D9" w:rsidP="00C6298D">
      <w:pPr>
        <w:pStyle w:val="LONBodyText"/>
        <w:ind w:left="1440"/>
      </w:pPr>
      <w:r>
        <w:t xml:space="preserve">b. a commentary supporting the </w:t>
      </w:r>
      <w:r w:rsidR="00C6298D">
        <w:t>P</w:t>
      </w:r>
      <w:r>
        <w:t>lan.</w:t>
      </w:r>
    </w:p>
    <w:p w14:paraId="404492EB" w14:textId="77777777" w:rsidR="00004888" w:rsidRPr="00004888" w:rsidRDefault="00004888" w:rsidP="00004888">
      <w:pPr>
        <w:pStyle w:val="LONBodyText"/>
        <w:rPr>
          <w:bCs/>
        </w:rPr>
      </w:pPr>
      <w:r w:rsidRPr="00B307C2">
        <w:rPr>
          <w:b/>
        </w:rPr>
        <w:t xml:space="preserve">Section </w:t>
      </w:r>
      <w:r>
        <w:rPr>
          <w:b/>
        </w:rPr>
        <w:t xml:space="preserve">3 – </w:t>
      </w:r>
      <w:r>
        <w:rPr>
          <w:bCs/>
        </w:rPr>
        <w:t xml:space="preserve">provides guidance notes for the completion of the </w:t>
      </w:r>
      <w:r w:rsidR="00C6298D">
        <w:rPr>
          <w:bCs/>
        </w:rPr>
        <w:t>P</w:t>
      </w:r>
      <w:r>
        <w:rPr>
          <w:bCs/>
        </w:rPr>
        <w:t>lan.</w:t>
      </w:r>
    </w:p>
    <w:p w14:paraId="21C5245B" w14:textId="77777777" w:rsidR="004C68B9" w:rsidRPr="004C68B9" w:rsidRDefault="004C68B9" w:rsidP="004C68B9">
      <w:pPr>
        <w:pStyle w:val="LONBodyText"/>
      </w:pPr>
      <w:r w:rsidRPr="00B307C2">
        <w:t xml:space="preserve">Please </w:t>
      </w:r>
      <w:r w:rsidRPr="00B307C2">
        <w:rPr>
          <w:b/>
        </w:rPr>
        <w:t xml:space="preserve">do </w:t>
      </w:r>
      <w:r w:rsidR="00DA7A51">
        <w:rPr>
          <w:b/>
        </w:rPr>
        <w:t xml:space="preserve">get in touch </w:t>
      </w:r>
      <w:r w:rsidR="00DA7A51">
        <w:t>with us if you would like any clarification about the delivery plan template</w:t>
      </w:r>
      <w:r w:rsidRPr="00B307C2">
        <w:t>.</w:t>
      </w:r>
    </w:p>
    <w:p w14:paraId="23106883" w14:textId="77777777" w:rsidR="005A0D3D" w:rsidRDefault="005A0D3D" w:rsidP="004C68B9">
      <w:pPr>
        <w:pStyle w:val="LONBodyText"/>
      </w:pPr>
    </w:p>
    <w:p w14:paraId="47863EEF" w14:textId="77777777" w:rsidR="00C13BAC" w:rsidRDefault="00C13BAC">
      <w:pPr>
        <w:rPr>
          <w:rFonts w:ascii="Arial" w:hAnsi="Arial"/>
          <w:b/>
          <w:color w:val="811644"/>
          <w:sz w:val="44"/>
        </w:rPr>
      </w:pPr>
      <w:r>
        <w:br w:type="page"/>
      </w:r>
    </w:p>
    <w:p w14:paraId="04292C65" w14:textId="77777777" w:rsidR="005A0D3D" w:rsidRDefault="00465765" w:rsidP="0003358E">
      <w:pPr>
        <w:pStyle w:val="LONChapterheading"/>
      </w:pPr>
      <w:bookmarkStart w:id="4" w:name="_Toc39564676"/>
      <w:r>
        <w:lastRenderedPageBreak/>
        <w:t>Section 1 – Contact information</w:t>
      </w:r>
      <w:bookmarkEnd w:id="4"/>
      <w:r w:rsidR="002129FC">
        <w:br/>
      </w:r>
      <w:r w:rsidR="002129FC">
        <w:br/>
      </w:r>
    </w:p>
    <w:tbl>
      <w:tblPr>
        <w:tblStyle w:val="TableGrid"/>
        <w:tblW w:w="0" w:type="auto"/>
        <w:tblLook w:val="04A0" w:firstRow="1" w:lastRow="0" w:firstColumn="1" w:lastColumn="0" w:noHBand="0" w:noVBand="1"/>
      </w:tblPr>
      <w:tblGrid>
        <w:gridCol w:w="4814"/>
        <w:gridCol w:w="4814"/>
      </w:tblGrid>
      <w:tr w:rsidR="00C13BAC" w14:paraId="7120235C" w14:textId="77777777" w:rsidTr="00C13BAC">
        <w:trPr>
          <w:cnfStyle w:val="100000000000" w:firstRow="1" w:lastRow="0" w:firstColumn="0" w:lastColumn="0" w:oddVBand="0" w:evenVBand="0" w:oddHBand="0" w:evenHBand="0" w:firstRowFirstColumn="0" w:firstRowLastColumn="0" w:lastRowFirstColumn="0" w:lastRowLastColumn="0"/>
        </w:trPr>
        <w:tc>
          <w:tcPr>
            <w:tcW w:w="4814" w:type="dxa"/>
          </w:tcPr>
          <w:p w14:paraId="3A98E2CD" w14:textId="77777777" w:rsidR="00C13BAC" w:rsidRPr="00C13BAC" w:rsidRDefault="00C13BAC" w:rsidP="00C13BAC">
            <w:pPr>
              <w:pStyle w:val="LONBodyText"/>
              <w:rPr>
                <w:b/>
              </w:rPr>
            </w:pPr>
            <w:r w:rsidRPr="00C13BAC">
              <w:rPr>
                <w:b/>
              </w:rPr>
              <w:t>Contact information</w:t>
            </w:r>
          </w:p>
        </w:tc>
        <w:tc>
          <w:tcPr>
            <w:tcW w:w="4814" w:type="dxa"/>
          </w:tcPr>
          <w:p w14:paraId="1641B096" w14:textId="77777777" w:rsidR="00C13BAC" w:rsidRPr="00C13BAC" w:rsidRDefault="00C13BAC" w:rsidP="00C13BAC">
            <w:pPr>
              <w:pStyle w:val="LONBodyText"/>
              <w:rPr>
                <w:b/>
              </w:rPr>
            </w:pPr>
            <w:r w:rsidRPr="00C13BAC">
              <w:rPr>
                <w:b/>
              </w:rPr>
              <w:t>Response</w:t>
            </w:r>
          </w:p>
        </w:tc>
      </w:tr>
      <w:tr w:rsidR="00C13BAC" w14:paraId="641BDFDC" w14:textId="77777777" w:rsidTr="00CC3FAB">
        <w:tc>
          <w:tcPr>
            <w:tcW w:w="4814" w:type="dxa"/>
          </w:tcPr>
          <w:p w14:paraId="78F97B73" w14:textId="77777777" w:rsidR="00B307C2" w:rsidRDefault="00CC4273" w:rsidP="00C13BAC">
            <w:pPr>
              <w:pStyle w:val="LONBodyText"/>
            </w:pPr>
            <w:r>
              <w:t>Provider name</w:t>
            </w:r>
          </w:p>
        </w:tc>
        <w:tc>
          <w:tcPr>
            <w:tcW w:w="4814" w:type="dxa"/>
            <w:shd w:val="clear" w:color="auto" w:fill="FFFFFF" w:themeFill="background1"/>
          </w:tcPr>
          <w:p w14:paraId="1601F4E0" w14:textId="77777777" w:rsidR="00C13BAC" w:rsidRDefault="00CC4273" w:rsidP="00C13BAC">
            <w:pPr>
              <w:pStyle w:val="LONBodyText"/>
            </w:pPr>
            <w:r w:rsidRPr="000A2E4B">
              <w:rPr>
                <w:rStyle w:val="PlaceholderText"/>
              </w:rPr>
              <w:t>Click or tap here to enter text.</w:t>
            </w:r>
          </w:p>
        </w:tc>
      </w:tr>
      <w:tr w:rsidR="00AB1DA6" w14:paraId="308B7F87" w14:textId="77777777" w:rsidTr="00CC3FAB">
        <w:tc>
          <w:tcPr>
            <w:tcW w:w="4814" w:type="dxa"/>
          </w:tcPr>
          <w:p w14:paraId="1C67D464" w14:textId="77777777" w:rsidR="00AB1DA6" w:rsidRDefault="00AB1DA6" w:rsidP="00C13BAC">
            <w:pPr>
              <w:pStyle w:val="LONBodyText"/>
            </w:pPr>
            <w:r>
              <w:t>Provider address</w:t>
            </w:r>
          </w:p>
        </w:tc>
        <w:tc>
          <w:tcPr>
            <w:tcW w:w="4814" w:type="dxa"/>
            <w:shd w:val="clear" w:color="auto" w:fill="FFFFFF" w:themeFill="background1"/>
          </w:tcPr>
          <w:p w14:paraId="564BAF28" w14:textId="77777777" w:rsidR="00AB1DA6" w:rsidRDefault="00AB1DA6" w:rsidP="00C13BAC">
            <w:pPr>
              <w:pStyle w:val="LONBodyText"/>
            </w:pPr>
            <w:r w:rsidRPr="000A2E4B">
              <w:rPr>
                <w:rStyle w:val="PlaceholderText"/>
              </w:rPr>
              <w:t>Click or tap here to enter text.</w:t>
            </w:r>
          </w:p>
        </w:tc>
      </w:tr>
      <w:tr w:rsidR="00CC4273" w14:paraId="1F45D327" w14:textId="77777777" w:rsidTr="00CC3FAB">
        <w:tc>
          <w:tcPr>
            <w:tcW w:w="4814" w:type="dxa"/>
          </w:tcPr>
          <w:p w14:paraId="72A82A64" w14:textId="77777777" w:rsidR="00CC4273" w:rsidRDefault="00CC4273" w:rsidP="00C13BAC">
            <w:pPr>
              <w:pStyle w:val="LONBodyText"/>
            </w:pPr>
            <w:r>
              <w:t>UK Provider Reference Number (UKPRN)</w:t>
            </w:r>
          </w:p>
        </w:tc>
        <w:tc>
          <w:tcPr>
            <w:tcW w:w="4814" w:type="dxa"/>
            <w:shd w:val="clear" w:color="auto" w:fill="FFFFFF" w:themeFill="background1"/>
          </w:tcPr>
          <w:p w14:paraId="386F420E" w14:textId="77777777" w:rsidR="00CC4273" w:rsidRDefault="00CC4273" w:rsidP="00C13BAC">
            <w:pPr>
              <w:pStyle w:val="LONBodyText"/>
            </w:pPr>
            <w:r w:rsidRPr="000A2E4B">
              <w:rPr>
                <w:rStyle w:val="PlaceholderText"/>
              </w:rPr>
              <w:t>Click or tap here to enter text.</w:t>
            </w:r>
          </w:p>
        </w:tc>
      </w:tr>
      <w:tr w:rsidR="00CC4273" w14:paraId="086F3E7B" w14:textId="77777777" w:rsidTr="00CC3FAB">
        <w:tc>
          <w:tcPr>
            <w:tcW w:w="4814" w:type="dxa"/>
          </w:tcPr>
          <w:p w14:paraId="54C23E42" w14:textId="77777777" w:rsidR="00CC4273" w:rsidRDefault="00B944D3" w:rsidP="00CC4273">
            <w:pPr>
              <w:pStyle w:val="LONBodyText"/>
            </w:pPr>
            <w:r>
              <w:t xml:space="preserve">Primary </w:t>
            </w:r>
            <w:r w:rsidR="00CC4273">
              <w:t>contact name</w:t>
            </w:r>
          </w:p>
        </w:tc>
        <w:tc>
          <w:tcPr>
            <w:tcW w:w="4814" w:type="dxa"/>
            <w:shd w:val="clear" w:color="auto" w:fill="FFFFFF" w:themeFill="background1"/>
          </w:tcPr>
          <w:p w14:paraId="3ADB4192" w14:textId="77777777" w:rsidR="00CC4273" w:rsidRDefault="00CC4273" w:rsidP="00CC4273">
            <w:pPr>
              <w:pStyle w:val="LONBodyText"/>
            </w:pPr>
            <w:r w:rsidRPr="000A2E4B">
              <w:rPr>
                <w:rStyle w:val="PlaceholderText"/>
              </w:rPr>
              <w:t>Click or tap here to enter text.</w:t>
            </w:r>
          </w:p>
        </w:tc>
      </w:tr>
      <w:tr w:rsidR="00CC4273" w14:paraId="19668642" w14:textId="77777777" w:rsidTr="00CC3FAB">
        <w:tc>
          <w:tcPr>
            <w:tcW w:w="4814" w:type="dxa"/>
          </w:tcPr>
          <w:p w14:paraId="2EBCB041" w14:textId="77777777" w:rsidR="00CC4273" w:rsidRDefault="00B944D3" w:rsidP="00CC4273">
            <w:pPr>
              <w:pStyle w:val="LONBodyText"/>
            </w:pPr>
            <w:r>
              <w:t xml:space="preserve">Primary </w:t>
            </w:r>
            <w:r w:rsidR="00CC4273">
              <w:t>contact e-mail</w:t>
            </w:r>
          </w:p>
        </w:tc>
        <w:tc>
          <w:tcPr>
            <w:tcW w:w="4814" w:type="dxa"/>
            <w:shd w:val="clear" w:color="auto" w:fill="FFFFFF" w:themeFill="background1"/>
          </w:tcPr>
          <w:p w14:paraId="17C2709A" w14:textId="77777777" w:rsidR="00CC4273" w:rsidRDefault="00CC4273" w:rsidP="00CC4273">
            <w:pPr>
              <w:pStyle w:val="LONBodyText"/>
            </w:pPr>
            <w:r w:rsidRPr="000A2E4B">
              <w:rPr>
                <w:rStyle w:val="PlaceholderText"/>
              </w:rPr>
              <w:t>Click or tap here to enter text.</w:t>
            </w:r>
          </w:p>
        </w:tc>
      </w:tr>
      <w:tr w:rsidR="00CC4273" w14:paraId="6D83F8DB" w14:textId="77777777" w:rsidTr="00CC3FAB">
        <w:tc>
          <w:tcPr>
            <w:tcW w:w="4814" w:type="dxa"/>
          </w:tcPr>
          <w:p w14:paraId="0D39624E" w14:textId="77777777" w:rsidR="00CC4273" w:rsidRDefault="00B944D3" w:rsidP="00CC4273">
            <w:pPr>
              <w:pStyle w:val="LONBodyText"/>
            </w:pPr>
            <w:r>
              <w:t xml:space="preserve">Primary </w:t>
            </w:r>
            <w:r w:rsidR="00CC4273">
              <w:t>contact telephone number</w:t>
            </w:r>
          </w:p>
        </w:tc>
        <w:tc>
          <w:tcPr>
            <w:tcW w:w="4814" w:type="dxa"/>
            <w:shd w:val="clear" w:color="auto" w:fill="FFFFFF" w:themeFill="background1"/>
          </w:tcPr>
          <w:p w14:paraId="6D7CF305" w14:textId="77777777" w:rsidR="00CC4273" w:rsidRDefault="00CC4273" w:rsidP="00CC4273">
            <w:pPr>
              <w:pStyle w:val="LONBodyText"/>
            </w:pPr>
            <w:r w:rsidRPr="000A2E4B">
              <w:rPr>
                <w:rStyle w:val="PlaceholderText"/>
              </w:rPr>
              <w:t>Click or tap here to enter text.</w:t>
            </w:r>
          </w:p>
        </w:tc>
      </w:tr>
      <w:tr w:rsidR="00B944D3" w14:paraId="1333F636" w14:textId="77777777" w:rsidTr="00CC3FAB">
        <w:tc>
          <w:tcPr>
            <w:tcW w:w="4814" w:type="dxa"/>
          </w:tcPr>
          <w:p w14:paraId="7AEED514" w14:textId="77777777" w:rsidR="00B944D3" w:rsidRDefault="00B944D3" w:rsidP="004B1284">
            <w:pPr>
              <w:pStyle w:val="LONBodyText"/>
            </w:pPr>
            <w:r>
              <w:t xml:space="preserve">Secondary contact name </w:t>
            </w:r>
          </w:p>
          <w:p w14:paraId="37715348" w14:textId="77777777" w:rsidR="00B944D3" w:rsidRDefault="00B944D3" w:rsidP="004B1284">
            <w:pPr>
              <w:pStyle w:val="LONBodyText"/>
            </w:pPr>
            <w:r w:rsidRPr="005E64F6">
              <w:t xml:space="preserve">(in case we need to get in touch and </w:t>
            </w:r>
            <w:r>
              <w:t>the primary contact</w:t>
            </w:r>
            <w:r w:rsidRPr="005E64F6">
              <w:t xml:space="preserve"> is ill)</w:t>
            </w:r>
          </w:p>
        </w:tc>
        <w:tc>
          <w:tcPr>
            <w:tcW w:w="4814" w:type="dxa"/>
            <w:shd w:val="clear" w:color="auto" w:fill="FFFFFF" w:themeFill="background1"/>
          </w:tcPr>
          <w:p w14:paraId="1194C41B" w14:textId="77777777" w:rsidR="00B944D3" w:rsidRDefault="00B944D3" w:rsidP="004B1284">
            <w:pPr>
              <w:pStyle w:val="LONBodyText"/>
            </w:pPr>
            <w:r w:rsidRPr="000A2E4B">
              <w:rPr>
                <w:rStyle w:val="PlaceholderText"/>
              </w:rPr>
              <w:t>Click or tap here to enter text.</w:t>
            </w:r>
          </w:p>
        </w:tc>
      </w:tr>
      <w:tr w:rsidR="00B944D3" w14:paraId="3E0D3BEF" w14:textId="77777777" w:rsidTr="00CC3FAB">
        <w:tc>
          <w:tcPr>
            <w:tcW w:w="4814" w:type="dxa"/>
          </w:tcPr>
          <w:p w14:paraId="4B792426" w14:textId="77777777" w:rsidR="00B944D3" w:rsidRDefault="00B944D3" w:rsidP="004B1284">
            <w:pPr>
              <w:pStyle w:val="LONBodyText"/>
            </w:pPr>
            <w:r>
              <w:t>Secondary contact e-mail</w:t>
            </w:r>
          </w:p>
        </w:tc>
        <w:tc>
          <w:tcPr>
            <w:tcW w:w="4814" w:type="dxa"/>
            <w:shd w:val="clear" w:color="auto" w:fill="FFFFFF" w:themeFill="background1"/>
          </w:tcPr>
          <w:p w14:paraId="016C97EE" w14:textId="77777777" w:rsidR="00B944D3" w:rsidRDefault="00B944D3" w:rsidP="004B1284">
            <w:pPr>
              <w:pStyle w:val="LONBodyText"/>
            </w:pPr>
            <w:r w:rsidRPr="000A2E4B">
              <w:rPr>
                <w:rStyle w:val="PlaceholderText"/>
              </w:rPr>
              <w:t>Click or tap here to enter text.</w:t>
            </w:r>
          </w:p>
        </w:tc>
      </w:tr>
      <w:tr w:rsidR="00B944D3" w14:paraId="145F2C9D" w14:textId="77777777" w:rsidTr="00CC3FAB">
        <w:tc>
          <w:tcPr>
            <w:tcW w:w="4814" w:type="dxa"/>
          </w:tcPr>
          <w:p w14:paraId="1CC11BB1" w14:textId="77777777" w:rsidR="00B944D3" w:rsidRDefault="00B944D3" w:rsidP="004B1284">
            <w:pPr>
              <w:pStyle w:val="LONBodyText"/>
            </w:pPr>
            <w:r>
              <w:t>Secondary contact telephone number</w:t>
            </w:r>
          </w:p>
        </w:tc>
        <w:tc>
          <w:tcPr>
            <w:tcW w:w="4814" w:type="dxa"/>
            <w:shd w:val="clear" w:color="auto" w:fill="FFFFFF" w:themeFill="background1"/>
          </w:tcPr>
          <w:p w14:paraId="37500867" w14:textId="77777777" w:rsidR="00B944D3" w:rsidRDefault="00B944D3" w:rsidP="004B1284">
            <w:pPr>
              <w:pStyle w:val="LONBodyText"/>
            </w:pPr>
            <w:r w:rsidRPr="000A2E4B">
              <w:rPr>
                <w:rStyle w:val="PlaceholderText"/>
              </w:rPr>
              <w:t>Click or tap here to enter text.</w:t>
            </w:r>
          </w:p>
        </w:tc>
      </w:tr>
    </w:tbl>
    <w:p w14:paraId="223F4AAB" w14:textId="77777777" w:rsidR="00C13BAC" w:rsidRDefault="00C13BAC" w:rsidP="00C13BAC">
      <w:pPr>
        <w:pStyle w:val="LONBodyText"/>
      </w:pPr>
    </w:p>
    <w:p w14:paraId="71204E78" w14:textId="77777777" w:rsidR="00021491" w:rsidRPr="00021491" w:rsidRDefault="00DA1DF9" w:rsidP="00021491">
      <w:pPr>
        <w:rPr>
          <w:rFonts w:ascii="Arial" w:hAnsi="Arial"/>
          <w:b/>
          <w:color w:val="811644"/>
          <w:sz w:val="44"/>
          <w:lang w:val="en-US"/>
        </w:rPr>
        <w:sectPr w:rsidR="00021491" w:rsidRPr="00021491" w:rsidSect="00021491">
          <w:headerReference w:type="even" r:id="rId19"/>
          <w:footerReference w:type="even" r:id="rId20"/>
          <w:headerReference w:type="first" r:id="rId21"/>
          <w:footerReference w:type="first" r:id="rId22"/>
          <w:pgSz w:w="11906" w:h="16838" w:code="9"/>
          <w:pgMar w:top="1418" w:right="1134" w:bottom="1134" w:left="1134" w:header="709" w:footer="709" w:gutter="0"/>
          <w:cols w:space="708"/>
          <w:titlePg/>
          <w:docGrid w:linePitch="360"/>
        </w:sectPr>
      </w:pPr>
      <w:r>
        <w:br w:type="page"/>
      </w:r>
      <w:bookmarkStart w:id="5" w:name="_Toc39564677"/>
    </w:p>
    <w:p w14:paraId="7F6F5550" w14:textId="77777777" w:rsidR="00021491" w:rsidRPr="002129FC" w:rsidRDefault="00DA1DF9" w:rsidP="0003358E">
      <w:pPr>
        <w:pStyle w:val="LONChapterheading"/>
      </w:pPr>
      <w:r w:rsidRPr="002129FC">
        <w:lastRenderedPageBreak/>
        <w:t xml:space="preserve">Section </w:t>
      </w:r>
      <w:r w:rsidR="002F48DA" w:rsidRPr="002129FC">
        <w:t>2</w:t>
      </w:r>
      <w:r w:rsidR="000942F8">
        <w:t>a</w:t>
      </w:r>
      <w:r w:rsidRPr="002129FC">
        <w:t xml:space="preserve"> – </w:t>
      </w:r>
      <w:bookmarkEnd w:id="5"/>
      <w:r w:rsidR="002129FC" w:rsidRPr="002129FC">
        <w:t>London AEB Delivery Plan</w:t>
      </w:r>
    </w:p>
    <w:tbl>
      <w:tblPr>
        <w:tblW w:w="14671" w:type="dxa"/>
        <w:tblInd w:w="108" w:type="dxa"/>
        <w:tblLook w:val="04A0" w:firstRow="1" w:lastRow="0" w:firstColumn="1" w:lastColumn="0" w:noHBand="0" w:noVBand="1"/>
      </w:tblPr>
      <w:tblGrid>
        <w:gridCol w:w="1040"/>
        <w:gridCol w:w="4102"/>
        <w:gridCol w:w="357"/>
        <w:gridCol w:w="962"/>
        <w:gridCol w:w="962"/>
        <w:gridCol w:w="962"/>
        <w:gridCol w:w="257"/>
        <w:gridCol w:w="962"/>
        <w:gridCol w:w="962"/>
        <w:gridCol w:w="962"/>
        <w:gridCol w:w="257"/>
        <w:gridCol w:w="962"/>
        <w:gridCol w:w="962"/>
        <w:gridCol w:w="962"/>
      </w:tblGrid>
      <w:tr w:rsidR="004003A9" w:rsidRPr="00021491" w14:paraId="0BF3C539" w14:textId="77777777" w:rsidTr="0047178D">
        <w:trPr>
          <w:trHeight w:val="501"/>
        </w:trPr>
        <w:tc>
          <w:tcPr>
            <w:tcW w:w="1040" w:type="dxa"/>
            <w:tcBorders>
              <w:top w:val="nil"/>
              <w:left w:val="nil"/>
              <w:bottom w:val="nil"/>
              <w:right w:val="nil"/>
            </w:tcBorders>
            <w:shd w:val="clear" w:color="auto" w:fill="DFC2C3"/>
            <w:noWrap/>
            <w:vAlign w:val="bottom"/>
            <w:hideMark/>
          </w:tcPr>
          <w:p w14:paraId="6D28EADA" w14:textId="77777777" w:rsidR="00021491" w:rsidRPr="0047178D" w:rsidRDefault="00021491" w:rsidP="00021491">
            <w:pPr>
              <w:jc w:val="right"/>
              <w:rPr>
                <w:rFonts w:ascii="Calibri" w:hAnsi="Calibri" w:cs="Calibri"/>
                <w:color w:val="auto"/>
                <w:sz w:val="18"/>
                <w:szCs w:val="18"/>
              </w:rPr>
            </w:pPr>
            <w:r w:rsidRPr="0047178D">
              <w:rPr>
                <w:rFonts w:ascii="Calibri" w:hAnsi="Calibri" w:cs="Calibri"/>
                <w:color w:val="auto"/>
                <w:sz w:val="18"/>
                <w:szCs w:val="18"/>
              </w:rPr>
              <w:t> </w:t>
            </w:r>
          </w:p>
        </w:tc>
        <w:tc>
          <w:tcPr>
            <w:tcW w:w="4102" w:type="dxa"/>
            <w:tcBorders>
              <w:top w:val="nil"/>
              <w:left w:val="nil"/>
              <w:bottom w:val="nil"/>
              <w:right w:val="nil"/>
            </w:tcBorders>
            <w:shd w:val="clear" w:color="auto" w:fill="DFC2C3"/>
            <w:vAlign w:val="bottom"/>
            <w:hideMark/>
          </w:tcPr>
          <w:p w14:paraId="55C692B9"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357" w:type="dxa"/>
            <w:tcBorders>
              <w:top w:val="nil"/>
              <w:left w:val="nil"/>
              <w:bottom w:val="nil"/>
              <w:right w:val="nil"/>
            </w:tcBorders>
            <w:shd w:val="clear" w:color="auto" w:fill="DFC2C3"/>
            <w:vAlign w:val="bottom"/>
            <w:hideMark/>
          </w:tcPr>
          <w:p w14:paraId="3DF7A1D8"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962" w:type="dxa"/>
            <w:tcBorders>
              <w:top w:val="nil"/>
              <w:left w:val="nil"/>
              <w:bottom w:val="nil"/>
              <w:right w:val="nil"/>
            </w:tcBorders>
            <w:shd w:val="clear" w:color="auto" w:fill="DFC2C3"/>
            <w:vAlign w:val="bottom"/>
            <w:hideMark/>
          </w:tcPr>
          <w:p w14:paraId="60089EC1"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20/21</w:t>
            </w:r>
          </w:p>
        </w:tc>
        <w:tc>
          <w:tcPr>
            <w:tcW w:w="962" w:type="dxa"/>
            <w:tcBorders>
              <w:top w:val="nil"/>
              <w:left w:val="nil"/>
              <w:bottom w:val="nil"/>
              <w:right w:val="nil"/>
            </w:tcBorders>
            <w:shd w:val="clear" w:color="auto" w:fill="DFC2C3"/>
            <w:vAlign w:val="bottom"/>
            <w:hideMark/>
          </w:tcPr>
          <w:p w14:paraId="45BF304C"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21/22</w:t>
            </w:r>
          </w:p>
        </w:tc>
        <w:tc>
          <w:tcPr>
            <w:tcW w:w="962" w:type="dxa"/>
            <w:tcBorders>
              <w:top w:val="nil"/>
              <w:left w:val="nil"/>
              <w:bottom w:val="nil"/>
              <w:right w:val="nil"/>
            </w:tcBorders>
            <w:shd w:val="clear" w:color="auto" w:fill="DFC2C3"/>
            <w:vAlign w:val="bottom"/>
            <w:hideMark/>
          </w:tcPr>
          <w:p w14:paraId="52ACB9D0"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22/23</w:t>
            </w:r>
          </w:p>
        </w:tc>
        <w:tc>
          <w:tcPr>
            <w:tcW w:w="257" w:type="dxa"/>
            <w:tcBorders>
              <w:top w:val="nil"/>
              <w:left w:val="nil"/>
              <w:bottom w:val="nil"/>
              <w:right w:val="nil"/>
            </w:tcBorders>
            <w:shd w:val="clear" w:color="auto" w:fill="DFC2C3"/>
            <w:noWrap/>
            <w:vAlign w:val="bottom"/>
            <w:hideMark/>
          </w:tcPr>
          <w:p w14:paraId="4761311C"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962" w:type="dxa"/>
            <w:tcBorders>
              <w:top w:val="nil"/>
              <w:left w:val="nil"/>
              <w:bottom w:val="nil"/>
              <w:right w:val="nil"/>
            </w:tcBorders>
            <w:shd w:val="clear" w:color="auto" w:fill="DFC2C3"/>
            <w:vAlign w:val="bottom"/>
            <w:hideMark/>
          </w:tcPr>
          <w:p w14:paraId="76A5E320"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20/21</w:t>
            </w:r>
          </w:p>
        </w:tc>
        <w:tc>
          <w:tcPr>
            <w:tcW w:w="962" w:type="dxa"/>
            <w:tcBorders>
              <w:top w:val="nil"/>
              <w:left w:val="nil"/>
              <w:bottom w:val="nil"/>
              <w:right w:val="nil"/>
            </w:tcBorders>
            <w:shd w:val="clear" w:color="auto" w:fill="DFC2C3"/>
            <w:vAlign w:val="bottom"/>
            <w:hideMark/>
          </w:tcPr>
          <w:p w14:paraId="5507284D"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21/22</w:t>
            </w:r>
          </w:p>
        </w:tc>
        <w:tc>
          <w:tcPr>
            <w:tcW w:w="962" w:type="dxa"/>
            <w:tcBorders>
              <w:top w:val="nil"/>
              <w:left w:val="nil"/>
              <w:bottom w:val="nil"/>
              <w:right w:val="nil"/>
            </w:tcBorders>
            <w:shd w:val="clear" w:color="auto" w:fill="DFC2C3"/>
            <w:vAlign w:val="bottom"/>
            <w:hideMark/>
          </w:tcPr>
          <w:p w14:paraId="0EA1FE8C"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22/23</w:t>
            </w:r>
          </w:p>
        </w:tc>
        <w:tc>
          <w:tcPr>
            <w:tcW w:w="257" w:type="dxa"/>
            <w:tcBorders>
              <w:top w:val="nil"/>
              <w:left w:val="nil"/>
              <w:bottom w:val="nil"/>
              <w:right w:val="nil"/>
            </w:tcBorders>
            <w:shd w:val="clear" w:color="auto" w:fill="DFC2C3"/>
            <w:noWrap/>
            <w:vAlign w:val="bottom"/>
            <w:hideMark/>
          </w:tcPr>
          <w:p w14:paraId="77AEFBE6"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962" w:type="dxa"/>
            <w:tcBorders>
              <w:top w:val="nil"/>
              <w:left w:val="nil"/>
              <w:bottom w:val="nil"/>
              <w:right w:val="nil"/>
            </w:tcBorders>
            <w:shd w:val="clear" w:color="auto" w:fill="DFC2C3"/>
            <w:vAlign w:val="bottom"/>
            <w:hideMark/>
          </w:tcPr>
          <w:p w14:paraId="0F02ABDB"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20/21</w:t>
            </w:r>
          </w:p>
        </w:tc>
        <w:tc>
          <w:tcPr>
            <w:tcW w:w="962" w:type="dxa"/>
            <w:tcBorders>
              <w:top w:val="nil"/>
              <w:left w:val="nil"/>
              <w:bottom w:val="nil"/>
              <w:right w:val="nil"/>
            </w:tcBorders>
            <w:shd w:val="clear" w:color="auto" w:fill="DFC2C3"/>
            <w:vAlign w:val="bottom"/>
            <w:hideMark/>
          </w:tcPr>
          <w:p w14:paraId="7487A96D"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21/22</w:t>
            </w:r>
          </w:p>
        </w:tc>
        <w:tc>
          <w:tcPr>
            <w:tcW w:w="962" w:type="dxa"/>
            <w:tcBorders>
              <w:top w:val="nil"/>
              <w:left w:val="nil"/>
              <w:bottom w:val="nil"/>
              <w:right w:val="nil"/>
            </w:tcBorders>
            <w:shd w:val="clear" w:color="auto" w:fill="DFC2C3"/>
            <w:vAlign w:val="bottom"/>
            <w:hideMark/>
          </w:tcPr>
          <w:p w14:paraId="137BB5A2"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Full Year 22/23</w:t>
            </w:r>
          </w:p>
        </w:tc>
      </w:tr>
      <w:tr w:rsidR="004003A9" w:rsidRPr="00021491" w14:paraId="05EE1ED0" w14:textId="77777777" w:rsidTr="0047178D">
        <w:trPr>
          <w:trHeight w:val="199"/>
        </w:trPr>
        <w:tc>
          <w:tcPr>
            <w:tcW w:w="1040" w:type="dxa"/>
            <w:tcBorders>
              <w:top w:val="nil"/>
              <w:left w:val="nil"/>
              <w:bottom w:val="nil"/>
              <w:right w:val="nil"/>
            </w:tcBorders>
            <w:shd w:val="clear" w:color="auto" w:fill="DFC2C3"/>
            <w:noWrap/>
            <w:vAlign w:val="bottom"/>
            <w:hideMark/>
          </w:tcPr>
          <w:p w14:paraId="21E1C61E" w14:textId="77777777" w:rsidR="00021491" w:rsidRPr="0047178D" w:rsidRDefault="00021491" w:rsidP="00021491">
            <w:pPr>
              <w:rPr>
                <w:rFonts w:ascii="Calibri" w:hAnsi="Calibri" w:cs="Calibri"/>
                <w:b/>
                <w:bCs/>
                <w:color w:val="auto"/>
                <w:sz w:val="18"/>
                <w:szCs w:val="18"/>
              </w:rPr>
            </w:pPr>
            <w:r w:rsidRPr="0047178D">
              <w:rPr>
                <w:rFonts w:ascii="Calibri" w:hAnsi="Calibri" w:cs="Calibri"/>
                <w:b/>
                <w:bCs/>
                <w:color w:val="auto"/>
                <w:sz w:val="18"/>
                <w:szCs w:val="18"/>
              </w:rPr>
              <w:t xml:space="preserve">Reference </w:t>
            </w:r>
          </w:p>
        </w:tc>
        <w:tc>
          <w:tcPr>
            <w:tcW w:w="4102" w:type="dxa"/>
            <w:tcBorders>
              <w:top w:val="nil"/>
              <w:left w:val="nil"/>
              <w:bottom w:val="nil"/>
              <w:right w:val="nil"/>
            </w:tcBorders>
            <w:shd w:val="clear" w:color="auto" w:fill="DFC2C3"/>
            <w:vAlign w:val="bottom"/>
            <w:hideMark/>
          </w:tcPr>
          <w:p w14:paraId="6D7A3F64" w14:textId="77777777" w:rsidR="00021491" w:rsidRPr="0047178D" w:rsidRDefault="00021491" w:rsidP="00021491">
            <w:pPr>
              <w:rPr>
                <w:rFonts w:ascii="Calibri" w:hAnsi="Calibri" w:cs="Calibri"/>
                <w:b/>
                <w:bCs/>
                <w:color w:val="auto"/>
                <w:sz w:val="18"/>
                <w:szCs w:val="18"/>
              </w:rPr>
            </w:pPr>
            <w:r w:rsidRPr="0047178D">
              <w:rPr>
                <w:rFonts w:ascii="Calibri" w:hAnsi="Calibri" w:cs="Calibri"/>
                <w:b/>
                <w:bCs/>
                <w:color w:val="auto"/>
                <w:sz w:val="18"/>
                <w:szCs w:val="18"/>
              </w:rPr>
              <w:t>Description</w:t>
            </w:r>
          </w:p>
        </w:tc>
        <w:tc>
          <w:tcPr>
            <w:tcW w:w="357" w:type="dxa"/>
            <w:tcBorders>
              <w:top w:val="nil"/>
              <w:left w:val="nil"/>
              <w:bottom w:val="nil"/>
              <w:right w:val="nil"/>
            </w:tcBorders>
            <w:shd w:val="clear" w:color="auto" w:fill="DFC2C3"/>
            <w:vAlign w:val="bottom"/>
            <w:hideMark/>
          </w:tcPr>
          <w:p w14:paraId="05DEDF03" w14:textId="77777777" w:rsidR="00021491" w:rsidRPr="0047178D" w:rsidRDefault="00021491" w:rsidP="00021491">
            <w:pPr>
              <w:rPr>
                <w:rFonts w:ascii="Calibri" w:hAnsi="Calibri" w:cs="Calibri"/>
                <w:b/>
                <w:bCs/>
                <w:color w:val="auto"/>
                <w:sz w:val="18"/>
                <w:szCs w:val="18"/>
              </w:rPr>
            </w:pPr>
            <w:r w:rsidRPr="0047178D">
              <w:rPr>
                <w:rFonts w:ascii="Calibri" w:hAnsi="Calibri" w:cs="Calibri"/>
                <w:b/>
                <w:bCs/>
                <w:color w:val="auto"/>
                <w:sz w:val="18"/>
                <w:szCs w:val="18"/>
              </w:rPr>
              <w:t> </w:t>
            </w:r>
          </w:p>
        </w:tc>
        <w:tc>
          <w:tcPr>
            <w:tcW w:w="962" w:type="dxa"/>
            <w:tcBorders>
              <w:top w:val="nil"/>
              <w:left w:val="nil"/>
              <w:bottom w:val="nil"/>
              <w:right w:val="nil"/>
            </w:tcBorders>
            <w:shd w:val="clear" w:color="auto" w:fill="DFC2C3"/>
            <w:noWrap/>
            <w:vAlign w:val="bottom"/>
            <w:hideMark/>
          </w:tcPr>
          <w:p w14:paraId="521E16FC"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Baseline</w:t>
            </w:r>
          </w:p>
        </w:tc>
        <w:tc>
          <w:tcPr>
            <w:tcW w:w="962" w:type="dxa"/>
            <w:tcBorders>
              <w:top w:val="nil"/>
              <w:left w:val="nil"/>
              <w:bottom w:val="nil"/>
              <w:right w:val="nil"/>
            </w:tcBorders>
            <w:shd w:val="clear" w:color="auto" w:fill="DFC2C3"/>
            <w:noWrap/>
            <w:vAlign w:val="bottom"/>
            <w:hideMark/>
          </w:tcPr>
          <w:p w14:paraId="6764916B"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c>
          <w:tcPr>
            <w:tcW w:w="962" w:type="dxa"/>
            <w:tcBorders>
              <w:top w:val="nil"/>
              <w:left w:val="nil"/>
              <w:bottom w:val="nil"/>
              <w:right w:val="nil"/>
            </w:tcBorders>
            <w:shd w:val="clear" w:color="auto" w:fill="DFC2C3"/>
            <w:noWrap/>
            <w:vAlign w:val="bottom"/>
            <w:hideMark/>
          </w:tcPr>
          <w:p w14:paraId="182BA7D7"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c>
          <w:tcPr>
            <w:tcW w:w="257" w:type="dxa"/>
            <w:tcBorders>
              <w:top w:val="nil"/>
              <w:left w:val="nil"/>
              <w:bottom w:val="nil"/>
              <w:right w:val="nil"/>
            </w:tcBorders>
            <w:shd w:val="clear" w:color="auto" w:fill="DFC2C3"/>
            <w:noWrap/>
            <w:vAlign w:val="bottom"/>
            <w:hideMark/>
          </w:tcPr>
          <w:p w14:paraId="5DD2A125"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962" w:type="dxa"/>
            <w:tcBorders>
              <w:top w:val="nil"/>
              <w:left w:val="nil"/>
              <w:bottom w:val="nil"/>
              <w:right w:val="nil"/>
            </w:tcBorders>
            <w:shd w:val="clear" w:color="auto" w:fill="DFC2C3"/>
            <w:noWrap/>
            <w:vAlign w:val="bottom"/>
            <w:hideMark/>
          </w:tcPr>
          <w:p w14:paraId="747CF190"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Baseline</w:t>
            </w:r>
          </w:p>
        </w:tc>
        <w:tc>
          <w:tcPr>
            <w:tcW w:w="962" w:type="dxa"/>
            <w:tcBorders>
              <w:top w:val="nil"/>
              <w:left w:val="nil"/>
              <w:bottom w:val="nil"/>
              <w:right w:val="nil"/>
            </w:tcBorders>
            <w:shd w:val="clear" w:color="auto" w:fill="DFC2C3"/>
            <w:noWrap/>
            <w:vAlign w:val="bottom"/>
            <w:hideMark/>
          </w:tcPr>
          <w:p w14:paraId="784C1B71"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c>
          <w:tcPr>
            <w:tcW w:w="962" w:type="dxa"/>
            <w:tcBorders>
              <w:top w:val="nil"/>
              <w:left w:val="nil"/>
              <w:bottom w:val="nil"/>
              <w:right w:val="nil"/>
            </w:tcBorders>
            <w:shd w:val="clear" w:color="auto" w:fill="DFC2C3"/>
            <w:noWrap/>
            <w:vAlign w:val="bottom"/>
            <w:hideMark/>
          </w:tcPr>
          <w:p w14:paraId="1AC5C141"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c>
          <w:tcPr>
            <w:tcW w:w="257" w:type="dxa"/>
            <w:tcBorders>
              <w:top w:val="nil"/>
              <w:left w:val="nil"/>
              <w:bottom w:val="nil"/>
              <w:right w:val="nil"/>
            </w:tcBorders>
            <w:shd w:val="clear" w:color="auto" w:fill="DFC2C3"/>
            <w:noWrap/>
            <w:vAlign w:val="bottom"/>
            <w:hideMark/>
          </w:tcPr>
          <w:p w14:paraId="2F939030" w14:textId="77777777" w:rsidR="00021491" w:rsidRPr="0047178D" w:rsidRDefault="00021491" w:rsidP="00021491">
            <w:pPr>
              <w:rPr>
                <w:rFonts w:ascii="Calibri" w:hAnsi="Calibri" w:cs="Calibri"/>
                <w:color w:val="auto"/>
                <w:sz w:val="18"/>
                <w:szCs w:val="18"/>
              </w:rPr>
            </w:pPr>
            <w:r w:rsidRPr="0047178D">
              <w:rPr>
                <w:rFonts w:ascii="Calibri" w:hAnsi="Calibri" w:cs="Calibri"/>
                <w:color w:val="auto"/>
                <w:sz w:val="18"/>
                <w:szCs w:val="18"/>
              </w:rPr>
              <w:t> </w:t>
            </w:r>
          </w:p>
        </w:tc>
        <w:tc>
          <w:tcPr>
            <w:tcW w:w="962" w:type="dxa"/>
            <w:tcBorders>
              <w:top w:val="nil"/>
              <w:left w:val="nil"/>
              <w:bottom w:val="nil"/>
              <w:right w:val="nil"/>
            </w:tcBorders>
            <w:shd w:val="clear" w:color="auto" w:fill="DFC2C3"/>
            <w:noWrap/>
            <w:vAlign w:val="bottom"/>
            <w:hideMark/>
          </w:tcPr>
          <w:p w14:paraId="4B0F5668"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Baseline</w:t>
            </w:r>
          </w:p>
        </w:tc>
        <w:tc>
          <w:tcPr>
            <w:tcW w:w="962" w:type="dxa"/>
            <w:tcBorders>
              <w:top w:val="nil"/>
              <w:left w:val="nil"/>
              <w:bottom w:val="nil"/>
              <w:right w:val="nil"/>
            </w:tcBorders>
            <w:shd w:val="clear" w:color="auto" w:fill="DFC2C3"/>
            <w:noWrap/>
            <w:vAlign w:val="bottom"/>
            <w:hideMark/>
          </w:tcPr>
          <w:p w14:paraId="2672ACDF"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c>
          <w:tcPr>
            <w:tcW w:w="962" w:type="dxa"/>
            <w:tcBorders>
              <w:top w:val="nil"/>
              <w:left w:val="nil"/>
              <w:bottom w:val="nil"/>
              <w:right w:val="nil"/>
            </w:tcBorders>
            <w:shd w:val="clear" w:color="auto" w:fill="DFC2C3"/>
            <w:noWrap/>
            <w:vAlign w:val="bottom"/>
            <w:hideMark/>
          </w:tcPr>
          <w:p w14:paraId="185EBFBB" w14:textId="77777777" w:rsidR="00021491" w:rsidRPr="0047178D" w:rsidRDefault="00021491" w:rsidP="00021491">
            <w:pPr>
              <w:jc w:val="center"/>
              <w:rPr>
                <w:rFonts w:ascii="Calibri" w:hAnsi="Calibri" w:cs="Calibri"/>
                <w:b/>
                <w:bCs/>
                <w:color w:val="auto"/>
                <w:sz w:val="18"/>
                <w:szCs w:val="18"/>
              </w:rPr>
            </w:pPr>
            <w:r w:rsidRPr="0047178D">
              <w:rPr>
                <w:rFonts w:ascii="Calibri" w:hAnsi="Calibri" w:cs="Calibri"/>
                <w:b/>
                <w:bCs/>
                <w:color w:val="auto"/>
                <w:sz w:val="18"/>
                <w:szCs w:val="18"/>
              </w:rPr>
              <w:t>Plan</w:t>
            </w:r>
          </w:p>
        </w:tc>
      </w:tr>
      <w:tr w:rsidR="00021491" w:rsidRPr="00021491" w14:paraId="3CCB3690" w14:textId="77777777" w:rsidTr="002129FC">
        <w:trPr>
          <w:trHeight w:val="108"/>
        </w:trPr>
        <w:tc>
          <w:tcPr>
            <w:tcW w:w="1040" w:type="dxa"/>
            <w:tcBorders>
              <w:top w:val="nil"/>
              <w:left w:val="nil"/>
              <w:bottom w:val="nil"/>
              <w:right w:val="nil"/>
            </w:tcBorders>
            <w:noWrap/>
            <w:vAlign w:val="bottom"/>
            <w:hideMark/>
          </w:tcPr>
          <w:p w14:paraId="1B20B5AE" w14:textId="77777777" w:rsidR="00021491" w:rsidRPr="00021491" w:rsidRDefault="00021491" w:rsidP="00021491">
            <w:pPr>
              <w:jc w:val="center"/>
              <w:rPr>
                <w:rFonts w:ascii="Calibri" w:hAnsi="Calibri" w:cs="Calibri"/>
                <w:b/>
                <w:bCs/>
                <w:color w:val="FFFFFF"/>
                <w:sz w:val="18"/>
                <w:szCs w:val="18"/>
              </w:rPr>
            </w:pPr>
          </w:p>
        </w:tc>
        <w:tc>
          <w:tcPr>
            <w:tcW w:w="4102" w:type="dxa"/>
            <w:tcBorders>
              <w:top w:val="nil"/>
              <w:left w:val="nil"/>
              <w:bottom w:val="nil"/>
              <w:right w:val="nil"/>
            </w:tcBorders>
            <w:vAlign w:val="bottom"/>
            <w:hideMark/>
          </w:tcPr>
          <w:p w14:paraId="50E69CD1" w14:textId="77777777" w:rsidR="00021491" w:rsidRPr="00021491" w:rsidRDefault="00021491" w:rsidP="00021491">
            <w:pPr>
              <w:rPr>
                <w:rFonts w:ascii="Times New Roman" w:hAnsi="Times New Roman"/>
                <w:color w:val="auto"/>
                <w:sz w:val="20"/>
                <w:szCs w:val="20"/>
              </w:rPr>
            </w:pPr>
          </w:p>
        </w:tc>
        <w:tc>
          <w:tcPr>
            <w:tcW w:w="357" w:type="dxa"/>
            <w:tcBorders>
              <w:top w:val="nil"/>
              <w:left w:val="nil"/>
              <w:bottom w:val="nil"/>
              <w:right w:val="nil"/>
            </w:tcBorders>
            <w:vAlign w:val="bottom"/>
            <w:hideMark/>
          </w:tcPr>
          <w:p w14:paraId="3A1AD824"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32E2AB3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3CCFBB38" w14:textId="77777777" w:rsidR="00021491" w:rsidRPr="00021491" w:rsidRDefault="00021491" w:rsidP="00021491">
            <w:pPr>
              <w:jc w:val="cente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084E2372" w14:textId="77777777" w:rsidR="00021491" w:rsidRPr="00021491" w:rsidRDefault="00021491" w:rsidP="00021491">
            <w:pPr>
              <w:jc w:val="center"/>
              <w:rPr>
                <w:rFonts w:ascii="Times New Roman" w:hAnsi="Times New Roman"/>
                <w:color w:val="auto"/>
                <w:sz w:val="20"/>
                <w:szCs w:val="20"/>
              </w:rPr>
            </w:pPr>
          </w:p>
        </w:tc>
        <w:tc>
          <w:tcPr>
            <w:tcW w:w="257" w:type="dxa"/>
            <w:tcBorders>
              <w:top w:val="nil"/>
              <w:left w:val="nil"/>
              <w:bottom w:val="nil"/>
              <w:right w:val="nil"/>
            </w:tcBorders>
            <w:noWrap/>
            <w:vAlign w:val="bottom"/>
            <w:hideMark/>
          </w:tcPr>
          <w:p w14:paraId="38B2868F" w14:textId="77777777" w:rsidR="00021491" w:rsidRPr="00021491" w:rsidRDefault="00021491" w:rsidP="00021491">
            <w:pPr>
              <w:jc w:val="cente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33E0F3F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57FD1B28"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2407BD1A"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bottom"/>
            <w:hideMark/>
          </w:tcPr>
          <w:p w14:paraId="57EE53A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6D0D0DC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28D59342" w14:textId="77777777" w:rsidR="00021491" w:rsidRPr="00021491" w:rsidRDefault="00021491" w:rsidP="00021491">
            <w:pPr>
              <w:jc w:val="cente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247F256B" w14:textId="77777777" w:rsidR="00021491" w:rsidRPr="00021491" w:rsidRDefault="00021491" w:rsidP="00021491">
            <w:pPr>
              <w:jc w:val="center"/>
              <w:rPr>
                <w:rFonts w:ascii="Times New Roman" w:hAnsi="Times New Roman"/>
                <w:color w:val="auto"/>
                <w:sz w:val="20"/>
                <w:szCs w:val="20"/>
              </w:rPr>
            </w:pPr>
          </w:p>
        </w:tc>
      </w:tr>
      <w:tr w:rsidR="00021491" w:rsidRPr="00021491" w14:paraId="177CD978" w14:textId="77777777" w:rsidTr="002129FC">
        <w:trPr>
          <w:trHeight w:val="199"/>
        </w:trPr>
        <w:tc>
          <w:tcPr>
            <w:tcW w:w="1040" w:type="dxa"/>
            <w:tcBorders>
              <w:top w:val="nil"/>
              <w:left w:val="nil"/>
              <w:bottom w:val="nil"/>
              <w:right w:val="nil"/>
            </w:tcBorders>
            <w:noWrap/>
            <w:vAlign w:val="bottom"/>
            <w:hideMark/>
          </w:tcPr>
          <w:p w14:paraId="5AF91118" w14:textId="77777777" w:rsidR="00021491" w:rsidRPr="00021491" w:rsidRDefault="00021491" w:rsidP="00021491">
            <w:pPr>
              <w:jc w:val="center"/>
              <w:rPr>
                <w:rFonts w:ascii="Times New Roman" w:hAnsi="Times New Roman"/>
                <w:color w:val="auto"/>
                <w:sz w:val="20"/>
                <w:szCs w:val="20"/>
              </w:rPr>
            </w:pPr>
          </w:p>
        </w:tc>
        <w:tc>
          <w:tcPr>
            <w:tcW w:w="4102" w:type="dxa"/>
            <w:tcBorders>
              <w:top w:val="nil"/>
              <w:left w:val="nil"/>
              <w:bottom w:val="nil"/>
              <w:right w:val="nil"/>
            </w:tcBorders>
            <w:noWrap/>
            <w:vAlign w:val="bottom"/>
            <w:hideMark/>
          </w:tcPr>
          <w:p w14:paraId="2011BD4E" w14:textId="77777777" w:rsidR="00021491" w:rsidRPr="00021491" w:rsidRDefault="00021491" w:rsidP="00021491">
            <w:pPr>
              <w:rPr>
                <w:rFonts w:ascii="Times New Roman" w:hAnsi="Times New Roman"/>
                <w:color w:val="auto"/>
                <w:sz w:val="20"/>
                <w:szCs w:val="20"/>
              </w:rPr>
            </w:pPr>
          </w:p>
        </w:tc>
        <w:tc>
          <w:tcPr>
            <w:tcW w:w="357" w:type="dxa"/>
            <w:tcBorders>
              <w:top w:val="nil"/>
              <w:left w:val="nil"/>
              <w:bottom w:val="nil"/>
              <w:right w:val="nil"/>
            </w:tcBorders>
            <w:noWrap/>
            <w:vAlign w:val="bottom"/>
            <w:hideMark/>
          </w:tcPr>
          <w:p w14:paraId="63982F4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vAlign w:val="bottom"/>
            <w:hideMark/>
          </w:tcPr>
          <w:p w14:paraId="605A9DBE"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Learners</w:t>
            </w:r>
          </w:p>
        </w:tc>
        <w:tc>
          <w:tcPr>
            <w:tcW w:w="962" w:type="dxa"/>
            <w:tcBorders>
              <w:top w:val="nil"/>
              <w:left w:val="nil"/>
              <w:bottom w:val="nil"/>
              <w:right w:val="nil"/>
            </w:tcBorders>
            <w:vAlign w:val="bottom"/>
            <w:hideMark/>
          </w:tcPr>
          <w:p w14:paraId="0F6271E5"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Learners</w:t>
            </w:r>
          </w:p>
        </w:tc>
        <w:tc>
          <w:tcPr>
            <w:tcW w:w="962" w:type="dxa"/>
            <w:tcBorders>
              <w:top w:val="nil"/>
              <w:left w:val="nil"/>
              <w:bottom w:val="nil"/>
              <w:right w:val="nil"/>
            </w:tcBorders>
            <w:vAlign w:val="bottom"/>
            <w:hideMark/>
          </w:tcPr>
          <w:p w14:paraId="4EB818EF"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Learners</w:t>
            </w:r>
          </w:p>
        </w:tc>
        <w:tc>
          <w:tcPr>
            <w:tcW w:w="257" w:type="dxa"/>
            <w:tcBorders>
              <w:top w:val="nil"/>
              <w:left w:val="nil"/>
              <w:bottom w:val="nil"/>
              <w:right w:val="nil"/>
            </w:tcBorders>
            <w:noWrap/>
            <w:vAlign w:val="bottom"/>
            <w:hideMark/>
          </w:tcPr>
          <w:p w14:paraId="07A17241" w14:textId="77777777" w:rsidR="00021491" w:rsidRPr="00021491" w:rsidRDefault="00021491" w:rsidP="00021491">
            <w:pPr>
              <w:rPr>
                <w:rFonts w:ascii="Calibri" w:hAnsi="Calibri" w:cs="Calibri"/>
                <w:b/>
                <w:bCs/>
                <w:color w:val="auto"/>
                <w:sz w:val="18"/>
                <w:szCs w:val="18"/>
              </w:rPr>
            </w:pPr>
          </w:p>
        </w:tc>
        <w:tc>
          <w:tcPr>
            <w:tcW w:w="962" w:type="dxa"/>
            <w:tcBorders>
              <w:top w:val="nil"/>
              <w:left w:val="nil"/>
              <w:bottom w:val="nil"/>
              <w:right w:val="nil"/>
            </w:tcBorders>
            <w:noWrap/>
            <w:vAlign w:val="bottom"/>
            <w:hideMark/>
          </w:tcPr>
          <w:p w14:paraId="57A8CA87"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c>
          <w:tcPr>
            <w:tcW w:w="962" w:type="dxa"/>
            <w:tcBorders>
              <w:top w:val="nil"/>
              <w:left w:val="nil"/>
              <w:bottom w:val="nil"/>
              <w:right w:val="nil"/>
            </w:tcBorders>
            <w:noWrap/>
            <w:vAlign w:val="bottom"/>
            <w:hideMark/>
          </w:tcPr>
          <w:p w14:paraId="016E8F9D"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c>
          <w:tcPr>
            <w:tcW w:w="962" w:type="dxa"/>
            <w:tcBorders>
              <w:top w:val="nil"/>
              <w:left w:val="nil"/>
              <w:bottom w:val="nil"/>
              <w:right w:val="nil"/>
            </w:tcBorders>
            <w:noWrap/>
            <w:vAlign w:val="bottom"/>
            <w:hideMark/>
          </w:tcPr>
          <w:p w14:paraId="09882319"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c>
          <w:tcPr>
            <w:tcW w:w="257" w:type="dxa"/>
            <w:tcBorders>
              <w:top w:val="nil"/>
              <w:left w:val="nil"/>
              <w:bottom w:val="nil"/>
              <w:right w:val="nil"/>
            </w:tcBorders>
            <w:noWrap/>
            <w:vAlign w:val="bottom"/>
            <w:hideMark/>
          </w:tcPr>
          <w:p w14:paraId="46B73E3D" w14:textId="77777777" w:rsidR="00021491" w:rsidRPr="00021491" w:rsidRDefault="00021491" w:rsidP="00021491">
            <w:pPr>
              <w:rPr>
                <w:rFonts w:ascii="Calibri" w:hAnsi="Calibri" w:cs="Calibri"/>
                <w:b/>
                <w:bCs/>
                <w:color w:val="auto"/>
                <w:sz w:val="18"/>
                <w:szCs w:val="18"/>
              </w:rPr>
            </w:pPr>
          </w:p>
        </w:tc>
        <w:tc>
          <w:tcPr>
            <w:tcW w:w="962" w:type="dxa"/>
            <w:tcBorders>
              <w:top w:val="nil"/>
              <w:left w:val="nil"/>
              <w:bottom w:val="nil"/>
              <w:right w:val="nil"/>
            </w:tcBorders>
            <w:noWrap/>
            <w:vAlign w:val="bottom"/>
            <w:hideMark/>
          </w:tcPr>
          <w:p w14:paraId="7EDB8C6D"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c>
          <w:tcPr>
            <w:tcW w:w="962" w:type="dxa"/>
            <w:tcBorders>
              <w:top w:val="nil"/>
              <w:left w:val="nil"/>
              <w:bottom w:val="nil"/>
              <w:right w:val="nil"/>
            </w:tcBorders>
            <w:noWrap/>
            <w:vAlign w:val="bottom"/>
            <w:hideMark/>
          </w:tcPr>
          <w:p w14:paraId="47A72716"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c>
          <w:tcPr>
            <w:tcW w:w="962" w:type="dxa"/>
            <w:tcBorders>
              <w:top w:val="nil"/>
              <w:left w:val="nil"/>
              <w:bottom w:val="nil"/>
              <w:right w:val="nil"/>
            </w:tcBorders>
            <w:noWrap/>
            <w:vAlign w:val="bottom"/>
            <w:hideMark/>
          </w:tcPr>
          <w:p w14:paraId="729349A3" w14:textId="77777777" w:rsidR="00021491" w:rsidRP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Aims</w:t>
            </w:r>
          </w:p>
        </w:tc>
      </w:tr>
      <w:tr w:rsidR="00021491" w:rsidRPr="00021491" w14:paraId="2C9D9D98" w14:textId="77777777" w:rsidTr="002129FC">
        <w:trPr>
          <w:trHeight w:val="199"/>
        </w:trPr>
        <w:tc>
          <w:tcPr>
            <w:tcW w:w="1040" w:type="dxa"/>
            <w:tcBorders>
              <w:top w:val="nil"/>
              <w:left w:val="nil"/>
              <w:bottom w:val="nil"/>
              <w:right w:val="nil"/>
            </w:tcBorders>
            <w:noWrap/>
            <w:vAlign w:val="bottom"/>
            <w:hideMark/>
          </w:tcPr>
          <w:p w14:paraId="2BAF8FC3" w14:textId="77777777" w:rsidR="00021491" w:rsidRPr="00021491" w:rsidRDefault="00021491" w:rsidP="00021491">
            <w:pPr>
              <w:rPr>
                <w:rFonts w:ascii="Calibri" w:hAnsi="Calibri" w:cs="Calibri"/>
                <w:b/>
                <w:bCs/>
                <w:color w:val="000000"/>
                <w:sz w:val="18"/>
                <w:szCs w:val="18"/>
              </w:rPr>
            </w:pPr>
            <w:r w:rsidRPr="00021491">
              <w:rPr>
                <w:rFonts w:ascii="Calibri" w:hAnsi="Calibri" w:cs="Calibri"/>
                <w:b/>
                <w:bCs/>
                <w:color w:val="000000"/>
                <w:sz w:val="18"/>
                <w:szCs w:val="18"/>
              </w:rPr>
              <w:t>Summary</w:t>
            </w:r>
          </w:p>
        </w:tc>
        <w:tc>
          <w:tcPr>
            <w:tcW w:w="4102" w:type="dxa"/>
            <w:tcBorders>
              <w:top w:val="nil"/>
              <w:left w:val="nil"/>
              <w:bottom w:val="nil"/>
              <w:right w:val="nil"/>
            </w:tcBorders>
            <w:noWrap/>
            <w:vAlign w:val="bottom"/>
            <w:hideMark/>
          </w:tcPr>
          <w:p w14:paraId="092AE40A" w14:textId="77777777" w:rsidR="00021491" w:rsidRPr="00021491" w:rsidRDefault="00021491" w:rsidP="00021491">
            <w:pPr>
              <w:rPr>
                <w:rFonts w:ascii="Calibri" w:hAnsi="Calibri" w:cs="Calibri"/>
                <w:b/>
                <w:bCs/>
                <w:color w:val="000000"/>
                <w:sz w:val="18"/>
                <w:szCs w:val="18"/>
              </w:rPr>
            </w:pPr>
          </w:p>
        </w:tc>
        <w:tc>
          <w:tcPr>
            <w:tcW w:w="357" w:type="dxa"/>
            <w:tcBorders>
              <w:top w:val="nil"/>
              <w:left w:val="nil"/>
              <w:bottom w:val="nil"/>
              <w:right w:val="nil"/>
            </w:tcBorders>
            <w:noWrap/>
            <w:vAlign w:val="bottom"/>
            <w:hideMark/>
          </w:tcPr>
          <w:p w14:paraId="4D7B0FF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bottom"/>
            <w:hideMark/>
          </w:tcPr>
          <w:p w14:paraId="051FBF96"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962" w:type="dxa"/>
            <w:tcBorders>
              <w:top w:val="nil"/>
              <w:left w:val="nil"/>
              <w:bottom w:val="nil"/>
              <w:right w:val="nil"/>
            </w:tcBorders>
            <w:noWrap/>
            <w:vAlign w:val="bottom"/>
            <w:hideMark/>
          </w:tcPr>
          <w:p w14:paraId="2E059CF5"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962" w:type="dxa"/>
            <w:tcBorders>
              <w:top w:val="nil"/>
              <w:left w:val="nil"/>
              <w:bottom w:val="nil"/>
              <w:right w:val="nil"/>
            </w:tcBorders>
            <w:noWrap/>
            <w:vAlign w:val="bottom"/>
            <w:hideMark/>
          </w:tcPr>
          <w:p w14:paraId="28633713"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257" w:type="dxa"/>
            <w:tcBorders>
              <w:top w:val="nil"/>
              <w:left w:val="nil"/>
              <w:bottom w:val="nil"/>
              <w:right w:val="nil"/>
            </w:tcBorders>
            <w:noWrap/>
            <w:vAlign w:val="bottom"/>
            <w:hideMark/>
          </w:tcPr>
          <w:p w14:paraId="0144A61A" w14:textId="77777777" w:rsidR="00021491" w:rsidRPr="00021491" w:rsidRDefault="00021491" w:rsidP="00021491">
            <w:pPr>
              <w:rPr>
                <w:rFonts w:ascii="Calibri" w:hAnsi="Calibri" w:cs="Calibri"/>
                <w:color w:val="000000"/>
                <w:sz w:val="18"/>
                <w:szCs w:val="18"/>
              </w:rPr>
            </w:pPr>
          </w:p>
        </w:tc>
        <w:tc>
          <w:tcPr>
            <w:tcW w:w="962" w:type="dxa"/>
            <w:tcBorders>
              <w:top w:val="nil"/>
              <w:left w:val="nil"/>
              <w:bottom w:val="nil"/>
              <w:right w:val="nil"/>
            </w:tcBorders>
            <w:noWrap/>
            <w:vAlign w:val="bottom"/>
            <w:hideMark/>
          </w:tcPr>
          <w:p w14:paraId="41A4F0E3"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962" w:type="dxa"/>
            <w:tcBorders>
              <w:top w:val="nil"/>
              <w:left w:val="nil"/>
              <w:bottom w:val="nil"/>
              <w:right w:val="nil"/>
            </w:tcBorders>
            <w:noWrap/>
            <w:vAlign w:val="bottom"/>
            <w:hideMark/>
          </w:tcPr>
          <w:p w14:paraId="6FBA0C34"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962" w:type="dxa"/>
            <w:tcBorders>
              <w:top w:val="nil"/>
              <w:left w:val="nil"/>
              <w:bottom w:val="nil"/>
              <w:right w:val="nil"/>
            </w:tcBorders>
            <w:noWrap/>
            <w:vAlign w:val="bottom"/>
            <w:hideMark/>
          </w:tcPr>
          <w:p w14:paraId="4F732718"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Starts</w:t>
            </w:r>
          </w:p>
        </w:tc>
        <w:tc>
          <w:tcPr>
            <w:tcW w:w="257" w:type="dxa"/>
            <w:tcBorders>
              <w:top w:val="nil"/>
              <w:left w:val="nil"/>
              <w:bottom w:val="nil"/>
              <w:right w:val="nil"/>
            </w:tcBorders>
            <w:noWrap/>
            <w:vAlign w:val="bottom"/>
            <w:hideMark/>
          </w:tcPr>
          <w:p w14:paraId="0FAF9578" w14:textId="77777777" w:rsidR="00021491" w:rsidRPr="00021491" w:rsidRDefault="00021491" w:rsidP="00021491">
            <w:pPr>
              <w:rPr>
                <w:rFonts w:ascii="Calibri" w:hAnsi="Calibri" w:cs="Calibri"/>
                <w:color w:val="000000"/>
                <w:sz w:val="18"/>
                <w:szCs w:val="18"/>
              </w:rPr>
            </w:pPr>
          </w:p>
        </w:tc>
        <w:tc>
          <w:tcPr>
            <w:tcW w:w="962" w:type="dxa"/>
            <w:tcBorders>
              <w:top w:val="nil"/>
              <w:left w:val="nil"/>
              <w:bottom w:val="nil"/>
              <w:right w:val="nil"/>
            </w:tcBorders>
            <w:noWrap/>
            <w:vAlign w:val="bottom"/>
            <w:hideMark/>
          </w:tcPr>
          <w:p w14:paraId="5E05D696"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Achievers</w:t>
            </w:r>
          </w:p>
        </w:tc>
        <w:tc>
          <w:tcPr>
            <w:tcW w:w="962" w:type="dxa"/>
            <w:tcBorders>
              <w:top w:val="nil"/>
              <w:left w:val="nil"/>
              <w:bottom w:val="nil"/>
              <w:right w:val="nil"/>
            </w:tcBorders>
            <w:noWrap/>
            <w:vAlign w:val="bottom"/>
            <w:hideMark/>
          </w:tcPr>
          <w:p w14:paraId="210628F6"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Achievers</w:t>
            </w:r>
          </w:p>
        </w:tc>
        <w:tc>
          <w:tcPr>
            <w:tcW w:w="962" w:type="dxa"/>
            <w:tcBorders>
              <w:top w:val="nil"/>
              <w:left w:val="nil"/>
              <w:bottom w:val="nil"/>
              <w:right w:val="nil"/>
            </w:tcBorders>
            <w:noWrap/>
            <w:vAlign w:val="bottom"/>
            <w:hideMark/>
          </w:tcPr>
          <w:p w14:paraId="045E3180" w14:textId="77777777" w:rsidR="00021491" w:rsidRPr="00021491" w:rsidRDefault="00021491" w:rsidP="00021491">
            <w:pPr>
              <w:rPr>
                <w:rFonts w:ascii="Calibri" w:hAnsi="Calibri" w:cs="Calibri"/>
                <w:color w:val="000000"/>
                <w:sz w:val="18"/>
                <w:szCs w:val="18"/>
              </w:rPr>
            </w:pPr>
            <w:r w:rsidRPr="00021491">
              <w:rPr>
                <w:rFonts w:ascii="Calibri" w:hAnsi="Calibri" w:cs="Calibri"/>
                <w:color w:val="000000"/>
                <w:sz w:val="18"/>
                <w:szCs w:val="18"/>
              </w:rPr>
              <w:t>Achievers</w:t>
            </w:r>
          </w:p>
        </w:tc>
      </w:tr>
      <w:tr w:rsidR="00021491" w:rsidRPr="00021491" w14:paraId="77517E13" w14:textId="77777777" w:rsidTr="00B34FB7">
        <w:trPr>
          <w:trHeight w:val="199"/>
        </w:trPr>
        <w:tc>
          <w:tcPr>
            <w:tcW w:w="1040" w:type="dxa"/>
            <w:tcBorders>
              <w:top w:val="single" w:sz="4" w:space="0" w:color="757171"/>
              <w:left w:val="single" w:sz="4" w:space="0" w:color="757171"/>
              <w:bottom w:val="single" w:sz="4" w:space="0" w:color="757171"/>
              <w:right w:val="single" w:sz="4" w:space="0" w:color="757171"/>
            </w:tcBorders>
            <w:vAlign w:val="center"/>
            <w:hideMark/>
          </w:tcPr>
          <w:p w14:paraId="35B39C7F"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L.1</w:t>
            </w:r>
          </w:p>
        </w:tc>
        <w:tc>
          <w:tcPr>
            <w:tcW w:w="4102" w:type="dxa"/>
            <w:tcBorders>
              <w:top w:val="single" w:sz="4" w:space="0" w:color="757171"/>
              <w:left w:val="nil"/>
              <w:bottom w:val="single" w:sz="4" w:space="0" w:color="757171"/>
              <w:right w:val="single" w:sz="4" w:space="0" w:color="757171"/>
            </w:tcBorders>
            <w:vAlign w:val="center"/>
            <w:hideMark/>
          </w:tcPr>
          <w:p w14:paraId="46878A87"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Total Learners</w:t>
            </w:r>
          </w:p>
        </w:tc>
        <w:tc>
          <w:tcPr>
            <w:tcW w:w="357" w:type="dxa"/>
            <w:tcBorders>
              <w:top w:val="nil"/>
              <w:left w:val="nil"/>
              <w:bottom w:val="nil"/>
              <w:right w:val="nil"/>
            </w:tcBorders>
            <w:noWrap/>
            <w:vAlign w:val="center"/>
            <w:hideMark/>
          </w:tcPr>
          <w:p w14:paraId="58DA4771"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48F39131" w14:textId="77777777" w:rsidR="00021491" w:rsidRPr="00021491" w:rsidRDefault="00021491" w:rsidP="00B34FB7">
            <w:pPr>
              <w:jc w:val="center"/>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315E828"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3A781AD4"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2CA9F7C1"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0F927E8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020DE674"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6A4EB3F3"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85A59E1"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6D36ED18"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6F32A22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0484D7A5" w14:textId="77777777" w:rsidR="00021491" w:rsidRPr="00021491" w:rsidRDefault="00021491" w:rsidP="00021491">
            <w:pPr>
              <w:jc w:val="right"/>
              <w:rPr>
                <w:rFonts w:ascii="Calibri" w:hAnsi="Calibri" w:cs="Calibri"/>
                <w:color w:val="auto"/>
                <w:sz w:val="18"/>
                <w:szCs w:val="18"/>
              </w:rPr>
            </w:pPr>
          </w:p>
        </w:tc>
      </w:tr>
      <w:tr w:rsidR="00021491" w:rsidRPr="00021491" w14:paraId="4B6CCA41" w14:textId="77777777" w:rsidTr="00B34FB7">
        <w:trPr>
          <w:trHeight w:val="199"/>
        </w:trPr>
        <w:tc>
          <w:tcPr>
            <w:tcW w:w="1040" w:type="dxa"/>
            <w:tcBorders>
              <w:top w:val="nil"/>
              <w:left w:val="single" w:sz="4" w:space="0" w:color="757171"/>
              <w:bottom w:val="single" w:sz="4" w:space="0" w:color="757171"/>
              <w:right w:val="single" w:sz="4" w:space="0" w:color="757171"/>
            </w:tcBorders>
            <w:shd w:val="clear" w:color="000000" w:fill="E7E6E6"/>
            <w:vAlign w:val="center"/>
            <w:hideMark/>
          </w:tcPr>
          <w:p w14:paraId="0C5E9465"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Type</w:t>
            </w:r>
          </w:p>
        </w:tc>
        <w:tc>
          <w:tcPr>
            <w:tcW w:w="4102" w:type="dxa"/>
            <w:tcBorders>
              <w:top w:val="nil"/>
              <w:left w:val="nil"/>
              <w:bottom w:val="single" w:sz="4" w:space="0" w:color="757171"/>
              <w:right w:val="single" w:sz="4" w:space="0" w:color="757171"/>
            </w:tcBorders>
            <w:shd w:val="clear" w:color="000000" w:fill="E7E6E6"/>
            <w:vAlign w:val="center"/>
            <w:hideMark/>
          </w:tcPr>
          <w:p w14:paraId="236F92FA" w14:textId="77777777" w:rsidR="00021491" w:rsidRPr="00021491" w:rsidRDefault="00021491" w:rsidP="00021491">
            <w:pPr>
              <w:rPr>
                <w:rFonts w:ascii="Calibri" w:hAnsi="Calibri" w:cs="Calibri"/>
                <w:i/>
                <w:iCs/>
                <w:color w:val="auto"/>
                <w:sz w:val="18"/>
                <w:szCs w:val="18"/>
              </w:rPr>
            </w:pPr>
            <w:r w:rsidRPr="00021491">
              <w:rPr>
                <w:rFonts w:ascii="Calibri" w:hAnsi="Calibri" w:cs="Calibri"/>
                <w:i/>
                <w:iCs/>
                <w:color w:val="auto"/>
                <w:sz w:val="18"/>
                <w:szCs w:val="18"/>
              </w:rPr>
              <w:t>of which</w:t>
            </w:r>
          </w:p>
        </w:tc>
        <w:tc>
          <w:tcPr>
            <w:tcW w:w="357" w:type="dxa"/>
            <w:tcBorders>
              <w:top w:val="nil"/>
              <w:left w:val="nil"/>
              <w:bottom w:val="nil"/>
              <w:right w:val="nil"/>
            </w:tcBorders>
            <w:noWrap/>
            <w:vAlign w:val="center"/>
            <w:hideMark/>
          </w:tcPr>
          <w:p w14:paraId="0A6641B6" w14:textId="77777777" w:rsidR="00021491" w:rsidRPr="00021491" w:rsidRDefault="00021491" w:rsidP="00021491">
            <w:pPr>
              <w:rPr>
                <w:rFonts w:ascii="Calibri" w:hAnsi="Calibri" w:cs="Calibri"/>
                <w:i/>
                <w:iCs/>
                <w:color w:val="auto"/>
                <w:sz w:val="18"/>
                <w:szCs w:val="18"/>
              </w:rPr>
            </w:pPr>
          </w:p>
        </w:tc>
        <w:tc>
          <w:tcPr>
            <w:tcW w:w="962" w:type="dxa"/>
            <w:tcBorders>
              <w:top w:val="nil"/>
              <w:left w:val="nil"/>
              <w:bottom w:val="nil"/>
              <w:right w:val="nil"/>
            </w:tcBorders>
            <w:noWrap/>
            <w:vAlign w:val="center"/>
          </w:tcPr>
          <w:p w14:paraId="0FF3A22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109FC2F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C07B561"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2EC62BC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38AF79F"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54A3F52"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C6BD4E1"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1FD27609"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806F6E2"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E3A1E1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6A1E220" w14:textId="77777777" w:rsidR="00021491" w:rsidRPr="00021491" w:rsidRDefault="00021491" w:rsidP="00021491">
            <w:pPr>
              <w:rPr>
                <w:rFonts w:ascii="Times New Roman" w:hAnsi="Times New Roman"/>
                <w:color w:val="auto"/>
                <w:sz w:val="20"/>
                <w:szCs w:val="20"/>
              </w:rPr>
            </w:pPr>
          </w:p>
        </w:tc>
      </w:tr>
      <w:tr w:rsidR="00021491" w:rsidRPr="00021491" w14:paraId="116CC061"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2797F748"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L.2</w:t>
            </w:r>
          </w:p>
        </w:tc>
        <w:tc>
          <w:tcPr>
            <w:tcW w:w="4102" w:type="dxa"/>
            <w:tcBorders>
              <w:top w:val="nil"/>
              <w:left w:val="nil"/>
              <w:bottom w:val="single" w:sz="4" w:space="0" w:color="757171"/>
              <w:right w:val="single" w:sz="4" w:space="0" w:color="757171"/>
            </w:tcBorders>
            <w:vAlign w:val="center"/>
            <w:hideMark/>
          </w:tcPr>
          <w:p w14:paraId="0BF64C91"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New Unemployed (under 12 months)</w:t>
            </w:r>
          </w:p>
        </w:tc>
        <w:tc>
          <w:tcPr>
            <w:tcW w:w="357" w:type="dxa"/>
            <w:tcBorders>
              <w:top w:val="nil"/>
              <w:left w:val="nil"/>
              <w:bottom w:val="nil"/>
              <w:right w:val="nil"/>
            </w:tcBorders>
            <w:noWrap/>
            <w:vAlign w:val="center"/>
            <w:hideMark/>
          </w:tcPr>
          <w:p w14:paraId="02E40E20"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01FEA4FD"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210C3CB4"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6D81981B"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FB52A63"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0427E512"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098B937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AA62C34"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3FAA227"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212B9527"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2005AA9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146F6B1C" w14:textId="77777777" w:rsidR="00021491" w:rsidRPr="00021491" w:rsidRDefault="00021491" w:rsidP="00021491">
            <w:pPr>
              <w:jc w:val="right"/>
              <w:rPr>
                <w:rFonts w:ascii="Calibri" w:hAnsi="Calibri" w:cs="Calibri"/>
                <w:color w:val="auto"/>
                <w:sz w:val="18"/>
                <w:szCs w:val="18"/>
              </w:rPr>
            </w:pPr>
          </w:p>
        </w:tc>
      </w:tr>
      <w:tr w:rsidR="00021491" w:rsidRPr="00021491" w14:paraId="2852ACDA"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141D0D5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L.3</w:t>
            </w:r>
          </w:p>
        </w:tc>
        <w:tc>
          <w:tcPr>
            <w:tcW w:w="4102" w:type="dxa"/>
            <w:tcBorders>
              <w:top w:val="nil"/>
              <w:left w:val="nil"/>
              <w:bottom w:val="single" w:sz="4" w:space="0" w:color="757171"/>
              <w:right w:val="single" w:sz="4" w:space="0" w:color="757171"/>
            </w:tcBorders>
            <w:vAlign w:val="center"/>
            <w:hideMark/>
          </w:tcPr>
          <w:p w14:paraId="3995ED71"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Unemployed (over 12 months)</w:t>
            </w:r>
          </w:p>
        </w:tc>
        <w:tc>
          <w:tcPr>
            <w:tcW w:w="357" w:type="dxa"/>
            <w:tcBorders>
              <w:top w:val="nil"/>
              <w:left w:val="nil"/>
              <w:bottom w:val="nil"/>
              <w:right w:val="nil"/>
            </w:tcBorders>
            <w:noWrap/>
            <w:vAlign w:val="center"/>
            <w:hideMark/>
          </w:tcPr>
          <w:p w14:paraId="47C2E749"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B2FB031"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F870505"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9D853A7"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0B0E0869"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4655659"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EAE62A2"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30AB392"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7C97D641"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803834E"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9D145BD"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C6D4DE9" w14:textId="77777777" w:rsidR="00021491" w:rsidRPr="00021491" w:rsidRDefault="00021491" w:rsidP="00021491">
            <w:pPr>
              <w:rPr>
                <w:rFonts w:ascii="Calibri" w:hAnsi="Calibri" w:cs="Calibri"/>
                <w:color w:val="auto"/>
                <w:sz w:val="18"/>
                <w:szCs w:val="18"/>
              </w:rPr>
            </w:pPr>
          </w:p>
        </w:tc>
      </w:tr>
      <w:tr w:rsidR="00021491" w:rsidRPr="00021491" w14:paraId="2EDD5CCB"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06BDEC6F"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L.4</w:t>
            </w:r>
          </w:p>
        </w:tc>
        <w:tc>
          <w:tcPr>
            <w:tcW w:w="4102" w:type="dxa"/>
            <w:tcBorders>
              <w:top w:val="nil"/>
              <w:left w:val="nil"/>
              <w:bottom w:val="single" w:sz="4" w:space="0" w:color="757171"/>
              <w:right w:val="single" w:sz="4" w:space="0" w:color="757171"/>
            </w:tcBorders>
            <w:vAlign w:val="center"/>
            <w:hideMark/>
          </w:tcPr>
          <w:p w14:paraId="3F240B82"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Young Londoners aged 19-23 years old</w:t>
            </w:r>
          </w:p>
        </w:tc>
        <w:tc>
          <w:tcPr>
            <w:tcW w:w="357" w:type="dxa"/>
            <w:tcBorders>
              <w:top w:val="nil"/>
              <w:left w:val="nil"/>
              <w:bottom w:val="nil"/>
              <w:right w:val="nil"/>
            </w:tcBorders>
            <w:noWrap/>
            <w:vAlign w:val="center"/>
            <w:hideMark/>
          </w:tcPr>
          <w:p w14:paraId="64DA4202"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4232104"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2B66B92"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B49A710"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339B07BA"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5D842829"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2059293"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AD4D78A"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725D7D35"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7993D50"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CD1DEA3"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A56CC03" w14:textId="77777777" w:rsidR="00021491" w:rsidRPr="00021491" w:rsidRDefault="00021491" w:rsidP="00021491">
            <w:pPr>
              <w:rPr>
                <w:rFonts w:ascii="Calibri" w:hAnsi="Calibri" w:cs="Calibri"/>
                <w:color w:val="auto"/>
                <w:sz w:val="18"/>
                <w:szCs w:val="18"/>
              </w:rPr>
            </w:pPr>
          </w:p>
        </w:tc>
      </w:tr>
      <w:tr w:rsidR="00021491" w:rsidRPr="00021491" w14:paraId="6E771026"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7D3D9915"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L.5</w:t>
            </w:r>
          </w:p>
        </w:tc>
        <w:tc>
          <w:tcPr>
            <w:tcW w:w="4102" w:type="dxa"/>
            <w:tcBorders>
              <w:top w:val="nil"/>
              <w:left w:val="nil"/>
              <w:bottom w:val="single" w:sz="4" w:space="0" w:color="757171"/>
              <w:right w:val="single" w:sz="4" w:space="0" w:color="757171"/>
            </w:tcBorders>
            <w:vAlign w:val="center"/>
            <w:hideMark/>
          </w:tcPr>
          <w:p w14:paraId="3F26A374"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Black, Asian and Minority Ethnic Londoners</w:t>
            </w:r>
          </w:p>
        </w:tc>
        <w:tc>
          <w:tcPr>
            <w:tcW w:w="357" w:type="dxa"/>
            <w:tcBorders>
              <w:top w:val="nil"/>
              <w:left w:val="nil"/>
              <w:bottom w:val="nil"/>
              <w:right w:val="nil"/>
            </w:tcBorders>
            <w:noWrap/>
            <w:vAlign w:val="center"/>
            <w:hideMark/>
          </w:tcPr>
          <w:p w14:paraId="4859777A"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B495119"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6B8F46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0845EAA"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2130A4C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22D69D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3421BE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A350246"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7EA5085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C3E5C2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F614C8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2C0EDFE" w14:textId="77777777" w:rsidR="00021491" w:rsidRPr="00021491" w:rsidRDefault="00021491" w:rsidP="00021491">
            <w:pPr>
              <w:jc w:val="right"/>
              <w:rPr>
                <w:rFonts w:ascii="Calibri" w:hAnsi="Calibri" w:cs="Calibri"/>
                <w:color w:val="auto"/>
                <w:sz w:val="18"/>
                <w:szCs w:val="18"/>
              </w:rPr>
            </w:pPr>
          </w:p>
        </w:tc>
      </w:tr>
      <w:tr w:rsidR="00021491" w:rsidRPr="00021491" w14:paraId="72F3888F"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68B36AC7"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L.6</w:t>
            </w:r>
          </w:p>
        </w:tc>
        <w:tc>
          <w:tcPr>
            <w:tcW w:w="4102" w:type="dxa"/>
            <w:tcBorders>
              <w:top w:val="nil"/>
              <w:left w:val="nil"/>
              <w:bottom w:val="nil"/>
              <w:right w:val="single" w:sz="4" w:space="0" w:color="757171"/>
            </w:tcBorders>
            <w:vAlign w:val="center"/>
            <w:hideMark/>
          </w:tcPr>
          <w:p w14:paraId="46144090"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Disabled Londoners</w:t>
            </w:r>
          </w:p>
        </w:tc>
        <w:tc>
          <w:tcPr>
            <w:tcW w:w="357" w:type="dxa"/>
            <w:tcBorders>
              <w:top w:val="nil"/>
              <w:left w:val="nil"/>
              <w:bottom w:val="nil"/>
              <w:right w:val="nil"/>
            </w:tcBorders>
            <w:noWrap/>
            <w:vAlign w:val="center"/>
            <w:hideMark/>
          </w:tcPr>
          <w:p w14:paraId="11FDC036"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4EC3A0AC"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1F7C42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92C9B3A"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F4BED7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EE1CF9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7E49F4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8BF4A13"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7D89884D"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03EE42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7C3F23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32F91A7" w14:textId="77777777" w:rsidR="00021491" w:rsidRPr="00021491" w:rsidRDefault="00021491" w:rsidP="00021491">
            <w:pPr>
              <w:jc w:val="right"/>
              <w:rPr>
                <w:rFonts w:ascii="Calibri" w:hAnsi="Calibri" w:cs="Calibri"/>
                <w:color w:val="auto"/>
                <w:sz w:val="18"/>
                <w:szCs w:val="18"/>
              </w:rPr>
            </w:pPr>
          </w:p>
        </w:tc>
      </w:tr>
      <w:tr w:rsidR="00021491" w:rsidRPr="00021491" w14:paraId="21CB9D51"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03CACE70"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L.8</w:t>
            </w:r>
          </w:p>
        </w:tc>
        <w:tc>
          <w:tcPr>
            <w:tcW w:w="4102" w:type="dxa"/>
            <w:tcBorders>
              <w:top w:val="single" w:sz="4" w:space="0" w:color="757171"/>
              <w:left w:val="nil"/>
              <w:bottom w:val="nil"/>
              <w:right w:val="single" w:sz="4" w:space="0" w:color="757171"/>
            </w:tcBorders>
            <w:vAlign w:val="center"/>
            <w:hideMark/>
          </w:tcPr>
          <w:p w14:paraId="165E552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Older Londoners aged over 55</w:t>
            </w:r>
          </w:p>
        </w:tc>
        <w:tc>
          <w:tcPr>
            <w:tcW w:w="357" w:type="dxa"/>
            <w:tcBorders>
              <w:top w:val="nil"/>
              <w:left w:val="nil"/>
              <w:bottom w:val="nil"/>
              <w:right w:val="nil"/>
            </w:tcBorders>
            <w:noWrap/>
            <w:vAlign w:val="center"/>
            <w:hideMark/>
          </w:tcPr>
          <w:p w14:paraId="3BF5E1C2"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2E29D7A"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AC02E88"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9C5EFC0"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298B5226"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0DB3486"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47AE5C6"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9CDC8C1"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369B5633"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046C450"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5E5E61D"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FB9B117" w14:textId="77777777" w:rsidR="00021491" w:rsidRPr="00021491" w:rsidRDefault="00021491" w:rsidP="00021491">
            <w:pPr>
              <w:rPr>
                <w:rFonts w:ascii="Calibri" w:hAnsi="Calibri" w:cs="Calibri"/>
                <w:color w:val="auto"/>
                <w:sz w:val="18"/>
                <w:szCs w:val="18"/>
              </w:rPr>
            </w:pPr>
          </w:p>
        </w:tc>
      </w:tr>
      <w:tr w:rsidR="00021491" w:rsidRPr="00021491" w14:paraId="30E6A009"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1B5EFDB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L.9</w:t>
            </w:r>
          </w:p>
        </w:tc>
        <w:tc>
          <w:tcPr>
            <w:tcW w:w="4102" w:type="dxa"/>
            <w:tcBorders>
              <w:top w:val="single" w:sz="4" w:space="0" w:color="757171"/>
              <w:left w:val="nil"/>
              <w:bottom w:val="nil"/>
              <w:right w:val="single" w:sz="4" w:space="0" w:color="757171"/>
            </w:tcBorders>
            <w:vAlign w:val="center"/>
            <w:hideMark/>
          </w:tcPr>
          <w:p w14:paraId="26387F1F"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Employed earning below the London Living Wage</w:t>
            </w:r>
          </w:p>
        </w:tc>
        <w:tc>
          <w:tcPr>
            <w:tcW w:w="357" w:type="dxa"/>
            <w:tcBorders>
              <w:top w:val="nil"/>
              <w:left w:val="nil"/>
              <w:bottom w:val="nil"/>
              <w:right w:val="nil"/>
            </w:tcBorders>
            <w:noWrap/>
            <w:vAlign w:val="center"/>
            <w:hideMark/>
          </w:tcPr>
          <w:p w14:paraId="607184BA"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DFDC3CF"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B4DE027"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59CE6B3"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2F4B3326"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2F615A3"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5A91070"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1E88D34" w14:textId="77777777" w:rsidR="00021491" w:rsidRPr="00021491" w:rsidRDefault="00021491" w:rsidP="00021491">
            <w:pPr>
              <w:rPr>
                <w:rFonts w:ascii="Calibri" w:hAnsi="Calibri" w:cs="Calibri"/>
                <w:color w:val="auto"/>
                <w:sz w:val="18"/>
                <w:szCs w:val="18"/>
              </w:rPr>
            </w:pPr>
          </w:p>
        </w:tc>
        <w:tc>
          <w:tcPr>
            <w:tcW w:w="257" w:type="dxa"/>
            <w:tcBorders>
              <w:top w:val="nil"/>
              <w:left w:val="nil"/>
              <w:bottom w:val="nil"/>
              <w:right w:val="nil"/>
            </w:tcBorders>
            <w:noWrap/>
            <w:vAlign w:val="center"/>
          </w:tcPr>
          <w:p w14:paraId="717DC8AC"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18864F3"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895787F" w14:textId="77777777" w:rsidR="00021491" w:rsidRPr="00021491" w:rsidRDefault="00021491" w:rsidP="00021491">
            <w:pPr>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93C7F26" w14:textId="77777777" w:rsidR="00021491" w:rsidRPr="00021491" w:rsidRDefault="00021491" w:rsidP="00021491">
            <w:pPr>
              <w:rPr>
                <w:rFonts w:ascii="Calibri" w:hAnsi="Calibri" w:cs="Calibri"/>
                <w:color w:val="auto"/>
                <w:sz w:val="18"/>
                <w:szCs w:val="18"/>
              </w:rPr>
            </w:pPr>
          </w:p>
        </w:tc>
      </w:tr>
      <w:tr w:rsidR="00021491" w:rsidRPr="00021491" w14:paraId="518AD318" w14:textId="77777777" w:rsidTr="00B34FB7">
        <w:trPr>
          <w:trHeight w:val="199"/>
        </w:trPr>
        <w:tc>
          <w:tcPr>
            <w:tcW w:w="1040" w:type="dxa"/>
            <w:tcBorders>
              <w:top w:val="nil"/>
              <w:left w:val="single" w:sz="4" w:space="0" w:color="757171"/>
              <w:bottom w:val="single" w:sz="4" w:space="0" w:color="757171"/>
              <w:right w:val="single" w:sz="4" w:space="0" w:color="757171"/>
            </w:tcBorders>
            <w:shd w:val="clear" w:color="000000" w:fill="E7E6E6"/>
            <w:vAlign w:val="center"/>
            <w:hideMark/>
          </w:tcPr>
          <w:p w14:paraId="1A963AD6"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Support</w:t>
            </w:r>
          </w:p>
        </w:tc>
        <w:tc>
          <w:tcPr>
            <w:tcW w:w="4102" w:type="dxa"/>
            <w:tcBorders>
              <w:top w:val="single" w:sz="4" w:space="0" w:color="757171"/>
              <w:left w:val="nil"/>
              <w:bottom w:val="single" w:sz="4" w:space="0" w:color="757171"/>
              <w:right w:val="single" w:sz="4" w:space="0" w:color="757171"/>
            </w:tcBorders>
            <w:shd w:val="clear" w:color="000000" w:fill="E7E6E6"/>
            <w:vAlign w:val="center"/>
            <w:hideMark/>
          </w:tcPr>
          <w:p w14:paraId="105BD4C0" w14:textId="77777777" w:rsidR="00021491" w:rsidRPr="00021491" w:rsidRDefault="00021491" w:rsidP="00021491">
            <w:pPr>
              <w:rPr>
                <w:rFonts w:ascii="Calibri" w:hAnsi="Calibri" w:cs="Calibri"/>
                <w:i/>
                <w:iCs/>
                <w:color w:val="auto"/>
                <w:sz w:val="18"/>
                <w:szCs w:val="18"/>
              </w:rPr>
            </w:pPr>
            <w:r w:rsidRPr="00021491">
              <w:rPr>
                <w:rFonts w:ascii="Calibri" w:hAnsi="Calibri" w:cs="Calibri"/>
                <w:i/>
                <w:iCs/>
                <w:color w:val="auto"/>
                <w:sz w:val="18"/>
                <w:szCs w:val="18"/>
              </w:rPr>
              <w:t>of which</w:t>
            </w:r>
          </w:p>
        </w:tc>
        <w:tc>
          <w:tcPr>
            <w:tcW w:w="357" w:type="dxa"/>
            <w:tcBorders>
              <w:top w:val="nil"/>
              <w:left w:val="nil"/>
              <w:bottom w:val="nil"/>
              <w:right w:val="nil"/>
            </w:tcBorders>
            <w:noWrap/>
            <w:vAlign w:val="center"/>
            <w:hideMark/>
          </w:tcPr>
          <w:p w14:paraId="2DFD7549" w14:textId="77777777" w:rsidR="00021491" w:rsidRPr="00021491" w:rsidRDefault="00021491" w:rsidP="00021491">
            <w:pPr>
              <w:rPr>
                <w:rFonts w:ascii="Calibri" w:hAnsi="Calibri" w:cs="Calibri"/>
                <w:i/>
                <w:iCs/>
                <w:color w:val="auto"/>
                <w:sz w:val="18"/>
                <w:szCs w:val="18"/>
              </w:rPr>
            </w:pPr>
          </w:p>
        </w:tc>
        <w:tc>
          <w:tcPr>
            <w:tcW w:w="962" w:type="dxa"/>
            <w:tcBorders>
              <w:top w:val="nil"/>
              <w:left w:val="nil"/>
              <w:bottom w:val="nil"/>
              <w:right w:val="nil"/>
            </w:tcBorders>
            <w:noWrap/>
            <w:vAlign w:val="center"/>
          </w:tcPr>
          <w:p w14:paraId="6F89397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7E6DD900"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72AC850"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1F5393E2"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45D1160"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1708CA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5CFE6E3"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03D9699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6B542A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2CB480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B9801D3" w14:textId="77777777" w:rsidR="00021491" w:rsidRPr="00021491" w:rsidRDefault="00021491" w:rsidP="00021491">
            <w:pPr>
              <w:rPr>
                <w:rFonts w:ascii="Times New Roman" w:hAnsi="Times New Roman"/>
                <w:color w:val="auto"/>
                <w:sz w:val="20"/>
                <w:szCs w:val="20"/>
              </w:rPr>
            </w:pPr>
          </w:p>
        </w:tc>
      </w:tr>
      <w:tr w:rsidR="00021491" w:rsidRPr="00021491" w14:paraId="6CDE3666"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55D11895"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L.10</w:t>
            </w:r>
          </w:p>
        </w:tc>
        <w:tc>
          <w:tcPr>
            <w:tcW w:w="4102" w:type="dxa"/>
            <w:tcBorders>
              <w:top w:val="nil"/>
              <w:left w:val="nil"/>
              <w:bottom w:val="single" w:sz="4" w:space="0" w:color="757171"/>
              <w:right w:val="single" w:sz="4" w:space="0" w:color="757171"/>
            </w:tcBorders>
            <w:vAlign w:val="center"/>
            <w:hideMark/>
          </w:tcPr>
          <w:p w14:paraId="51A8F64D"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Learning Support</w:t>
            </w:r>
          </w:p>
        </w:tc>
        <w:tc>
          <w:tcPr>
            <w:tcW w:w="357" w:type="dxa"/>
            <w:tcBorders>
              <w:top w:val="nil"/>
              <w:left w:val="nil"/>
              <w:bottom w:val="nil"/>
              <w:right w:val="nil"/>
            </w:tcBorders>
            <w:noWrap/>
            <w:vAlign w:val="center"/>
            <w:hideMark/>
          </w:tcPr>
          <w:p w14:paraId="59FDD092"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793760C1"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5C87C5A5"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5FB63CC2"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D45B4F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nil"/>
              <w:right w:val="nil"/>
            </w:tcBorders>
            <w:noWrap/>
            <w:vAlign w:val="center"/>
          </w:tcPr>
          <w:p w14:paraId="263B72E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1B4747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12E4E3EE"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7208EE1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BA3A168"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F73E8B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CB3E829" w14:textId="77777777" w:rsidR="00021491" w:rsidRPr="00021491" w:rsidRDefault="00021491" w:rsidP="00021491">
            <w:pPr>
              <w:rPr>
                <w:rFonts w:ascii="Times New Roman" w:hAnsi="Times New Roman"/>
                <w:color w:val="auto"/>
                <w:sz w:val="20"/>
                <w:szCs w:val="20"/>
              </w:rPr>
            </w:pPr>
          </w:p>
        </w:tc>
      </w:tr>
      <w:tr w:rsidR="00021491" w:rsidRPr="00021491" w14:paraId="42A10D45"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23D9C82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L.11</w:t>
            </w:r>
          </w:p>
        </w:tc>
        <w:tc>
          <w:tcPr>
            <w:tcW w:w="4102" w:type="dxa"/>
            <w:tcBorders>
              <w:top w:val="nil"/>
              <w:left w:val="nil"/>
              <w:bottom w:val="single" w:sz="4" w:space="0" w:color="757171"/>
              <w:right w:val="single" w:sz="4" w:space="0" w:color="757171"/>
            </w:tcBorders>
            <w:vAlign w:val="center"/>
            <w:hideMark/>
          </w:tcPr>
          <w:p w14:paraId="74E0B651"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Learners with Hardship Support</w:t>
            </w:r>
          </w:p>
        </w:tc>
        <w:tc>
          <w:tcPr>
            <w:tcW w:w="357" w:type="dxa"/>
            <w:tcBorders>
              <w:top w:val="nil"/>
              <w:left w:val="nil"/>
              <w:bottom w:val="nil"/>
              <w:right w:val="nil"/>
            </w:tcBorders>
            <w:noWrap/>
            <w:vAlign w:val="center"/>
            <w:hideMark/>
          </w:tcPr>
          <w:p w14:paraId="6BBF3111"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0CA4BE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BCE474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390C297"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385C7E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nil"/>
              <w:right w:val="nil"/>
            </w:tcBorders>
            <w:noWrap/>
            <w:vAlign w:val="center"/>
          </w:tcPr>
          <w:p w14:paraId="1E522FAD"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1FBBC04"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168B9D3"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69AD9B5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42DEBB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0B9B144"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ED23DFD" w14:textId="77777777" w:rsidR="00021491" w:rsidRPr="00021491" w:rsidRDefault="00021491" w:rsidP="00021491">
            <w:pPr>
              <w:rPr>
                <w:rFonts w:ascii="Times New Roman" w:hAnsi="Times New Roman"/>
                <w:color w:val="auto"/>
                <w:sz w:val="20"/>
                <w:szCs w:val="20"/>
              </w:rPr>
            </w:pPr>
          </w:p>
        </w:tc>
      </w:tr>
      <w:tr w:rsidR="00021491" w:rsidRPr="00021491" w14:paraId="6BAAE785"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3786DB4C"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L.12</w:t>
            </w:r>
          </w:p>
        </w:tc>
        <w:tc>
          <w:tcPr>
            <w:tcW w:w="4102" w:type="dxa"/>
            <w:tcBorders>
              <w:top w:val="nil"/>
              <w:left w:val="nil"/>
              <w:bottom w:val="single" w:sz="4" w:space="0" w:color="757171"/>
              <w:right w:val="single" w:sz="4" w:space="0" w:color="757171"/>
            </w:tcBorders>
            <w:vAlign w:val="center"/>
            <w:hideMark/>
          </w:tcPr>
          <w:p w14:paraId="4B97B42C"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Learners with Childcare Support</w:t>
            </w:r>
          </w:p>
        </w:tc>
        <w:tc>
          <w:tcPr>
            <w:tcW w:w="357" w:type="dxa"/>
            <w:tcBorders>
              <w:top w:val="nil"/>
              <w:left w:val="nil"/>
              <w:bottom w:val="nil"/>
              <w:right w:val="nil"/>
            </w:tcBorders>
            <w:noWrap/>
            <w:vAlign w:val="center"/>
            <w:hideMark/>
          </w:tcPr>
          <w:p w14:paraId="15E7D35B"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9A3F59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211902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6D3EA08"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5AC601C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nil"/>
              <w:right w:val="nil"/>
            </w:tcBorders>
            <w:noWrap/>
            <w:vAlign w:val="center"/>
          </w:tcPr>
          <w:p w14:paraId="793F3D6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A2494C2"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86B8A41"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10A3A6C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7142A90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55ACE2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7A47861" w14:textId="77777777" w:rsidR="00021491" w:rsidRPr="00021491" w:rsidRDefault="00021491" w:rsidP="00021491">
            <w:pPr>
              <w:rPr>
                <w:rFonts w:ascii="Times New Roman" w:hAnsi="Times New Roman"/>
                <w:color w:val="auto"/>
                <w:sz w:val="20"/>
                <w:szCs w:val="20"/>
              </w:rPr>
            </w:pPr>
          </w:p>
        </w:tc>
      </w:tr>
      <w:tr w:rsidR="00021491" w:rsidRPr="00021491" w14:paraId="5493195E" w14:textId="77777777" w:rsidTr="00B34FB7">
        <w:trPr>
          <w:trHeight w:val="199"/>
        </w:trPr>
        <w:tc>
          <w:tcPr>
            <w:tcW w:w="1040" w:type="dxa"/>
            <w:tcBorders>
              <w:top w:val="nil"/>
              <w:left w:val="nil"/>
              <w:bottom w:val="nil"/>
              <w:right w:val="nil"/>
            </w:tcBorders>
            <w:noWrap/>
            <w:vAlign w:val="center"/>
            <w:hideMark/>
          </w:tcPr>
          <w:p w14:paraId="1680C1B2" w14:textId="77777777" w:rsidR="00021491" w:rsidRPr="00021491" w:rsidRDefault="00021491" w:rsidP="00021491">
            <w:pPr>
              <w:rPr>
                <w:rFonts w:ascii="Times New Roman" w:hAnsi="Times New Roman"/>
                <w:color w:val="auto"/>
                <w:sz w:val="20"/>
                <w:szCs w:val="20"/>
              </w:rPr>
            </w:pPr>
          </w:p>
        </w:tc>
        <w:tc>
          <w:tcPr>
            <w:tcW w:w="4102" w:type="dxa"/>
            <w:tcBorders>
              <w:top w:val="nil"/>
              <w:left w:val="nil"/>
              <w:bottom w:val="nil"/>
              <w:right w:val="nil"/>
            </w:tcBorders>
            <w:vAlign w:val="center"/>
            <w:hideMark/>
          </w:tcPr>
          <w:p w14:paraId="64937E30" w14:textId="77777777" w:rsidR="00021491" w:rsidRPr="00021491" w:rsidRDefault="00021491" w:rsidP="00021491">
            <w:pPr>
              <w:rPr>
                <w:rFonts w:ascii="Times New Roman" w:hAnsi="Times New Roman"/>
                <w:color w:val="auto"/>
                <w:sz w:val="20"/>
                <w:szCs w:val="20"/>
              </w:rPr>
            </w:pPr>
          </w:p>
        </w:tc>
        <w:tc>
          <w:tcPr>
            <w:tcW w:w="357" w:type="dxa"/>
            <w:tcBorders>
              <w:top w:val="nil"/>
              <w:left w:val="nil"/>
              <w:bottom w:val="nil"/>
              <w:right w:val="nil"/>
            </w:tcBorders>
            <w:noWrap/>
            <w:vAlign w:val="center"/>
            <w:hideMark/>
          </w:tcPr>
          <w:p w14:paraId="095CDDF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ABB2C9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9AB3025"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762BC42"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71DCE805"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2BE02E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0E83025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2FE491B"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004767C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E65F8E4"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90A1F5E"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4622786" w14:textId="77777777" w:rsidR="00021491" w:rsidRPr="00021491" w:rsidRDefault="00021491" w:rsidP="00021491">
            <w:pPr>
              <w:rPr>
                <w:rFonts w:ascii="Times New Roman" w:hAnsi="Times New Roman"/>
                <w:color w:val="auto"/>
                <w:sz w:val="20"/>
                <w:szCs w:val="20"/>
              </w:rPr>
            </w:pPr>
          </w:p>
        </w:tc>
      </w:tr>
      <w:tr w:rsidR="00021491" w:rsidRPr="00021491" w14:paraId="4D4D5E58" w14:textId="77777777" w:rsidTr="00B34FB7">
        <w:trPr>
          <w:trHeight w:val="199"/>
        </w:trPr>
        <w:tc>
          <w:tcPr>
            <w:tcW w:w="1040" w:type="dxa"/>
            <w:tcBorders>
              <w:top w:val="nil"/>
              <w:left w:val="nil"/>
              <w:bottom w:val="nil"/>
              <w:right w:val="nil"/>
            </w:tcBorders>
            <w:vAlign w:val="center"/>
            <w:hideMark/>
          </w:tcPr>
          <w:p w14:paraId="2A411540" w14:textId="77777777" w:rsidR="00021491" w:rsidRDefault="00021491" w:rsidP="00021491">
            <w:pPr>
              <w:rPr>
                <w:rFonts w:ascii="Calibri" w:hAnsi="Calibri" w:cs="Calibri"/>
                <w:b/>
                <w:bCs/>
                <w:color w:val="auto"/>
                <w:sz w:val="18"/>
                <w:szCs w:val="18"/>
              </w:rPr>
            </w:pPr>
            <w:r w:rsidRPr="00021491">
              <w:rPr>
                <w:rFonts w:ascii="Calibri" w:hAnsi="Calibri" w:cs="Calibri"/>
                <w:b/>
                <w:bCs/>
                <w:color w:val="auto"/>
                <w:sz w:val="18"/>
                <w:szCs w:val="18"/>
              </w:rPr>
              <w:t xml:space="preserve">Curriculum </w:t>
            </w:r>
          </w:p>
          <w:p w14:paraId="1DD8F385" w14:textId="77777777" w:rsidR="002129FC" w:rsidRPr="00021491" w:rsidRDefault="002129FC" w:rsidP="00021491">
            <w:pPr>
              <w:rPr>
                <w:rFonts w:ascii="Calibri" w:hAnsi="Calibri" w:cs="Calibri"/>
                <w:b/>
                <w:bCs/>
                <w:color w:val="auto"/>
                <w:sz w:val="18"/>
                <w:szCs w:val="18"/>
              </w:rPr>
            </w:pPr>
          </w:p>
        </w:tc>
        <w:tc>
          <w:tcPr>
            <w:tcW w:w="4102" w:type="dxa"/>
            <w:tcBorders>
              <w:top w:val="nil"/>
              <w:left w:val="nil"/>
              <w:bottom w:val="nil"/>
              <w:right w:val="nil"/>
            </w:tcBorders>
            <w:noWrap/>
            <w:vAlign w:val="center"/>
            <w:hideMark/>
          </w:tcPr>
          <w:p w14:paraId="270302CB" w14:textId="77777777" w:rsidR="00021491" w:rsidRPr="00021491" w:rsidRDefault="00021491" w:rsidP="00021491">
            <w:pPr>
              <w:rPr>
                <w:rFonts w:ascii="Calibri" w:hAnsi="Calibri" w:cs="Calibri"/>
                <w:b/>
                <w:bCs/>
                <w:color w:val="auto"/>
                <w:sz w:val="18"/>
                <w:szCs w:val="18"/>
              </w:rPr>
            </w:pPr>
          </w:p>
        </w:tc>
        <w:tc>
          <w:tcPr>
            <w:tcW w:w="357" w:type="dxa"/>
            <w:tcBorders>
              <w:top w:val="nil"/>
              <w:left w:val="nil"/>
              <w:bottom w:val="nil"/>
              <w:right w:val="nil"/>
            </w:tcBorders>
            <w:noWrap/>
            <w:vAlign w:val="center"/>
            <w:hideMark/>
          </w:tcPr>
          <w:p w14:paraId="398EF88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CE1BB52"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ADC15ED"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841F679"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05993D7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2D829A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19C34F6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74C8EFF0"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5BA9B0C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17EF1C4F"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B1DB2A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4D5B9419" w14:textId="77777777" w:rsidR="00021491" w:rsidRPr="00021491" w:rsidRDefault="00021491" w:rsidP="00021491">
            <w:pPr>
              <w:rPr>
                <w:rFonts w:ascii="Times New Roman" w:hAnsi="Times New Roman"/>
                <w:color w:val="auto"/>
                <w:sz w:val="20"/>
                <w:szCs w:val="20"/>
              </w:rPr>
            </w:pPr>
          </w:p>
        </w:tc>
      </w:tr>
      <w:tr w:rsidR="00021491" w:rsidRPr="00021491" w14:paraId="531946AF" w14:textId="77777777" w:rsidTr="00B34FB7">
        <w:trPr>
          <w:trHeight w:val="199"/>
        </w:trPr>
        <w:tc>
          <w:tcPr>
            <w:tcW w:w="1040" w:type="dxa"/>
            <w:tcBorders>
              <w:top w:val="single" w:sz="4" w:space="0" w:color="757171"/>
              <w:left w:val="single" w:sz="4" w:space="0" w:color="757171"/>
              <w:bottom w:val="single" w:sz="4" w:space="0" w:color="757171"/>
              <w:right w:val="single" w:sz="4" w:space="0" w:color="757171"/>
            </w:tcBorders>
            <w:vAlign w:val="center"/>
            <w:hideMark/>
          </w:tcPr>
          <w:p w14:paraId="2C2938F3"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LA.1</w:t>
            </w:r>
          </w:p>
        </w:tc>
        <w:tc>
          <w:tcPr>
            <w:tcW w:w="4102" w:type="dxa"/>
            <w:tcBorders>
              <w:top w:val="single" w:sz="4" w:space="0" w:color="757171"/>
              <w:left w:val="nil"/>
              <w:bottom w:val="single" w:sz="4" w:space="0" w:color="757171"/>
              <w:right w:val="single" w:sz="4" w:space="0" w:color="757171"/>
            </w:tcBorders>
            <w:vAlign w:val="center"/>
            <w:hideMark/>
          </w:tcPr>
          <w:p w14:paraId="447A9A18"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Total Learning Aims</w:t>
            </w:r>
          </w:p>
        </w:tc>
        <w:tc>
          <w:tcPr>
            <w:tcW w:w="357" w:type="dxa"/>
            <w:tcBorders>
              <w:top w:val="nil"/>
              <w:left w:val="nil"/>
              <w:bottom w:val="nil"/>
              <w:right w:val="nil"/>
            </w:tcBorders>
            <w:noWrap/>
            <w:vAlign w:val="center"/>
            <w:hideMark/>
          </w:tcPr>
          <w:p w14:paraId="2E766010"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0E501B62"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323742B6"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0D071E3B"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51F764D"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030A6302"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08500F1"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98206C1"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C49E57E"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59F5E245"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8F6668E"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2FC9283C" w14:textId="77777777" w:rsidR="00021491" w:rsidRPr="00021491" w:rsidRDefault="00021491" w:rsidP="00021491">
            <w:pPr>
              <w:jc w:val="right"/>
              <w:rPr>
                <w:rFonts w:ascii="Calibri" w:hAnsi="Calibri" w:cs="Calibri"/>
                <w:color w:val="auto"/>
                <w:sz w:val="18"/>
                <w:szCs w:val="18"/>
              </w:rPr>
            </w:pPr>
          </w:p>
        </w:tc>
      </w:tr>
      <w:tr w:rsidR="00021491" w:rsidRPr="00021491" w14:paraId="77660298" w14:textId="77777777" w:rsidTr="00B34FB7">
        <w:trPr>
          <w:trHeight w:val="199"/>
        </w:trPr>
        <w:tc>
          <w:tcPr>
            <w:tcW w:w="1040" w:type="dxa"/>
            <w:tcBorders>
              <w:top w:val="nil"/>
              <w:left w:val="single" w:sz="4" w:space="0" w:color="757171"/>
              <w:bottom w:val="single" w:sz="4" w:space="0" w:color="757171"/>
              <w:right w:val="single" w:sz="4" w:space="0" w:color="757171"/>
            </w:tcBorders>
            <w:shd w:val="clear" w:color="000000" w:fill="E7E6E6"/>
            <w:vAlign w:val="center"/>
            <w:hideMark/>
          </w:tcPr>
          <w:p w14:paraId="0BB98CF5"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Strand</w:t>
            </w:r>
          </w:p>
        </w:tc>
        <w:tc>
          <w:tcPr>
            <w:tcW w:w="4102" w:type="dxa"/>
            <w:tcBorders>
              <w:top w:val="nil"/>
              <w:left w:val="nil"/>
              <w:bottom w:val="single" w:sz="4" w:space="0" w:color="757171"/>
              <w:right w:val="single" w:sz="4" w:space="0" w:color="757171"/>
            </w:tcBorders>
            <w:shd w:val="clear" w:color="000000" w:fill="E7E6E6"/>
            <w:vAlign w:val="center"/>
            <w:hideMark/>
          </w:tcPr>
          <w:p w14:paraId="68613D43" w14:textId="77777777" w:rsidR="00021491" w:rsidRPr="00021491" w:rsidRDefault="00021491" w:rsidP="00021491">
            <w:pPr>
              <w:rPr>
                <w:rFonts w:ascii="Calibri" w:hAnsi="Calibri" w:cs="Calibri"/>
                <w:i/>
                <w:iCs/>
                <w:color w:val="auto"/>
                <w:sz w:val="18"/>
                <w:szCs w:val="18"/>
              </w:rPr>
            </w:pPr>
            <w:r w:rsidRPr="00021491">
              <w:rPr>
                <w:rFonts w:ascii="Calibri" w:hAnsi="Calibri" w:cs="Calibri"/>
                <w:i/>
                <w:iCs/>
                <w:color w:val="auto"/>
                <w:sz w:val="18"/>
                <w:szCs w:val="18"/>
              </w:rPr>
              <w:t>of which</w:t>
            </w:r>
          </w:p>
        </w:tc>
        <w:tc>
          <w:tcPr>
            <w:tcW w:w="357" w:type="dxa"/>
            <w:tcBorders>
              <w:top w:val="nil"/>
              <w:left w:val="nil"/>
              <w:bottom w:val="nil"/>
              <w:right w:val="nil"/>
            </w:tcBorders>
            <w:noWrap/>
            <w:vAlign w:val="center"/>
            <w:hideMark/>
          </w:tcPr>
          <w:p w14:paraId="75781E42" w14:textId="77777777" w:rsidR="00021491" w:rsidRPr="00021491" w:rsidRDefault="00021491" w:rsidP="00021491">
            <w:pPr>
              <w:rPr>
                <w:rFonts w:ascii="Calibri" w:hAnsi="Calibri" w:cs="Calibri"/>
                <w:i/>
                <w:iCs/>
                <w:color w:val="auto"/>
                <w:sz w:val="18"/>
                <w:szCs w:val="18"/>
              </w:rPr>
            </w:pPr>
          </w:p>
        </w:tc>
        <w:tc>
          <w:tcPr>
            <w:tcW w:w="962" w:type="dxa"/>
            <w:tcBorders>
              <w:top w:val="nil"/>
              <w:left w:val="nil"/>
              <w:bottom w:val="nil"/>
              <w:right w:val="nil"/>
            </w:tcBorders>
            <w:noWrap/>
            <w:vAlign w:val="center"/>
          </w:tcPr>
          <w:p w14:paraId="1C2DD1E6"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4DA2B3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0B89B78"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2531372B"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C1E27A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BE483B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89CFC88"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6990E870"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7731F444"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274BDE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3A621A7" w14:textId="77777777" w:rsidR="00021491" w:rsidRPr="00021491" w:rsidRDefault="00021491" w:rsidP="00021491">
            <w:pPr>
              <w:rPr>
                <w:rFonts w:ascii="Times New Roman" w:hAnsi="Times New Roman"/>
                <w:color w:val="auto"/>
                <w:sz w:val="20"/>
                <w:szCs w:val="20"/>
              </w:rPr>
            </w:pPr>
          </w:p>
        </w:tc>
      </w:tr>
      <w:tr w:rsidR="00021491" w:rsidRPr="00021491" w14:paraId="62E4F78E"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1F7E75E2"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LA.2</w:t>
            </w:r>
          </w:p>
        </w:tc>
        <w:tc>
          <w:tcPr>
            <w:tcW w:w="4102" w:type="dxa"/>
            <w:tcBorders>
              <w:top w:val="nil"/>
              <w:left w:val="nil"/>
              <w:bottom w:val="single" w:sz="4" w:space="0" w:color="757171"/>
              <w:right w:val="single" w:sz="4" w:space="0" w:color="757171"/>
            </w:tcBorders>
            <w:vAlign w:val="center"/>
            <w:hideMark/>
          </w:tcPr>
          <w:p w14:paraId="517D31E6"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Adult Skills Formula-Funded</w:t>
            </w:r>
          </w:p>
        </w:tc>
        <w:tc>
          <w:tcPr>
            <w:tcW w:w="357" w:type="dxa"/>
            <w:tcBorders>
              <w:top w:val="nil"/>
              <w:left w:val="nil"/>
              <w:bottom w:val="nil"/>
              <w:right w:val="nil"/>
            </w:tcBorders>
            <w:noWrap/>
            <w:vAlign w:val="center"/>
            <w:hideMark/>
          </w:tcPr>
          <w:p w14:paraId="4AF01361"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77244D5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6B92D3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4909ADEA"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361D6A8"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2B74AD0B"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361F59CF"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6BC539BB"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0844AB7B"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4D733A91"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589A9EF2"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3ED094B0" w14:textId="77777777" w:rsidR="00021491" w:rsidRPr="00021491" w:rsidRDefault="00021491" w:rsidP="00021491">
            <w:pPr>
              <w:jc w:val="right"/>
              <w:rPr>
                <w:rFonts w:ascii="Calibri" w:hAnsi="Calibri" w:cs="Calibri"/>
                <w:color w:val="auto"/>
                <w:sz w:val="18"/>
                <w:szCs w:val="18"/>
              </w:rPr>
            </w:pPr>
          </w:p>
        </w:tc>
      </w:tr>
      <w:tr w:rsidR="00021491" w:rsidRPr="00021491" w14:paraId="2E5B5C05"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04F9F7B4"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LA.3</w:t>
            </w:r>
          </w:p>
        </w:tc>
        <w:tc>
          <w:tcPr>
            <w:tcW w:w="4102" w:type="dxa"/>
            <w:tcBorders>
              <w:top w:val="nil"/>
              <w:left w:val="nil"/>
              <w:bottom w:val="single" w:sz="4" w:space="0" w:color="757171"/>
              <w:right w:val="single" w:sz="4" w:space="0" w:color="757171"/>
            </w:tcBorders>
            <w:vAlign w:val="center"/>
            <w:hideMark/>
          </w:tcPr>
          <w:p w14:paraId="04A06433"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Adult Skills Non-Formula (10% Flexibility)</w:t>
            </w:r>
          </w:p>
        </w:tc>
        <w:tc>
          <w:tcPr>
            <w:tcW w:w="357" w:type="dxa"/>
            <w:tcBorders>
              <w:top w:val="nil"/>
              <w:left w:val="nil"/>
              <w:bottom w:val="nil"/>
              <w:right w:val="nil"/>
            </w:tcBorders>
            <w:noWrap/>
            <w:vAlign w:val="center"/>
            <w:hideMark/>
          </w:tcPr>
          <w:p w14:paraId="1830A7A9"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D9CBB8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0D3590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70A33DB"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0D74571E"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433EC55B"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A261B6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2F56AF4"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C14B8C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201959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1D4B6E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8793E65" w14:textId="77777777" w:rsidR="00021491" w:rsidRPr="00021491" w:rsidRDefault="00021491" w:rsidP="00021491">
            <w:pPr>
              <w:jc w:val="right"/>
              <w:rPr>
                <w:rFonts w:ascii="Calibri" w:hAnsi="Calibri" w:cs="Calibri"/>
                <w:color w:val="auto"/>
                <w:sz w:val="18"/>
                <w:szCs w:val="18"/>
              </w:rPr>
            </w:pPr>
          </w:p>
        </w:tc>
      </w:tr>
      <w:tr w:rsidR="00021491" w:rsidRPr="00021491" w14:paraId="53A1044B"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01E5EF8E"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LA.4</w:t>
            </w:r>
          </w:p>
        </w:tc>
        <w:tc>
          <w:tcPr>
            <w:tcW w:w="4102" w:type="dxa"/>
            <w:tcBorders>
              <w:top w:val="nil"/>
              <w:left w:val="nil"/>
              <w:bottom w:val="single" w:sz="4" w:space="0" w:color="757171"/>
              <w:right w:val="single" w:sz="4" w:space="0" w:color="757171"/>
            </w:tcBorders>
            <w:vAlign w:val="center"/>
            <w:hideMark/>
          </w:tcPr>
          <w:p w14:paraId="6D23D5D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Community Learning</w:t>
            </w:r>
          </w:p>
        </w:tc>
        <w:tc>
          <w:tcPr>
            <w:tcW w:w="357" w:type="dxa"/>
            <w:tcBorders>
              <w:top w:val="nil"/>
              <w:left w:val="nil"/>
              <w:bottom w:val="nil"/>
              <w:right w:val="nil"/>
            </w:tcBorders>
            <w:noWrap/>
            <w:vAlign w:val="center"/>
            <w:hideMark/>
          </w:tcPr>
          <w:p w14:paraId="12D0000A"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509E432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282AF2B"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A86DE76"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3311268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400558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BDDC3E9"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5B16708"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1CA904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30CA1C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6A6D71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9963CA3" w14:textId="77777777" w:rsidR="00021491" w:rsidRPr="00021491" w:rsidRDefault="00021491" w:rsidP="00021491">
            <w:pPr>
              <w:jc w:val="right"/>
              <w:rPr>
                <w:rFonts w:ascii="Calibri" w:hAnsi="Calibri" w:cs="Calibri"/>
                <w:color w:val="auto"/>
                <w:sz w:val="18"/>
                <w:szCs w:val="18"/>
              </w:rPr>
            </w:pPr>
          </w:p>
        </w:tc>
      </w:tr>
      <w:tr w:rsidR="00021491" w:rsidRPr="00021491" w14:paraId="14D5743E"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632E8B3C" w14:textId="77777777" w:rsidR="00021491" w:rsidRPr="00021491" w:rsidRDefault="00861B1B" w:rsidP="00021491">
            <w:pPr>
              <w:rPr>
                <w:rFonts w:ascii="Calibri" w:hAnsi="Calibri" w:cs="Calibri"/>
                <w:color w:val="auto"/>
                <w:sz w:val="18"/>
                <w:szCs w:val="18"/>
              </w:rPr>
            </w:pPr>
            <w:r>
              <w:rPr>
                <w:rFonts w:ascii="Calibri" w:hAnsi="Calibri" w:cs="Calibri"/>
                <w:color w:val="auto"/>
                <w:sz w:val="18"/>
                <w:szCs w:val="18"/>
              </w:rPr>
              <w:t>LA.5</w:t>
            </w:r>
          </w:p>
        </w:tc>
        <w:tc>
          <w:tcPr>
            <w:tcW w:w="4102" w:type="dxa"/>
            <w:tcBorders>
              <w:top w:val="nil"/>
              <w:left w:val="nil"/>
              <w:bottom w:val="single" w:sz="4" w:space="0" w:color="757171"/>
              <w:right w:val="single" w:sz="4" w:space="0" w:color="757171"/>
            </w:tcBorders>
            <w:vAlign w:val="center"/>
            <w:hideMark/>
          </w:tcPr>
          <w:p w14:paraId="0BA05C69"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Online Learning</w:t>
            </w:r>
          </w:p>
        </w:tc>
        <w:tc>
          <w:tcPr>
            <w:tcW w:w="357" w:type="dxa"/>
            <w:tcBorders>
              <w:top w:val="nil"/>
              <w:left w:val="nil"/>
              <w:bottom w:val="nil"/>
              <w:right w:val="nil"/>
            </w:tcBorders>
            <w:noWrap/>
            <w:vAlign w:val="center"/>
            <w:hideMark/>
          </w:tcPr>
          <w:p w14:paraId="2205D2EE"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5479C36F"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E4B646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D576630"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CF7FDB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0CCBA1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90A990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69CA71D"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32C3CA1E"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C2DBEC9"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1FCEF5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F770A5C" w14:textId="77777777" w:rsidR="00021491" w:rsidRPr="00021491" w:rsidRDefault="00021491" w:rsidP="00021491">
            <w:pPr>
              <w:jc w:val="right"/>
              <w:rPr>
                <w:rFonts w:ascii="Calibri" w:hAnsi="Calibri" w:cs="Calibri"/>
                <w:color w:val="auto"/>
                <w:sz w:val="18"/>
                <w:szCs w:val="18"/>
              </w:rPr>
            </w:pPr>
          </w:p>
        </w:tc>
      </w:tr>
      <w:tr w:rsidR="00021491" w:rsidRPr="00021491" w14:paraId="2533FB04" w14:textId="77777777" w:rsidTr="00B34FB7">
        <w:trPr>
          <w:trHeight w:val="199"/>
        </w:trPr>
        <w:tc>
          <w:tcPr>
            <w:tcW w:w="1040" w:type="dxa"/>
            <w:tcBorders>
              <w:top w:val="nil"/>
              <w:left w:val="single" w:sz="4" w:space="0" w:color="757171"/>
              <w:bottom w:val="single" w:sz="4" w:space="0" w:color="757171"/>
              <w:right w:val="single" w:sz="4" w:space="0" w:color="757171"/>
            </w:tcBorders>
            <w:shd w:val="clear" w:color="000000" w:fill="E7E6E6"/>
            <w:vAlign w:val="center"/>
            <w:hideMark/>
          </w:tcPr>
          <w:p w14:paraId="5BD93C13"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Type</w:t>
            </w:r>
          </w:p>
        </w:tc>
        <w:tc>
          <w:tcPr>
            <w:tcW w:w="4102" w:type="dxa"/>
            <w:tcBorders>
              <w:top w:val="nil"/>
              <w:left w:val="nil"/>
              <w:bottom w:val="single" w:sz="4" w:space="0" w:color="757171"/>
              <w:right w:val="single" w:sz="4" w:space="0" w:color="757171"/>
            </w:tcBorders>
            <w:shd w:val="clear" w:color="000000" w:fill="E7E6E6"/>
            <w:vAlign w:val="center"/>
            <w:hideMark/>
          </w:tcPr>
          <w:p w14:paraId="37E27EAB" w14:textId="77777777" w:rsidR="00021491" w:rsidRPr="00021491" w:rsidRDefault="00021491" w:rsidP="00021491">
            <w:pPr>
              <w:rPr>
                <w:rFonts w:ascii="Calibri" w:hAnsi="Calibri" w:cs="Calibri"/>
                <w:i/>
                <w:iCs/>
                <w:color w:val="auto"/>
                <w:sz w:val="18"/>
                <w:szCs w:val="18"/>
              </w:rPr>
            </w:pPr>
            <w:r w:rsidRPr="00021491">
              <w:rPr>
                <w:rFonts w:ascii="Calibri" w:hAnsi="Calibri" w:cs="Calibri"/>
                <w:i/>
                <w:iCs/>
                <w:color w:val="auto"/>
                <w:sz w:val="18"/>
                <w:szCs w:val="18"/>
              </w:rPr>
              <w:t>of which</w:t>
            </w:r>
          </w:p>
        </w:tc>
        <w:tc>
          <w:tcPr>
            <w:tcW w:w="357" w:type="dxa"/>
            <w:tcBorders>
              <w:top w:val="nil"/>
              <w:left w:val="nil"/>
              <w:bottom w:val="nil"/>
              <w:right w:val="nil"/>
            </w:tcBorders>
            <w:noWrap/>
            <w:vAlign w:val="center"/>
            <w:hideMark/>
          </w:tcPr>
          <w:p w14:paraId="072230D4" w14:textId="77777777" w:rsidR="00021491" w:rsidRPr="00021491" w:rsidRDefault="00021491" w:rsidP="00021491">
            <w:pPr>
              <w:rPr>
                <w:rFonts w:ascii="Calibri" w:hAnsi="Calibri" w:cs="Calibri"/>
                <w:i/>
                <w:iCs/>
                <w:color w:val="auto"/>
                <w:sz w:val="18"/>
                <w:szCs w:val="18"/>
              </w:rPr>
            </w:pPr>
          </w:p>
        </w:tc>
        <w:tc>
          <w:tcPr>
            <w:tcW w:w="962" w:type="dxa"/>
            <w:tcBorders>
              <w:top w:val="nil"/>
              <w:left w:val="nil"/>
              <w:bottom w:val="nil"/>
              <w:right w:val="nil"/>
            </w:tcBorders>
            <w:noWrap/>
            <w:vAlign w:val="center"/>
          </w:tcPr>
          <w:p w14:paraId="45B7EC2A"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BEBD51C"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15B6272"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09DC9000"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6D8D08A5"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56918811"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81DE432" w14:textId="77777777" w:rsidR="00021491" w:rsidRPr="00021491" w:rsidRDefault="00021491" w:rsidP="00021491">
            <w:pPr>
              <w:rPr>
                <w:rFonts w:ascii="Times New Roman" w:hAnsi="Times New Roman"/>
                <w:color w:val="auto"/>
                <w:sz w:val="20"/>
                <w:szCs w:val="20"/>
              </w:rPr>
            </w:pPr>
          </w:p>
        </w:tc>
        <w:tc>
          <w:tcPr>
            <w:tcW w:w="257" w:type="dxa"/>
            <w:tcBorders>
              <w:top w:val="nil"/>
              <w:left w:val="nil"/>
              <w:bottom w:val="nil"/>
              <w:right w:val="nil"/>
            </w:tcBorders>
            <w:noWrap/>
            <w:vAlign w:val="center"/>
          </w:tcPr>
          <w:p w14:paraId="1DC81AD9"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0BAB1A7"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353E1DB3" w14:textId="77777777" w:rsidR="00021491" w:rsidRPr="00021491" w:rsidRDefault="00021491" w:rsidP="00021491">
            <w:pPr>
              <w:rPr>
                <w:rFonts w:ascii="Times New Roman" w:hAnsi="Times New Roman"/>
                <w:color w:val="auto"/>
                <w:sz w:val="20"/>
                <w:szCs w:val="20"/>
              </w:rPr>
            </w:pPr>
          </w:p>
        </w:tc>
        <w:tc>
          <w:tcPr>
            <w:tcW w:w="962" w:type="dxa"/>
            <w:tcBorders>
              <w:top w:val="nil"/>
              <w:left w:val="nil"/>
              <w:bottom w:val="nil"/>
              <w:right w:val="nil"/>
            </w:tcBorders>
            <w:noWrap/>
            <w:vAlign w:val="center"/>
          </w:tcPr>
          <w:p w14:paraId="2B062130" w14:textId="77777777" w:rsidR="00021491" w:rsidRPr="00021491" w:rsidRDefault="00021491" w:rsidP="00021491">
            <w:pPr>
              <w:rPr>
                <w:rFonts w:ascii="Times New Roman" w:hAnsi="Times New Roman"/>
                <w:color w:val="auto"/>
                <w:sz w:val="20"/>
                <w:szCs w:val="20"/>
              </w:rPr>
            </w:pPr>
          </w:p>
        </w:tc>
      </w:tr>
      <w:tr w:rsidR="00021491" w:rsidRPr="00021491" w14:paraId="12626A1C"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5631945B"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LA.6</w:t>
            </w:r>
          </w:p>
        </w:tc>
        <w:tc>
          <w:tcPr>
            <w:tcW w:w="4102" w:type="dxa"/>
            <w:tcBorders>
              <w:top w:val="nil"/>
              <w:left w:val="nil"/>
              <w:bottom w:val="single" w:sz="4" w:space="0" w:color="757171"/>
              <w:right w:val="single" w:sz="4" w:space="0" w:color="757171"/>
            </w:tcBorders>
            <w:vAlign w:val="center"/>
            <w:hideMark/>
          </w:tcPr>
          <w:p w14:paraId="471540F9"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ESOL</w:t>
            </w:r>
          </w:p>
        </w:tc>
        <w:tc>
          <w:tcPr>
            <w:tcW w:w="357" w:type="dxa"/>
            <w:tcBorders>
              <w:top w:val="nil"/>
              <w:left w:val="nil"/>
              <w:bottom w:val="nil"/>
              <w:right w:val="nil"/>
            </w:tcBorders>
            <w:noWrap/>
            <w:vAlign w:val="center"/>
            <w:hideMark/>
          </w:tcPr>
          <w:p w14:paraId="156A691A" w14:textId="77777777" w:rsidR="00021491" w:rsidRPr="00021491" w:rsidRDefault="00021491" w:rsidP="00021491">
            <w:pPr>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2E4EB95A"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1D29804C"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5C2BABD7"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26C34D8"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5C33FEDC"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51C52732"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137D8AE0"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52456175"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single" w:sz="4" w:space="0" w:color="7F7F7F"/>
              <w:bottom w:val="single" w:sz="4" w:space="0" w:color="7F7F7F"/>
              <w:right w:val="single" w:sz="4" w:space="0" w:color="7F7F7F"/>
            </w:tcBorders>
            <w:shd w:val="clear" w:color="000000" w:fill="F2F2F2"/>
            <w:noWrap/>
            <w:vAlign w:val="center"/>
          </w:tcPr>
          <w:p w14:paraId="4AB8942E"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261977E9" w14:textId="77777777" w:rsidR="00021491" w:rsidRPr="00021491" w:rsidRDefault="00021491" w:rsidP="00021491">
            <w:pPr>
              <w:jc w:val="right"/>
              <w:rPr>
                <w:rFonts w:ascii="Calibri" w:hAnsi="Calibri" w:cs="Calibri"/>
                <w:color w:val="auto"/>
                <w:sz w:val="18"/>
                <w:szCs w:val="18"/>
              </w:rPr>
            </w:pPr>
          </w:p>
        </w:tc>
        <w:tc>
          <w:tcPr>
            <w:tcW w:w="962" w:type="dxa"/>
            <w:tcBorders>
              <w:top w:val="single" w:sz="4" w:space="0" w:color="7F7F7F"/>
              <w:left w:val="nil"/>
              <w:bottom w:val="single" w:sz="4" w:space="0" w:color="7F7F7F"/>
              <w:right w:val="single" w:sz="4" w:space="0" w:color="7F7F7F"/>
            </w:tcBorders>
            <w:shd w:val="clear" w:color="000000" w:fill="F2F2F2"/>
            <w:noWrap/>
            <w:vAlign w:val="center"/>
          </w:tcPr>
          <w:p w14:paraId="3A19FF42" w14:textId="77777777" w:rsidR="00021491" w:rsidRPr="00021491" w:rsidRDefault="00021491" w:rsidP="00021491">
            <w:pPr>
              <w:jc w:val="right"/>
              <w:rPr>
                <w:rFonts w:ascii="Calibri" w:hAnsi="Calibri" w:cs="Calibri"/>
                <w:color w:val="auto"/>
                <w:sz w:val="18"/>
                <w:szCs w:val="18"/>
              </w:rPr>
            </w:pPr>
          </w:p>
        </w:tc>
      </w:tr>
      <w:tr w:rsidR="00021491" w:rsidRPr="00021491" w14:paraId="76FD6079"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648D738F"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LA.7</w:t>
            </w:r>
          </w:p>
        </w:tc>
        <w:tc>
          <w:tcPr>
            <w:tcW w:w="4102" w:type="dxa"/>
            <w:tcBorders>
              <w:top w:val="nil"/>
              <w:left w:val="nil"/>
              <w:bottom w:val="single" w:sz="4" w:space="0" w:color="757171"/>
              <w:right w:val="single" w:sz="4" w:space="0" w:color="757171"/>
            </w:tcBorders>
            <w:vAlign w:val="center"/>
            <w:hideMark/>
          </w:tcPr>
          <w:p w14:paraId="2197286A"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Digital Entitlement (Essential Digital Skills)</w:t>
            </w:r>
          </w:p>
        </w:tc>
        <w:tc>
          <w:tcPr>
            <w:tcW w:w="357" w:type="dxa"/>
            <w:tcBorders>
              <w:top w:val="nil"/>
              <w:left w:val="nil"/>
              <w:bottom w:val="nil"/>
              <w:right w:val="nil"/>
            </w:tcBorders>
            <w:noWrap/>
            <w:vAlign w:val="center"/>
            <w:hideMark/>
          </w:tcPr>
          <w:p w14:paraId="3EF640D3"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821C21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21F7AE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CBA5FCF"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74FA600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44424ECC"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ED5BDC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8DD6031"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4FC011C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67751FF"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A914E6B"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37A5436" w14:textId="77777777" w:rsidR="00021491" w:rsidRPr="00021491" w:rsidRDefault="00021491" w:rsidP="00021491">
            <w:pPr>
              <w:jc w:val="right"/>
              <w:rPr>
                <w:rFonts w:ascii="Calibri" w:hAnsi="Calibri" w:cs="Calibri"/>
                <w:color w:val="auto"/>
                <w:sz w:val="18"/>
                <w:szCs w:val="18"/>
              </w:rPr>
            </w:pPr>
          </w:p>
        </w:tc>
      </w:tr>
      <w:tr w:rsidR="00021491" w:rsidRPr="00021491" w14:paraId="58FF0523"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716AFF62"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LA.8</w:t>
            </w:r>
          </w:p>
        </w:tc>
        <w:tc>
          <w:tcPr>
            <w:tcW w:w="4102" w:type="dxa"/>
            <w:tcBorders>
              <w:top w:val="nil"/>
              <w:left w:val="nil"/>
              <w:bottom w:val="nil"/>
              <w:right w:val="single" w:sz="4" w:space="0" w:color="757171"/>
            </w:tcBorders>
            <w:vAlign w:val="center"/>
            <w:hideMark/>
          </w:tcPr>
          <w:p w14:paraId="30D45581"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English or Maths</w:t>
            </w:r>
          </w:p>
        </w:tc>
        <w:tc>
          <w:tcPr>
            <w:tcW w:w="357" w:type="dxa"/>
            <w:tcBorders>
              <w:top w:val="nil"/>
              <w:left w:val="nil"/>
              <w:bottom w:val="nil"/>
              <w:right w:val="nil"/>
            </w:tcBorders>
            <w:noWrap/>
            <w:vAlign w:val="center"/>
            <w:hideMark/>
          </w:tcPr>
          <w:p w14:paraId="5CE0F5ED"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D476A8D"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7CF7AD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DA7645D"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49C225B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82DC6E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F347B8F"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B750F84"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44E10A6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857F36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121407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3B2AF61" w14:textId="77777777" w:rsidR="00021491" w:rsidRPr="00021491" w:rsidRDefault="00021491" w:rsidP="00021491">
            <w:pPr>
              <w:jc w:val="right"/>
              <w:rPr>
                <w:rFonts w:ascii="Calibri" w:hAnsi="Calibri" w:cs="Calibri"/>
                <w:color w:val="auto"/>
                <w:sz w:val="18"/>
                <w:szCs w:val="18"/>
              </w:rPr>
            </w:pPr>
          </w:p>
        </w:tc>
      </w:tr>
      <w:tr w:rsidR="00021491" w:rsidRPr="00021491" w14:paraId="2A6EA3A3"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4A74F4F1"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LA.9</w:t>
            </w:r>
          </w:p>
        </w:tc>
        <w:tc>
          <w:tcPr>
            <w:tcW w:w="4102" w:type="dxa"/>
            <w:tcBorders>
              <w:top w:val="single" w:sz="4" w:space="0" w:color="757171"/>
              <w:left w:val="nil"/>
              <w:bottom w:val="nil"/>
              <w:right w:val="single" w:sz="4" w:space="0" w:color="757171"/>
            </w:tcBorders>
            <w:vAlign w:val="center"/>
            <w:hideMark/>
          </w:tcPr>
          <w:p w14:paraId="03E5AA9B"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Learning up to Level 2</w:t>
            </w:r>
          </w:p>
        </w:tc>
        <w:tc>
          <w:tcPr>
            <w:tcW w:w="357" w:type="dxa"/>
            <w:tcBorders>
              <w:top w:val="nil"/>
              <w:left w:val="nil"/>
              <w:bottom w:val="nil"/>
              <w:right w:val="nil"/>
            </w:tcBorders>
            <w:noWrap/>
            <w:vAlign w:val="center"/>
            <w:hideMark/>
          </w:tcPr>
          <w:p w14:paraId="1CCEA2C0"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E465A3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BFEFDB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0582F3E"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02194E9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FE8D47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22AC7DF"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E42982A"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5BD4818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2795AFB"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4A4013D"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2D04187" w14:textId="77777777" w:rsidR="00021491" w:rsidRPr="00021491" w:rsidRDefault="00021491" w:rsidP="00021491">
            <w:pPr>
              <w:jc w:val="right"/>
              <w:rPr>
                <w:rFonts w:ascii="Calibri" w:hAnsi="Calibri" w:cs="Calibri"/>
                <w:color w:val="auto"/>
                <w:sz w:val="18"/>
                <w:szCs w:val="18"/>
              </w:rPr>
            </w:pPr>
          </w:p>
        </w:tc>
      </w:tr>
      <w:tr w:rsidR="00021491" w:rsidRPr="00021491" w14:paraId="5B888980"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7188795E"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LA.10</w:t>
            </w:r>
          </w:p>
        </w:tc>
        <w:tc>
          <w:tcPr>
            <w:tcW w:w="4102" w:type="dxa"/>
            <w:tcBorders>
              <w:top w:val="single" w:sz="4" w:space="0" w:color="757171"/>
              <w:left w:val="nil"/>
              <w:bottom w:val="single" w:sz="4" w:space="0" w:color="757171"/>
              <w:right w:val="single" w:sz="4" w:space="0" w:color="757171"/>
            </w:tcBorders>
            <w:vAlign w:val="center"/>
            <w:hideMark/>
          </w:tcPr>
          <w:p w14:paraId="1BA508D8"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Level 2 Entitlement</w:t>
            </w:r>
          </w:p>
        </w:tc>
        <w:tc>
          <w:tcPr>
            <w:tcW w:w="357" w:type="dxa"/>
            <w:tcBorders>
              <w:top w:val="nil"/>
              <w:left w:val="nil"/>
              <w:bottom w:val="nil"/>
              <w:right w:val="nil"/>
            </w:tcBorders>
            <w:noWrap/>
            <w:vAlign w:val="center"/>
            <w:hideMark/>
          </w:tcPr>
          <w:p w14:paraId="255101BD"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FBC7D2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D197A8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57DC26B"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449839A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EE8405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EF820F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0149C43"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51BB809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21412149"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AA6ADBB"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763D253" w14:textId="77777777" w:rsidR="00021491" w:rsidRPr="00021491" w:rsidRDefault="00021491" w:rsidP="00021491">
            <w:pPr>
              <w:jc w:val="right"/>
              <w:rPr>
                <w:rFonts w:ascii="Calibri" w:hAnsi="Calibri" w:cs="Calibri"/>
                <w:color w:val="auto"/>
                <w:sz w:val="18"/>
                <w:szCs w:val="18"/>
              </w:rPr>
            </w:pPr>
          </w:p>
        </w:tc>
      </w:tr>
      <w:tr w:rsidR="00021491" w:rsidRPr="00021491" w14:paraId="691B227A"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200FDB0E"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LA.11</w:t>
            </w:r>
          </w:p>
        </w:tc>
        <w:tc>
          <w:tcPr>
            <w:tcW w:w="4102" w:type="dxa"/>
            <w:tcBorders>
              <w:top w:val="nil"/>
              <w:left w:val="nil"/>
              <w:bottom w:val="nil"/>
              <w:right w:val="single" w:sz="4" w:space="0" w:color="757171"/>
            </w:tcBorders>
            <w:vAlign w:val="center"/>
            <w:hideMark/>
          </w:tcPr>
          <w:p w14:paraId="1B535C9D"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Level 3 Entitlement</w:t>
            </w:r>
          </w:p>
        </w:tc>
        <w:tc>
          <w:tcPr>
            <w:tcW w:w="357" w:type="dxa"/>
            <w:tcBorders>
              <w:top w:val="nil"/>
              <w:left w:val="nil"/>
              <w:bottom w:val="nil"/>
              <w:right w:val="nil"/>
            </w:tcBorders>
            <w:noWrap/>
            <w:vAlign w:val="center"/>
            <w:hideMark/>
          </w:tcPr>
          <w:p w14:paraId="6814B32C"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D2A8B6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432E84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004C694"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2242E1C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ADB4F4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A7C358C"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A1F19E6"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36313E7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A35E74C"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0F70B7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07F2780" w14:textId="77777777" w:rsidR="00021491" w:rsidRPr="00021491" w:rsidRDefault="00021491" w:rsidP="00021491">
            <w:pPr>
              <w:jc w:val="right"/>
              <w:rPr>
                <w:rFonts w:ascii="Calibri" w:hAnsi="Calibri" w:cs="Calibri"/>
                <w:color w:val="auto"/>
                <w:sz w:val="18"/>
                <w:szCs w:val="18"/>
              </w:rPr>
            </w:pPr>
          </w:p>
        </w:tc>
      </w:tr>
      <w:tr w:rsidR="00021491" w:rsidRPr="00021491" w14:paraId="11442214"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51069F60"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LA.12</w:t>
            </w:r>
          </w:p>
        </w:tc>
        <w:tc>
          <w:tcPr>
            <w:tcW w:w="4102" w:type="dxa"/>
            <w:tcBorders>
              <w:top w:val="single" w:sz="4" w:space="0" w:color="757171"/>
              <w:left w:val="nil"/>
              <w:bottom w:val="nil"/>
              <w:right w:val="single" w:sz="4" w:space="0" w:color="757171"/>
            </w:tcBorders>
            <w:vAlign w:val="center"/>
            <w:hideMark/>
          </w:tcPr>
          <w:p w14:paraId="061D05C9"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National Skills Fund</w:t>
            </w:r>
            <w:r w:rsidR="00C2580E">
              <w:rPr>
                <w:rFonts w:ascii="Calibri" w:hAnsi="Calibri" w:cs="Calibri"/>
                <w:color w:val="auto"/>
                <w:sz w:val="18"/>
                <w:szCs w:val="18"/>
              </w:rPr>
              <w:t xml:space="preserve"> Level 3 O</w:t>
            </w:r>
            <w:r w:rsidR="002129FC">
              <w:rPr>
                <w:rFonts w:ascii="Calibri" w:hAnsi="Calibri" w:cs="Calibri"/>
                <w:color w:val="auto"/>
                <w:sz w:val="18"/>
                <w:szCs w:val="18"/>
              </w:rPr>
              <w:t>ffer</w:t>
            </w:r>
          </w:p>
        </w:tc>
        <w:tc>
          <w:tcPr>
            <w:tcW w:w="357" w:type="dxa"/>
            <w:tcBorders>
              <w:top w:val="nil"/>
              <w:left w:val="nil"/>
              <w:bottom w:val="nil"/>
              <w:right w:val="nil"/>
            </w:tcBorders>
            <w:noWrap/>
            <w:vAlign w:val="center"/>
            <w:hideMark/>
          </w:tcPr>
          <w:p w14:paraId="2273B6AE"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4C33EFB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7F7F929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C27D8FD"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7FBC40D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4107DA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7B05757"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31373F5"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1C543F32"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70915B0"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291FE7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5DB1869" w14:textId="77777777" w:rsidR="00021491" w:rsidRPr="00021491" w:rsidRDefault="00021491" w:rsidP="00021491">
            <w:pPr>
              <w:jc w:val="right"/>
              <w:rPr>
                <w:rFonts w:ascii="Calibri" w:hAnsi="Calibri" w:cs="Calibri"/>
                <w:color w:val="auto"/>
                <w:sz w:val="18"/>
                <w:szCs w:val="18"/>
              </w:rPr>
            </w:pPr>
          </w:p>
        </w:tc>
      </w:tr>
      <w:tr w:rsidR="00021491" w:rsidRPr="00021491" w14:paraId="73C0FCCF"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7DDC1A00" w14:textId="77777777" w:rsidR="00021491" w:rsidRPr="00021491" w:rsidRDefault="00F85589" w:rsidP="00021491">
            <w:pPr>
              <w:rPr>
                <w:rFonts w:ascii="Calibri" w:hAnsi="Calibri" w:cs="Calibri"/>
                <w:color w:val="auto"/>
                <w:sz w:val="18"/>
                <w:szCs w:val="18"/>
              </w:rPr>
            </w:pPr>
            <w:r>
              <w:rPr>
                <w:rFonts w:ascii="Calibri" w:hAnsi="Calibri" w:cs="Calibri"/>
                <w:color w:val="auto"/>
                <w:sz w:val="18"/>
                <w:szCs w:val="18"/>
              </w:rPr>
              <w:t>LA.13</w:t>
            </w:r>
          </w:p>
        </w:tc>
        <w:tc>
          <w:tcPr>
            <w:tcW w:w="4102" w:type="dxa"/>
            <w:tcBorders>
              <w:top w:val="single" w:sz="4" w:space="0" w:color="757171"/>
              <w:left w:val="nil"/>
              <w:bottom w:val="nil"/>
              <w:right w:val="single" w:sz="4" w:space="0" w:color="757171"/>
            </w:tcBorders>
            <w:vAlign w:val="center"/>
            <w:hideMark/>
          </w:tcPr>
          <w:p w14:paraId="7FDE6FCD"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 xml:space="preserve">Level 3 London Recovery </w:t>
            </w:r>
            <w:r w:rsidR="00B12DCB" w:rsidRPr="00021491">
              <w:rPr>
                <w:rFonts w:ascii="Calibri" w:hAnsi="Calibri" w:cs="Calibri"/>
                <w:color w:val="auto"/>
                <w:sz w:val="18"/>
                <w:szCs w:val="18"/>
              </w:rPr>
              <w:t>Flexibilit</w:t>
            </w:r>
            <w:r w:rsidR="00B12DCB">
              <w:rPr>
                <w:rFonts w:ascii="Calibri" w:hAnsi="Calibri" w:cs="Calibri"/>
                <w:color w:val="auto"/>
                <w:sz w:val="18"/>
                <w:szCs w:val="18"/>
              </w:rPr>
              <w:t>y</w:t>
            </w:r>
          </w:p>
        </w:tc>
        <w:tc>
          <w:tcPr>
            <w:tcW w:w="357" w:type="dxa"/>
            <w:tcBorders>
              <w:top w:val="nil"/>
              <w:left w:val="nil"/>
              <w:bottom w:val="nil"/>
              <w:right w:val="nil"/>
            </w:tcBorders>
            <w:noWrap/>
            <w:vAlign w:val="center"/>
            <w:hideMark/>
          </w:tcPr>
          <w:p w14:paraId="13740AC7"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65CE3F2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345959E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2DA456F"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6AA6A9B5"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6C984A9"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BF2FD3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3E82AAD"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3CB9FB9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45F5103E"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57CEC3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47E138F" w14:textId="77777777" w:rsidR="00021491" w:rsidRPr="00021491" w:rsidRDefault="00021491" w:rsidP="00021491">
            <w:pPr>
              <w:jc w:val="right"/>
              <w:rPr>
                <w:rFonts w:ascii="Calibri" w:hAnsi="Calibri" w:cs="Calibri"/>
                <w:color w:val="auto"/>
                <w:sz w:val="18"/>
                <w:szCs w:val="18"/>
              </w:rPr>
            </w:pPr>
          </w:p>
        </w:tc>
      </w:tr>
      <w:tr w:rsidR="00861B1B" w:rsidRPr="00021491" w14:paraId="1F2BD3C9"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tcPr>
          <w:p w14:paraId="4DAF8351" w14:textId="77777777" w:rsidR="00861B1B" w:rsidRPr="00021491" w:rsidRDefault="00F85589" w:rsidP="00021491">
            <w:pPr>
              <w:rPr>
                <w:rFonts w:ascii="Calibri" w:hAnsi="Calibri" w:cs="Calibri"/>
                <w:color w:val="auto"/>
                <w:sz w:val="18"/>
                <w:szCs w:val="18"/>
              </w:rPr>
            </w:pPr>
            <w:r>
              <w:rPr>
                <w:rFonts w:ascii="Calibri" w:hAnsi="Calibri" w:cs="Calibri"/>
                <w:color w:val="auto"/>
                <w:sz w:val="18"/>
                <w:szCs w:val="18"/>
              </w:rPr>
              <w:t>LA.14</w:t>
            </w:r>
          </w:p>
        </w:tc>
        <w:tc>
          <w:tcPr>
            <w:tcW w:w="4102" w:type="dxa"/>
            <w:tcBorders>
              <w:top w:val="single" w:sz="4" w:space="0" w:color="757171"/>
              <w:left w:val="nil"/>
              <w:bottom w:val="nil"/>
              <w:right w:val="single" w:sz="4" w:space="0" w:color="757171"/>
            </w:tcBorders>
            <w:vAlign w:val="center"/>
          </w:tcPr>
          <w:p w14:paraId="614D867A" w14:textId="77777777" w:rsidR="00861B1B" w:rsidRPr="00021491" w:rsidRDefault="00861B1B" w:rsidP="00021491">
            <w:pPr>
              <w:rPr>
                <w:rFonts w:ascii="Calibri" w:hAnsi="Calibri" w:cs="Calibri"/>
                <w:color w:val="auto"/>
                <w:sz w:val="18"/>
                <w:szCs w:val="18"/>
              </w:rPr>
            </w:pPr>
            <w:r>
              <w:rPr>
                <w:rFonts w:ascii="Calibri" w:hAnsi="Calibri" w:cs="Calibri"/>
                <w:color w:val="auto"/>
                <w:sz w:val="18"/>
                <w:szCs w:val="18"/>
              </w:rPr>
              <w:t xml:space="preserve">Pre-Employment Training </w:t>
            </w:r>
            <w:r w:rsidR="00074990">
              <w:rPr>
                <w:rFonts w:ascii="Calibri" w:hAnsi="Calibri" w:cs="Calibri"/>
                <w:color w:val="auto"/>
                <w:sz w:val="18"/>
                <w:szCs w:val="18"/>
              </w:rPr>
              <w:t>eg</w:t>
            </w:r>
            <w:r>
              <w:rPr>
                <w:rFonts w:ascii="Calibri" w:hAnsi="Calibri" w:cs="Calibri"/>
                <w:color w:val="auto"/>
                <w:sz w:val="18"/>
                <w:szCs w:val="18"/>
              </w:rPr>
              <w:t xml:space="preserve"> swba</w:t>
            </w:r>
          </w:p>
        </w:tc>
        <w:tc>
          <w:tcPr>
            <w:tcW w:w="357" w:type="dxa"/>
            <w:tcBorders>
              <w:top w:val="nil"/>
              <w:left w:val="nil"/>
              <w:bottom w:val="nil"/>
              <w:right w:val="nil"/>
            </w:tcBorders>
            <w:noWrap/>
            <w:vAlign w:val="center"/>
          </w:tcPr>
          <w:p w14:paraId="762CDE2B" w14:textId="77777777" w:rsidR="00861B1B" w:rsidRPr="00021491" w:rsidRDefault="00861B1B"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32540E62"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DB89BB1"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E39CA31" w14:textId="77777777" w:rsidR="00861B1B" w:rsidRPr="00021491" w:rsidRDefault="00861B1B"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5A0E7B10"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7893F6AA"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5F6AE080"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2337B5F" w14:textId="77777777" w:rsidR="00861B1B" w:rsidRPr="00021491" w:rsidRDefault="00861B1B"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2C10C26E"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9FFC46A"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41ED0CE" w14:textId="77777777" w:rsidR="00861B1B" w:rsidRPr="00021491" w:rsidRDefault="00861B1B"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2D3D2E74" w14:textId="77777777" w:rsidR="00861B1B" w:rsidRPr="00021491" w:rsidRDefault="00861B1B" w:rsidP="00021491">
            <w:pPr>
              <w:jc w:val="right"/>
              <w:rPr>
                <w:rFonts w:ascii="Calibri" w:hAnsi="Calibri" w:cs="Calibri"/>
                <w:color w:val="auto"/>
                <w:sz w:val="18"/>
                <w:szCs w:val="18"/>
              </w:rPr>
            </w:pPr>
          </w:p>
        </w:tc>
      </w:tr>
      <w:tr w:rsidR="00021491" w:rsidRPr="00021491" w14:paraId="10888FB4" w14:textId="77777777" w:rsidTr="00B34FB7">
        <w:trPr>
          <w:trHeight w:val="199"/>
        </w:trPr>
        <w:tc>
          <w:tcPr>
            <w:tcW w:w="1040" w:type="dxa"/>
            <w:tcBorders>
              <w:top w:val="nil"/>
              <w:left w:val="single" w:sz="4" w:space="0" w:color="757171"/>
              <w:bottom w:val="single" w:sz="4" w:space="0" w:color="757171"/>
              <w:right w:val="single" w:sz="4" w:space="0" w:color="757171"/>
            </w:tcBorders>
            <w:vAlign w:val="center"/>
            <w:hideMark/>
          </w:tcPr>
          <w:p w14:paraId="6F688FF9"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LA.15</w:t>
            </w:r>
          </w:p>
        </w:tc>
        <w:tc>
          <w:tcPr>
            <w:tcW w:w="4102" w:type="dxa"/>
            <w:tcBorders>
              <w:top w:val="single" w:sz="4" w:space="0" w:color="757171"/>
              <w:left w:val="nil"/>
              <w:bottom w:val="single" w:sz="4" w:space="0" w:color="757171"/>
              <w:right w:val="single" w:sz="4" w:space="0" w:color="757171"/>
            </w:tcBorders>
            <w:vAlign w:val="center"/>
            <w:hideMark/>
          </w:tcPr>
          <w:p w14:paraId="19682803" w14:textId="77777777" w:rsidR="00021491" w:rsidRPr="00021491" w:rsidRDefault="00021491" w:rsidP="00021491">
            <w:pPr>
              <w:rPr>
                <w:rFonts w:ascii="Calibri" w:hAnsi="Calibri" w:cs="Calibri"/>
                <w:color w:val="auto"/>
                <w:sz w:val="18"/>
                <w:szCs w:val="18"/>
              </w:rPr>
            </w:pPr>
            <w:r w:rsidRPr="00021491">
              <w:rPr>
                <w:rFonts w:ascii="Calibri" w:hAnsi="Calibri" w:cs="Calibri"/>
                <w:color w:val="auto"/>
                <w:sz w:val="18"/>
                <w:szCs w:val="18"/>
              </w:rPr>
              <w:t>SEND Workforce Development</w:t>
            </w:r>
          </w:p>
        </w:tc>
        <w:tc>
          <w:tcPr>
            <w:tcW w:w="357" w:type="dxa"/>
            <w:tcBorders>
              <w:top w:val="nil"/>
              <w:left w:val="nil"/>
              <w:bottom w:val="nil"/>
              <w:right w:val="nil"/>
            </w:tcBorders>
            <w:noWrap/>
            <w:vAlign w:val="center"/>
            <w:hideMark/>
          </w:tcPr>
          <w:p w14:paraId="4BD3CBF0" w14:textId="77777777" w:rsidR="00021491" w:rsidRPr="00021491" w:rsidRDefault="00021491" w:rsidP="00021491">
            <w:pPr>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17438FA8"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15EACEDD"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6C0EBBEA"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0C4BF2BA"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58AB80A4"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67300D3"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4F3720C" w14:textId="77777777" w:rsidR="00021491" w:rsidRPr="00021491" w:rsidRDefault="00021491" w:rsidP="00021491">
            <w:pPr>
              <w:jc w:val="right"/>
              <w:rPr>
                <w:rFonts w:ascii="Calibri" w:hAnsi="Calibri" w:cs="Calibri"/>
                <w:color w:val="auto"/>
                <w:sz w:val="18"/>
                <w:szCs w:val="18"/>
              </w:rPr>
            </w:pPr>
          </w:p>
        </w:tc>
        <w:tc>
          <w:tcPr>
            <w:tcW w:w="257" w:type="dxa"/>
            <w:tcBorders>
              <w:top w:val="nil"/>
              <w:left w:val="nil"/>
              <w:bottom w:val="nil"/>
              <w:right w:val="nil"/>
            </w:tcBorders>
            <w:noWrap/>
            <w:vAlign w:val="center"/>
          </w:tcPr>
          <w:p w14:paraId="4A6B169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single" w:sz="4" w:space="0" w:color="7F7F7F"/>
              <w:bottom w:val="single" w:sz="4" w:space="0" w:color="7F7F7F"/>
              <w:right w:val="single" w:sz="4" w:space="0" w:color="7F7F7F"/>
            </w:tcBorders>
            <w:shd w:val="clear" w:color="000000" w:fill="F2F2F2"/>
            <w:noWrap/>
            <w:vAlign w:val="center"/>
          </w:tcPr>
          <w:p w14:paraId="094D9B36"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014814A1" w14:textId="77777777" w:rsidR="00021491" w:rsidRPr="00021491" w:rsidRDefault="00021491" w:rsidP="00021491">
            <w:pPr>
              <w:jc w:val="right"/>
              <w:rPr>
                <w:rFonts w:ascii="Calibri" w:hAnsi="Calibri" w:cs="Calibri"/>
                <w:color w:val="auto"/>
                <w:sz w:val="18"/>
                <w:szCs w:val="18"/>
              </w:rPr>
            </w:pPr>
          </w:p>
        </w:tc>
        <w:tc>
          <w:tcPr>
            <w:tcW w:w="962" w:type="dxa"/>
            <w:tcBorders>
              <w:top w:val="nil"/>
              <w:left w:val="nil"/>
              <w:bottom w:val="single" w:sz="4" w:space="0" w:color="7F7F7F"/>
              <w:right w:val="single" w:sz="4" w:space="0" w:color="7F7F7F"/>
            </w:tcBorders>
            <w:shd w:val="clear" w:color="000000" w:fill="F2F2F2"/>
            <w:noWrap/>
            <w:vAlign w:val="center"/>
          </w:tcPr>
          <w:p w14:paraId="454C05D5" w14:textId="77777777" w:rsidR="00021491" w:rsidRPr="00021491" w:rsidRDefault="00021491" w:rsidP="00021491">
            <w:pPr>
              <w:jc w:val="right"/>
              <w:rPr>
                <w:rFonts w:ascii="Calibri" w:hAnsi="Calibri" w:cs="Calibri"/>
                <w:color w:val="auto"/>
                <w:sz w:val="18"/>
                <w:szCs w:val="18"/>
              </w:rPr>
            </w:pPr>
          </w:p>
        </w:tc>
      </w:tr>
    </w:tbl>
    <w:p w14:paraId="61FDAABB" w14:textId="77777777" w:rsidR="00021491" w:rsidRPr="002129FC" w:rsidRDefault="00021491" w:rsidP="002129FC">
      <w:pPr>
        <w:pStyle w:val="LONFPSubtitle"/>
        <w:rPr>
          <w:sz w:val="44"/>
          <w:lang w:val="en-US"/>
        </w:rPr>
        <w:sectPr w:rsidR="00021491" w:rsidRPr="002129FC" w:rsidSect="00021491">
          <w:pgSz w:w="16838" w:h="11906" w:orient="landscape" w:code="9"/>
          <w:pgMar w:top="426" w:right="1134" w:bottom="709" w:left="1134" w:header="407" w:footer="442" w:gutter="0"/>
          <w:cols w:space="708"/>
          <w:titlePg/>
          <w:docGrid w:linePitch="360"/>
        </w:sectPr>
      </w:pPr>
    </w:p>
    <w:p w14:paraId="5B8BA691" w14:textId="77777777" w:rsidR="00EA22DC" w:rsidRDefault="000942F8" w:rsidP="0003358E">
      <w:pPr>
        <w:pStyle w:val="LONChapterheading"/>
      </w:pPr>
      <w:r>
        <w:lastRenderedPageBreak/>
        <w:t>Section 2b</w:t>
      </w:r>
      <w:r w:rsidR="00021491">
        <w:t xml:space="preserve"> - Commentary</w:t>
      </w:r>
    </w:p>
    <w:tbl>
      <w:tblPr>
        <w:tblStyle w:val="TableGrid"/>
        <w:tblW w:w="0" w:type="auto"/>
        <w:tblLook w:val="04A0" w:firstRow="1" w:lastRow="0" w:firstColumn="1" w:lastColumn="0" w:noHBand="0" w:noVBand="1"/>
      </w:tblPr>
      <w:tblGrid>
        <w:gridCol w:w="9628"/>
      </w:tblGrid>
      <w:tr w:rsidR="00EA22DC" w14:paraId="6F3A3856" w14:textId="77777777" w:rsidTr="00EA22DC">
        <w:trPr>
          <w:cnfStyle w:val="100000000000" w:firstRow="1" w:lastRow="0" w:firstColumn="0" w:lastColumn="0" w:oddVBand="0" w:evenVBand="0" w:oddHBand="0" w:evenHBand="0" w:firstRowFirstColumn="0" w:firstRowLastColumn="0" w:lastRowFirstColumn="0" w:lastRowLastColumn="0"/>
        </w:trPr>
        <w:tc>
          <w:tcPr>
            <w:tcW w:w="9628" w:type="dxa"/>
          </w:tcPr>
          <w:p w14:paraId="1781F254" w14:textId="77777777" w:rsidR="00EA22DC" w:rsidRPr="00DA1DF9" w:rsidRDefault="00EA22DC" w:rsidP="000A40FE">
            <w:pPr>
              <w:pStyle w:val="LONBodyText"/>
              <w:rPr>
                <w:b/>
                <w:lang w:val="en-US"/>
              </w:rPr>
            </w:pPr>
            <w:r w:rsidRPr="00DA1DF9">
              <w:rPr>
                <w:b/>
                <w:lang w:val="en-US"/>
              </w:rPr>
              <w:t>Question</w:t>
            </w:r>
          </w:p>
        </w:tc>
      </w:tr>
      <w:tr w:rsidR="006E1EE8" w14:paraId="206CE4E2" w14:textId="77777777" w:rsidTr="00EA22DC">
        <w:tc>
          <w:tcPr>
            <w:tcW w:w="9628" w:type="dxa"/>
          </w:tcPr>
          <w:p w14:paraId="27902172" w14:textId="77777777" w:rsidR="006E1EE8" w:rsidRPr="002A3B73" w:rsidRDefault="006E1EE8" w:rsidP="0059668A">
            <w:pPr>
              <w:pStyle w:val="LONBodyText"/>
              <w:numPr>
                <w:ilvl w:val="0"/>
                <w:numId w:val="26"/>
              </w:numPr>
              <w:rPr>
                <w:b/>
                <w:bCs/>
                <w:sz w:val="22"/>
                <w:szCs w:val="22"/>
                <w:lang w:val="en-US"/>
              </w:rPr>
            </w:pPr>
            <w:r w:rsidRPr="00F41E42">
              <w:rPr>
                <w:rFonts w:cs="Arial"/>
                <w:b/>
                <w:bCs/>
                <w:sz w:val="22"/>
                <w:szCs w:val="22"/>
                <w:lang w:val="en-US"/>
              </w:rPr>
              <w:t xml:space="preserve">Please provide a summary </w:t>
            </w:r>
            <w:r w:rsidR="002129FC" w:rsidRPr="00F41E42">
              <w:rPr>
                <w:rFonts w:cs="Arial"/>
                <w:b/>
                <w:bCs/>
                <w:sz w:val="22"/>
                <w:szCs w:val="22"/>
                <w:lang w:val="en-US"/>
              </w:rPr>
              <w:t xml:space="preserve">of your </w:t>
            </w:r>
            <w:r w:rsidR="002129FC" w:rsidRPr="00F41E42">
              <w:rPr>
                <w:rFonts w:cs="Arial"/>
                <w:b/>
                <w:bCs/>
                <w:color w:val="000000"/>
                <w:sz w:val="22"/>
                <w:szCs w:val="22"/>
              </w:rPr>
              <w:t>priorities</w:t>
            </w:r>
            <w:r w:rsidR="00873F2A">
              <w:rPr>
                <w:rFonts w:cs="Arial"/>
                <w:b/>
                <w:bCs/>
                <w:color w:val="000000"/>
                <w:sz w:val="22"/>
                <w:szCs w:val="22"/>
              </w:rPr>
              <w:t xml:space="preserve"> and measures of success</w:t>
            </w:r>
            <w:r w:rsidR="002129FC" w:rsidRPr="00F41E42">
              <w:rPr>
                <w:rFonts w:cs="Arial"/>
                <w:b/>
                <w:bCs/>
                <w:color w:val="000000"/>
                <w:sz w:val="22"/>
                <w:szCs w:val="22"/>
              </w:rPr>
              <w:t xml:space="preserve"> for the next academic year?</w:t>
            </w:r>
            <w:r w:rsidR="002129FC" w:rsidRPr="00F41E42">
              <w:rPr>
                <w:rFonts w:ascii="Calibri" w:hAnsi="Calibri" w:cs="Calibri"/>
                <w:b/>
                <w:bCs/>
                <w:color w:val="000000"/>
                <w:sz w:val="22"/>
                <w:szCs w:val="22"/>
              </w:rPr>
              <w:t xml:space="preserve"> </w:t>
            </w:r>
            <w:r w:rsidRPr="00F41E42">
              <w:rPr>
                <w:b/>
                <w:bCs/>
                <w:sz w:val="22"/>
                <w:szCs w:val="22"/>
                <w:lang w:val="en-US"/>
              </w:rPr>
              <w:t xml:space="preserve"> (max. </w:t>
            </w:r>
            <w:r w:rsidR="00A24870" w:rsidRPr="00F41E42">
              <w:rPr>
                <w:b/>
                <w:bCs/>
                <w:sz w:val="22"/>
                <w:szCs w:val="22"/>
                <w:lang w:val="en-US"/>
              </w:rPr>
              <w:t>3</w:t>
            </w:r>
            <w:r w:rsidRPr="00F41E42">
              <w:rPr>
                <w:b/>
                <w:bCs/>
                <w:sz w:val="22"/>
                <w:szCs w:val="22"/>
                <w:lang w:val="en-US"/>
              </w:rPr>
              <w:t>00 words</w:t>
            </w:r>
            <w:r w:rsidR="002129FC" w:rsidRPr="00F41E42">
              <w:rPr>
                <w:b/>
                <w:bCs/>
                <w:sz w:val="22"/>
                <w:szCs w:val="22"/>
                <w:lang w:val="en-US"/>
              </w:rPr>
              <w:t>)</w:t>
            </w:r>
          </w:p>
          <w:p w14:paraId="5F5FE2F6" w14:textId="77777777" w:rsidR="000A1918" w:rsidRDefault="006E1EE8" w:rsidP="006E1EE8">
            <w:pPr>
              <w:pStyle w:val="LONBodyText"/>
              <w:rPr>
                <w:rStyle w:val="PlaceholderText"/>
                <w:sz w:val="22"/>
                <w:szCs w:val="22"/>
              </w:rPr>
            </w:pPr>
            <w:r w:rsidRPr="00861B1B">
              <w:rPr>
                <w:rStyle w:val="PlaceholderText"/>
                <w:sz w:val="22"/>
                <w:szCs w:val="22"/>
              </w:rPr>
              <w:t>Click or tap here to enter text.</w:t>
            </w:r>
          </w:p>
          <w:p w14:paraId="7C92DB51" w14:textId="77777777" w:rsidR="00F41E42" w:rsidRDefault="00F41E42" w:rsidP="006E1EE8">
            <w:pPr>
              <w:pStyle w:val="LONBodyText"/>
              <w:rPr>
                <w:rStyle w:val="PlaceholderText"/>
              </w:rPr>
            </w:pPr>
          </w:p>
          <w:p w14:paraId="28F4BE78" w14:textId="77777777" w:rsidR="00F41E42" w:rsidRDefault="00F41E42" w:rsidP="006E1EE8">
            <w:pPr>
              <w:pStyle w:val="LONBodyText"/>
              <w:rPr>
                <w:rStyle w:val="PlaceholderText"/>
              </w:rPr>
            </w:pPr>
          </w:p>
          <w:p w14:paraId="503BC7CD" w14:textId="77777777" w:rsidR="00F41E42" w:rsidRPr="00861B1B" w:rsidRDefault="00F41E42" w:rsidP="006E1EE8">
            <w:pPr>
              <w:pStyle w:val="LONBodyText"/>
              <w:rPr>
                <w:color w:val="808080"/>
                <w:sz w:val="22"/>
                <w:szCs w:val="22"/>
              </w:rPr>
            </w:pPr>
          </w:p>
        </w:tc>
      </w:tr>
      <w:tr w:rsidR="00EA22DC" w14:paraId="140574A9" w14:textId="77777777" w:rsidTr="00EA22DC">
        <w:tc>
          <w:tcPr>
            <w:tcW w:w="9628" w:type="dxa"/>
          </w:tcPr>
          <w:p w14:paraId="0C956AAD" w14:textId="77777777" w:rsidR="00EA22DC" w:rsidRPr="00F41E42" w:rsidRDefault="00B34FB7" w:rsidP="0059668A">
            <w:pPr>
              <w:pStyle w:val="LONBodyText"/>
              <w:numPr>
                <w:ilvl w:val="0"/>
                <w:numId w:val="26"/>
              </w:numPr>
              <w:rPr>
                <w:b/>
                <w:bCs/>
                <w:sz w:val="22"/>
                <w:szCs w:val="22"/>
                <w:lang w:val="en-US"/>
              </w:rPr>
            </w:pPr>
            <w:r w:rsidRPr="00F41E42">
              <w:rPr>
                <w:b/>
                <w:bCs/>
                <w:sz w:val="22"/>
                <w:szCs w:val="22"/>
                <w:lang w:val="en-US"/>
              </w:rPr>
              <w:t xml:space="preserve">Please provide details </w:t>
            </w:r>
            <w:r w:rsidRPr="00F41E42">
              <w:rPr>
                <w:rFonts w:cs="Arial"/>
                <w:b/>
                <w:bCs/>
                <w:sz w:val="22"/>
                <w:szCs w:val="22"/>
                <w:lang w:val="en-US"/>
              </w:rPr>
              <w:t xml:space="preserve">of how </w:t>
            </w:r>
            <w:r w:rsidRPr="00F41E42">
              <w:rPr>
                <w:rFonts w:cs="Arial"/>
                <w:b/>
                <w:bCs/>
                <w:color w:val="000000"/>
                <w:sz w:val="22"/>
                <w:szCs w:val="22"/>
              </w:rPr>
              <w:t>your planned delivery support Lon</w:t>
            </w:r>
            <w:r w:rsidR="00432965" w:rsidRPr="00F41E42">
              <w:rPr>
                <w:rFonts w:cs="Arial"/>
                <w:b/>
                <w:bCs/>
                <w:color w:val="000000"/>
                <w:sz w:val="22"/>
                <w:szCs w:val="22"/>
              </w:rPr>
              <w:t>don’s Recovery missions</w:t>
            </w:r>
            <w:r w:rsidR="00EA22DC" w:rsidRPr="00F41E42">
              <w:rPr>
                <w:rFonts w:cs="Arial"/>
                <w:b/>
                <w:bCs/>
                <w:sz w:val="22"/>
                <w:szCs w:val="22"/>
                <w:lang w:val="en-US"/>
              </w:rPr>
              <w:t xml:space="preserve"> (max. 300 words).</w:t>
            </w:r>
            <w:r w:rsidR="00EA22DC" w:rsidRPr="00F41E42">
              <w:rPr>
                <w:b/>
                <w:bCs/>
                <w:sz w:val="22"/>
                <w:szCs w:val="22"/>
                <w:lang w:val="en-US"/>
              </w:rPr>
              <w:t xml:space="preserve"> </w:t>
            </w:r>
          </w:p>
          <w:p w14:paraId="5B2A27A4" w14:textId="77777777" w:rsidR="000A1918" w:rsidRDefault="00EA22DC" w:rsidP="000A40FE">
            <w:pPr>
              <w:pStyle w:val="LONBodyText"/>
              <w:rPr>
                <w:rStyle w:val="PlaceholderText"/>
                <w:sz w:val="22"/>
                <w:szCs w:val="22"/>
              </w:rPr>
            </w:pPr>
            <w:r w:rsidRPr="00861B1B">
              <w:rPr>
                <w:rStyle w:val="PlaceholderText"/>
                <w:sz w:val="22"/>
                <w:szCs w:val="22"/>
              </w:rPr>
              <w:t>Click or tap here to enter text.</w:t>
            </w:r>
          </w:p>
          <w:p w14:paraId="7B3FB2A4" w14:textId="77777777" w:rsidR="00F41E42" w:rsidRDefault="00F41E42" w:rsidP="000A40FE">
            <w:pPr>
              <w:pStyle w:val="LONBodyText"/>
              <w:rPr>
                <w:rStyle w:val="PlaceholderText"/>
              </w:rPr>
            </w:pPr>
          </w:p>
          <w:p w14:paraId="55B52547" w14:textId="77777777" w:rsidR="00F41E42" w:rsidRDefault="00F41E42" w:rsidP="000A40FE">
            <w:pPr>
              <w:pStyle w:val="LONBodyText"/>
              <w:rPr>
                <w:rStyle w:val="PlaceholderText"/>
              </w:rPr>
            </w:pPr>
          </w:p>
          <w:p w14:paraId="2163FD9F" w14:textId="77777777" w:rsidR="00F41E42" w:rsidRPr="00861B1B" w:rsidRDefault="00F41E42" w:rsidP="000A40FE">
            <w:pPr>
              <w:pStyle w:val="LONBodyText"/>
              <w:rPr>
                <w:color w:val="808080"/>
                <w:sz w:val="22"/>
                <w:szCs w:val="22"/>
              </w:rPr>
            </w:pPr>
          </w:p>
        </w:tc>
      </w:tr>
      <w:tr w:rsidR="00EA22DC" w14:paraId="5C220FDF" w14:textId="77777777" w:rsidTr="00EA22DC">
        <w:tc>
          <w:tcPr>
            <w:tcW w:w="9628" w:type="dxa"/>
          </w:tcPr>
          <w:p w14:paraId="30593E34" w14:textId="77777777" w:rsidR="000A190C" w:rsidRPr="007A191E" w:rsidRDefault="002A38A7" w:rsidP="0059668A">
            <w:pPr>
              <w:pStyle w:val="LONBodyText"/>
              <w:numPr>
                <w:ilvl w:val="0"/>
                <w:numId w:val="26"/>
              </w:numPr>
              <w:spacing w:after="0"/>
              <w:ind w:left="306" w:hanging="284"/>
              <w:rPr>
                <w:rFonts w:cs="Arial"/>
                <w:b/>
                <w:bCs/>
                <w:sz w:val="22"/>
                <w:szCs w:val="22"/>
              </w:rPr>
            </w:pPr>
            <w:r w:rsidRPr="007A191E">
              <w:rPr>
                <w:rFonts w:cs="Arial"/>
                <w:b/>
                <w:bCs/>
                <w:color w:val="000000"/>
                <w:sz w:val="22"/>
                <w:szCs w:val="22"/>
              </w:rPr>
              <w:t>Please describe how you</w:t>
            </w:r>
            <w:r w:rsidR="00B34FB7" w:rsidRPr="007A191E">
              <w:rPr>
                <w:rFonts w:cs="Arial"/>
                <w:b/>
                <w:bCs/>
                <w:color w:val="000000"/>
                <w:sz w:val="22"/>
                <w:szCs w:val="22"/>
              </w:rPr>
              <w:t xml:space="preserve"> </w:t>
            </w:r>
            <w:r w:rsidRPr="007A191E">
              <w:rPr>
                <w:rFonts w:cs="Arial"/>
                <w:b/>
                <w:bCs/>
                <w:color w:val="000000"/>
                <w:sz w:val="22"/>
                <w:szCs w:val="22"/>
              </w:rPr>
              <w:t>plan to</w:t>
            </w:r>
            <w:r w:rsidR="00B34FB7" w:rsidRPr="007A191E">
              <w:rPr>
                <w:rFonts w:cs="Arial"/>
                <w:b/>
                <w:bCs/>
                <w:color w:val="000000"/>
                <w:sz w:val="22"/>
                <w:szCs w:val="22"/>
              </w:rPr>
              <w:t xml:space="preserve"> use the London flexibilities to </w:t>
            </w:r>
            <w:r w:rsidR="000A190C" w:rsidRPr="007A191E">
              <w:rPr>
                <w:rFonts w:cs="Arial"/>
                <w:b/>
                <w:bCs/>
                <w:color w:val="000000"/>
                <w:sz w:val="22"/>
                <w:szCs w:val="22"/>
              </w:rPr>
              <w:t>support the recovery in your area</w:t>
            </w:r>
            <w:r w:rsidRPr="007A191E">
              <w:rPr>
                <w:rFonts w:cs="Arial"/>
                <w:b/>
                <w:bCs/>
                <w:color w:val="000000"/>
                <w:sz w:val="22"/>
                <w:szCs w:val="22"/>
              </w:rPr>
              <w:t xml:space="preserve"> (max. </w:t>
            </w:r>
            <w:r w:rsidR="004326C3">
              <w:rPr>
                <w:rFonts w:cs="Arial"/>
                <w:b/>
                <w:bCs/>
                <w:color w:val="000000"/>
                <w:sz w:val="22"/>
                <w:szCs w:val="22"/>
              </w:rPr>
              <w:t>3</w:t>
            </w:r>
            <w:r w:rsidRPr="007A191E">
              <w:rPr>
                <w:rFonts w:cs="Arial"/>
                <w:b/>
                <w:bCs/>
                <w:color w:val="000000"/>
                <w:sz w:val="22"/>
                <w:szCs w:val="22"/>
              </w:rPr>
              <w:t>00 words)</w:t>
            </w:r>
            <w:r w:rsidR="000A190C" w:rsidRPr="007A191E">
              <w:rPr>
                <w:rFonts w:cs="Arial"/>
                <w:b/>
                <w:bCs/>
                <w:color w:val="000000"/>
                <w:sz w:val="22"/>
                <w:szCs w:val="22"/>
              </w:rPr>
              <w:t>:</w:t>
            </w:r>
          </w:p>
          <w:p w14:paraId="6AB41D51" w14:textId="77777777" w:rsidR="007A191E" w:rsidRPr="007A191E" w:rsidRDefault="007A191E" w:rsidP="007A191E">
            <w:pPr>
              <w:pStyle w:val="LONBodyText"/>
              <w:spacing w:after="0"/>
              <w:rPr>
                <w:rFonts w:cs="Arial"/>
                <w:sz w:val="22"/>
                <w:szCs w:val="22"/>
              </w:rPr>
            </w:pPr>
          </w:p>
          <w:p w14:paraId="1AD590C2" w14:textId="77777777" w:rsidR="00F41E42" w:rsidRDefault="00EA22DC" w:rsidP="000A40FE">
            <w:pPr>
              <w:pStyle w:val="LONBodyText"/>
              <w:rPr>
                <w:rStyle w:val="PlaceholderText"/>
                <w:sz w:val="22"/>
                <w:szCs w:val="22"/>
              </w:rPr>
            </w:pPr>
            <w:r w:rsidRPr="00861B1B">
              <w:rPr>
                <w:rStyle w:val="PlaceholderText"/>
                <w:sz w:val="22"/>
                <w:szCs w:val="22"/>
              </w:rPr>
              <w:t>Click or tap here to enter text.</w:t>
            </w:r>
          </w:p>
          <w:p w14:paraId="0E1F1E46" w14:textId="77777777" w:rsidR="00F41E42" w:rsidRDefault="00F41E42" w:rsidP="000A40FE">
            <w:pPr>
              <w:pStyle w:val="LONBodyText"/>
              <w:rPr>
                <w:rStyle w:val="PlaceholderText"/>
              </w:rPr>
            </w:pPr>
          </w:p>
          <w:p w14:paraId="5AD914F5" w14:textId="77777777" w:rsidR="00F41E42" w:rsidRDefault="00F41E42" w:rsidP="000A40FE">
            <w:pPr>
              <w:pStyle w:val="LONBodyText"/>
              <w:rPr>
                <w:color w:val="808080"/>
                <w:sz w:val="22"/>
                <w:szCs w:val="22"/>
              </w:rPr>
            </w:pPr>
          </w:p>
          <w:p w14:paraId="5505D751" w14:textId="77777777" w:rsidR="00CD28CF" w:rsidRPr="00861B1B" w:rsidRDefault="00CD28CF" w:rsidP="000A40FE">
            <w:pPr>
              <w:pStyle w:val="LONBodyText"/>
              <w:rPr>
                <w:color w:val="808080"/>
                <w:sz w:val="22"/>
                <w:szCs w:val="22"/>
              </w:rPr>
            </w:pPr>
          </w:p>
        </w:tc>
      </w:tr>
      <w:tr w:rsidR="00EA22DC" w14:paraId="48391670" w14:textId="77777777" w:rsidTr="00EA22DC">
        <w:trPr>
          <w:trHeight w:val="868"/>
        </w:trPr>
        <w:tc>
          <w:tcPr>
            <w:tcW w:w="9628" w:type="dxa"/>
          </w:tcPr>
          <w:p w14:paraId="21C7C8DD" w14:textId="77777777" w:rsidR="00EA22DC" w:rsidRPr="0084072C" w:rsidRDefault="002A38A7" w:rsidP="0059668A">
            <w:pPr>
              <w:pStyle w:val="LONBodyText"/>
              <w:numPr>
                <w:ilvl w:val="0"/>
                <w:numId w:val="26"/>
              </w:numPr>
              <w:rPr>
                <w:b/>
                <w:bCs/>
                <w:sz w:val="22"/>
                <w:szCs w:val="22"/>
              </w:rPr>
            </w:pPr>
            <w:r w:rsidRPr="00F41E42">
              <w:rPr>
                <w:b/>
                <w:bCs/>
                <w:sz w:val="22"/>
                <w:szCs w:val="22"/>
              </w:rPr>
              <w:t>Please describe</w:t>
            </w:r>
            <w:r w:rsidR="00C14C92" w:rsidRPr="00F41E42">
              <w:rPr>
                <w:b/>
                <w:bCs/>
                <w:sz w:val="22"/>
                <w:szCs w:val="22"/>
              </w:rPr>
              <w:t xml:space="preserve"> </w:t>
            </w:r>
            <w:r w:rsidRPr="00F41E42">
              <w:rPr>
                <w:b/>
                <w:bCs/>
                <w:sz w:val="22"/>
                <w:szCs w:val="22"/>
              </w:rPr>
              <w:t>how you will</w:t>
            </w:r>
            <w:r w:rsidR="00C14C92" w:rsidRPr="00F41E42">
              <w:rPr>
                <w:b/>
                <w:bCs/>
                <w:sz w:val="22"/>
                <w:szCs w:val="22"/>
              </w:rPr>
              <w:t xml:space="preserve"> work in partnership locally </w:t>
            </w:r>
            <w:r w:rsidR="00861B1B" w:rsidRPr="00F41E42">
              <w:rPr>
                <w:b/>
                <w:bCs/>
                <w:sz w:val="22"/>
                <w:szCs w:val="22"/>
              </w:rPr>
              <w:t>with employers and local services</w:t>
            </w:r>
            <w:r w:rsidR="0084072C">
              <w:rPr>
                <w:b/>
                <w:bCs/>
                <w:sz w:val="22"/>
                <w:szCs w:val="22"/>
              </w:rPr>
              <w:t>, including sub-regional partnerships,</w:t>
            </w:r>
            <w:r w:rsidR="00861B1B" w:rsidRPr="00F41E42">
              <w:rPr>
                <w:b/>
                <w:bCs/>
                <w:sz w:val="22"/>
                <w:szCs w:val="22"/>
              </w:rPr>
              <w:t xml:space="preserve"> </w:t>
            </w:r>
            <w:r w:rsidR="00C14C92" w:rsidRPr="00F41E42">
              <w:rPr>
                <w:b/>
                <w:bCs/>
                <w:sz w:val="22"/>
                <w:szCs w:val="22"/>
              </w:rPr>
              <w:t xml:space="preserve">to </w:t>
            </w:r>
            <w:r w:rsidR="0084072C">
              <w:rPr>
                <w:b/>
                <w:bCs/>
                <w:sz w:val="22"/>
                <w:szCs w:val="22"/>
              </w:rPr>
              <w:t>provide</w:t>
            </w:r>
            <w:r w:rsidR="00C14C92" w:rsidRPr="0084072C">
              <w:rPr>
                <w:b/>
                <w:bCs/>
                <w:sz w:val="22"/>
                <w:szCs w:val="22"/>
              </w:rPr>
              <w:t xml:space="preserve"> </w:t>
            </w:r>
            <w:r w:rsidR="00861B1B" w:rsidRPr="0084072C">
              <w:rPr>
                <w:b/>
                <w:bCs/>
                <w:sz w:val="22"/>
                <w:szCs w:val="22"/>
              </w:rPr>
              <w:t>education and training</w:t>
            </w:r>
            <w:r w:rsidR="003F0175" w:rsidRPr="0084072C">
              <w:rPr>
                <w:b/>
                <w:bCs/>
                <w:sz w:val="22"/>
                <w:szCs w:val="22"/>
              </w:rPr>
              <w:t xml:space="preserve"> to</w:t>
            </w:r>
            <w:r w:rsidR="0084072C" w:rsidRPr="0084072C">
              <w:rPr>
                <w:b/>
                <w:bCs/>
                <w:sz w:val="22"/>
                <w:szCs w:val="22"/>
              </w:rPr>
              <w:t xml:space="preserve"> deliver</w:t>
            </w:r>
            <w:r w:rsidR="003F0175" w:rsidRPr="0084072C">
              <w:rPr>
                <w:b/>
                <w:bCs/>
                <w:sz w:val="22"/>
                <w:szCs w:val="22"/>
              </w:rPr>
              <w:t xml:space="preserve"> the recovery priorities</w:t>
            </w:r>
            <w:r w:rsidR="00B34FB7" w:rsidRPr="0084072C">
              <w:rPr>
                <w:b/>
                <w:bCs/>
                <w:sz w:val="22"/>
                <w:szCs w:val="22"/>
              </w:rPr>
              <w:t xml:space="preserve">?  </w:t>
            </w:r>
            <w:r w:rsidR="00EA22DC" w:rsidRPr="0084072C">
              <w:rPr>
                <w:b/>
                <w:bCs/>
                <w:sz w:val="22"/>
                <w:szCs w:val="22"/>
              </w:rPr>
              <w:t>(max. </w:t>
            </w:r>
            <w:r w:rsidR="00B34FB7" w:rsidRPr="0084072C">
              <w:rPr>
                <w:b/>
                <w:bCs/>
                <w:sz w:val="22"/>
                <w:szCs w:val="22"/>
              </w:rPr>
              <w:t>300</w:t>
            </w:r>
            <w:r w:rsidR="00EA22DC" w:rsidRPr="0084072C">
              <w:rPr>
                <w:b/>
                <w:bCs/>
                <w:sz w:val="22"/>
                <w:szCs w:val="22"/>
              </w:rPr>
              <w:t xml:space="preserve"> words) </w:t>
            </w:r>
          </w:p>
          <w:p w14:paraId="08717A84" w14:textId="77777777" w:rsidR="007A191E" w:rsidRDefault="00EA22DC" w:rsidP="00F41E42">
            <w:pPr>
              <w:pStyle w:val="LONBodyText"/>
              <w:ind w:left="22"/>
              <w:rPr>
                <w:rStyle w:val="PlaceholderText"/>
                <w:sz w:val="22"/>
                <w:szCs w:val="22"/>
              </w:rPr>
            </w:pPr>
            <w:r w:rsidRPr="00861B1B">
              <w:rPr>
                <w:rStyle w:val="PlaceholderText"/>
                <w:sz w:val="22"/>
                <w:szCs w:val="22"/>
              </w:rPr>
              <w:t>Click or tap here to enter text.</w:t>
            </w:r>
          </w:p>
          <w:p w14:paraId="0475BE39" w14:textId="77777777" w:rsidR="00F41E42" w:rsidRDefault="00F41E42" w:rsidP="00F41E42">
            <w:pPr>
              <w:pStyle w:val="LONBodyText"/>
              <w:ind w:left="22"/>
              <w:rPr>
                <w:rStyle w:val="PlaceholderText"/>
              </w:rPr>
            </w:pPr>
          </w:p>
          <w:p w14:paraId="340F40E3" w14:textId="77777777" w:rsidR="00F41E42" w:rsidRPr="00861B1B" w:rsidRDefault="00F41E42" w:rsidP="00F41E42">
            <w:pPr>
              <w:pStyle w:val="LONBodyText"/>
              <w:ind w:left="22"/>
              <w:rPr>
                <w:color w:val="808080"/>
                <w:sz w:val="22"/>
                <w:szCs w:val="22"/>
              </w:rPr>
            </w:pPr>
          </w:p>
        </w:tc>
      </w:tr>
      <w:tr w:rsidR="006E1EE8" w14:paraId="6190DA0A" w14:textId="77777777" w:rsidTr="006E1EE8">
        <w:tc>
          <w:tcPr>
            <w:tcW w:w="9628" w:type="dxa"/>
          </w:tcPr>
          <w:p w14:paraId="511E9596" w14:textId="77777777" w:rsidR="006E1EE8" w:rsidRPr="00F41E42" w:rsidRDefault="00337A31" w:rsidP="0059668A">
            <w:pPr>
              <w:pStyle w:val="LONBodyText"/>
              <w:numPr>
                <w:ilvl w:val="0"/>
                <w:numId w:val="26"/>
              </w:numPr>
              <w:rPr>
                <w:rFonts w:cs="Arial"/>
                <w:b/>
                <w:bCs/>
                <w:sz w:val="22"/>
                <w:szCs w:val="22"/>
              </w:rPr>
            </w:pPr>
            <w:bookmarkStart w:id="6" w:name="_Toc39564678"/>
            <w:r w:rsidRPr="00F41E42">
              <w:rPr>
                <w:rFonts w:cs="Arial"/>
                <w:b/>
                <w:bCs/>
                <w:sz w:val="22"/>
                <w:szCs w:val="22"/>
              </w:rPr>
              <w:lastRenderedPageBreak/>
              <w:t xml:space="preserve">Please set out how you plan to </w:t>
            </w:r>
            <w:r w:rsidR="00432965" w:rsidRPr="00F41E42">
              <w:rPr>
                <w:rFonts w:cs="Arial"/>
                <w:b/>
                <w:bCs/>
                <w:sz w:val="22"/>
                <w:szCs w:val="22"/>
              </w:rPr>
              <w:t>engag</w:t>
            </w:r>
            <w:r w:rsidRPr="00F41E42">
              <w:rPr>
                <w:rFonts w:cs="Arial"/>
                <w:b/>
                <w:bCs/>
                <w:sz w:val="22"/>
                <w:szCs w:val="22"/>
              </w:rPr>
              <w:t>e</w:t>
            </w:r>
            <w:r w:rsidR="00432965" w:rsidRPr="00F41E42">
              <w:rPr>
                <w:rFonts w:cs="Arial"/>
                <w:b/>
                <w:bCs/>
                <w:sz w:val="22"/>
                <w:szCs w:val="22"/>
              </w:rPr>
              <w:t xml:space="preserve"> with </w:t>
            </w:r>
            <w:r w:rsidR="0084072C">
              <w:rPr>
                <w:rFonts w:cs="Arial"/>
                <w:b/>
                <w:bCs/>
                <w:sz w:val="22"/>
                <w:szCs w:val="22"/>
              </w:rPr>
              <w:t>‘</w:t>
            </w:r>
            <w:r w:rsidR="002A38A7" w:rsidRPr="00F41E42">
              <w:rPr>
                <w:rFonts w:cs="Arial"/>
                <w:b/>
                <w:bCs/>
                <w:sz w:val="22"/>
                <w:szCs w:val="22"/>
              </w:rPr>
              <w:t>hard</w:t>
            </w:r>
            <w:r w:rsidR="0084072C">
              <w:rPr>
                <w:rFonts w:cs="Arial"/>
                <w:b/>
                <w:bCs/>
                <w:sz w:val="22"/>
                <w:szCs w:val="22"/>
              </w:rPr>
              <w:t xml:space="preserve"> </w:t>
            </w:r>
            <w:r w:rsidR="002A38A7" w:rsidRPr="00F41E42">
              <w:rPr>
                <w:rFonts w:cs="Arial"/>
                <w:b/>
                <w:bCs/>
                <w:sz w:val="22"/>
                <w:szCs w:val="22"/>
              </w:rPr>
              <w:t>to</w:t>
            </w:r>
            <w:r w:rsidR="0084072C">
              <w:rPr>
                <w:rFonts w:cs="Arial"/>
                <w:b/>
                <w:bCs/>
                <w:sz w:val="22"/>
                <w:szCs w:val="22"/>
              </w:rPr>
              <w:t xml:space="preserve"> </w:t>
            </w:r>
            <w:r w:rsidR="002A38A7" w:rsidRPr="00F41E42">
              <w:rPr>
                <w:rFonts w:cs="Arial"/>
                <w:b/>
                <w:bCs/>
                <w:sz w:val="22"/>
                <w:szCs w:val="22"/>
              </w:rPr>
              <w:t>reach</w:t>
            </w:r>
            <w:r w:rsidR="0084072C">
              <w:rPr>
                <w:rFonts w:cs="Arial"/>
                <w:b/>
                <w:bCs/>
                <w:sz w:val="22"/>
                <w:szCs w:val="22"/>
              </w:rPr>
              <w:t>’</w:t>
            </w:r>
            <w:r w:rsidR="002A38A7" w:rsidRPr="00F41E42">
              <w:rPr>
                <w:rFonts w:cs="Arial"/>
                <w:b/>
                <w:bCs/>
                <w:sz w:val="22"/>
                <w:szCs w:val="22"/>
              </w:rPr>
              <w:t xml:space="preserve"> </w:t>
            </w:r>
            <w:r w:rsidR="00432965" w:rsidRPr="00F41E42">
              <w:rPr>
                <w:rFonts w:cs="Arial"/>
                <w:b/>
                <w:bCs/>
                <w:sz w:val="22"/>
                <w:szCs w:val="22"/>
              </w:rPr>
              <w:t>learners</w:t>
            </w:r>
            <w:r w:rsidR="002A38A7" w:rsidRPr="00F41E42">
              <w:rPr>
                <w:rFonts w:cs="Arial"/>
                <w:b/>
                <w:bCs/>
                <w:sz w:val="22"/>
                <w:szCs w:val="22"/>
              </w:rPr>
              <w:t xml:space="preserve"> and communities</w:t>
            </w:r>
            <w:r w:rsidR="00432965" w:rsidRPr="00F41E42">
              <w:rPr>
                <w:rFonts w:cs="Arial"/>
                <w:b/>
                <w:bCs/>
                <w:sz w:val="22"/>
                <w:szCs w:val="22"/>
              </w:rPr>
              <w:t xml:space="preserve"> to ensure your planned delivery meets their needs? </w:t>
            </w:r>
            <w:r w:rsidR="00A1795D" w:rsidRPr="00F41E42">
              <w:rPr>
                <w:b/>
                <w:bCs/>
                <w:sz w:val="22"/>
                <w:szCs w:val="22"/>
              </w:rPr>
              <w:t>(max. 300 words)</w:t>
            </w:r>
          </w:p>
          <w:p w14:paraId="1D5D7F99" w14:textId="77777777" w:rsidR="006E1EE8" w:rsidRDefault="00B34FB7" w:rsidP="000A40FE">
            <w:pPr>
              <w:pStyle w:val="LONBodyText"/>
              <w:rPr>
                <w:rStyle w:val="PlaceholderText"/>
                <w:sz w:val="22"/>
                <w:szCs w:val="22"/>
              </w:rPr>
            </w:pPr>
            <w:r w:rsidRPr="00861B1B">
              <w:rPr>
                <w:rStyle w:val="PlaceholderText"/>
                <w:sz w:val="22"/>
                <w:szCs w:val="22"/>
              </w:rPr>
              <w:t>Click or tap here to enter text.</w:t>
            </w:r>
          </w:p>
          <w:p w14:paraId="26F4DDD6" w14:textId="77777777" w:rsidR="00F41E42" w:rsidRDefault="00F41E42" w:rsidP="000A40FE">
            <w:pPr>
              <w:pStyle w:val="LONBodyText"/>
              <w:rPr>
                <w:rStyle w:val="PlaceholderText"/>
              </w:rPr>
            </w:pPr>
          </w:p>
          <w:p w14:paraId="1AEF18A3" w14:textId="77777777" w:rsidR="00F41E42" w:rsidRPr="00861B1B" w:rsidRDefault="00F41E42" w:rsidP="000A40FE">
            <w:pPr>
              <w:pStyle w:val="LONBodyText"/>
              <w:rPr>
                <w:sz w:val="22"/>
                <w:szCs w:val="22"/>
                <w:lang w:val="en-US"/>
              </w:rPr>
            </w:pPr>
          </w:p>
        </w:tc>
      </w:tr>
      <w:tr w:rsidR="006E1EE8" w:rsidRPr="00674497" w14:paraId="2A728450" w14:textId="77777777" w:rsidTr="006E1EE8">
        <w:trPr>
          <w:trHeight w:val="868"/>
        </w:trPr>
        <w:tc>
          <w:tcPr>
            <w:tcW w:w="9628" w:type="dxa"/>
          </w:tcPr>
          <w:p w14:paraId="0D098DA6" w14:textId="77777777" w:rsidR="00A1795D" w:rsidRPr="00F41E42" w:rsidRDefault="00821DBA" w:rsidP="0059668A">
            <w:pPr>
              <w:pStyle w:val="LONBodyText"/>
              <w:numPr>
                <w:ilvl w:val="0"/>
                <w:numId w:val="26"/>
              </w:numPr>
              <w:ind w:left="306" w:hanging="284"/>
              <w:rPr>
                <w:rFonts w:cs="Arial"/>
                <w:b/>
                <w:bCs/>
                <w:sz w:val="22"/>
                <w:szCs w:val="22"/>
              </w:rPr>
            </w:pPr>
            <w:r w:rsidRPr="00F41E42">
              <w:rPr>
                <w:rFonts w:cs="Arial"/>
                <w:b/>
                <w:bCs/>
                <w:color w:val="000000"/>
                <w:sz w:val="22"/>
                <w:szCs w:val="22"/>
              </w:rPr>
              <w:t xml:space="preserve">Please describe how you are recruiting, </w:t>
            </w:r>
            <w:r w:rsidR="00A1795D" w:rsidRPr="00F41E42">
              <w:rPr>
                <w:rFonts w:cs="Arial"/>
                <w:b/>
                <w:bCs/>
                <w:color w:val="000000"/>
                <w:sz w:val="22"/>
                <w:szCs w:val="22"/>
              </w:rPr>
              <w:t>developing</w:t>
            </w:r>
            <w:r w:rsidRPr="00F41E42">
              <w:rPr>
                <w:rFonts w:cs="Arial"/>
                <w:b/>
                <w:bCs/>
                <w:color w:val="000000"/>
                <w:sz w:val="22"/>
                <w:szCs w:val="22"/>
              </w:rPr>
              <w:t xml:space="preserve"> and promoting an inclusive and diverse workforce at all levels across your organisation to </w:t>
            </w:r>
            <w:r w:rsidR="00A1795D" w:rsidRPr="00F41E42">
              <w:rPr>
                <w:rFonts w:cs="Arial"/>
                <w:b/>
                <w:bCs/>
                <w:color w:val="000000"/>
                <w:sz w:val="22"/>
                <w:szCs w:val="22"/>
              </w:rPr>
              <w:t xml:space="preserve">ensure that </w:t>
            </w:r>
            <w:r w:rsidR="00F41E42">
              <w:rPr>
                <w:rFonts w:cs="Arial"/>
                <w:b/>
                <w:bCs/>
                <w:color w:val="000000"/>
                <w:sz w:val="22"/>
                <w:szCs w:val="22"/>
              </w:rPr>
              <w:t>your planned</w:t>
            </w:r>
            <w:r w:rsidR="00A1795D" w:rsidRPr="00F41E42">
              <w:rPr>
                <w:rFonts w:cs="Arial"/>
                <w:b/>
                <w:bCs/>
                <w:color w:val="000000"/>
                <w:sz w:val="22"/>
                <w:szCs w:val="22"/>
              </w:rPr>
              <w:t xml:space="preserve"> </w:t>
            </w:r>
            <w:r w:rsidR="00F41E42">
              <w:rPr>
                <w:rFonts w:cs="Arial"/>
                <w:b/>
                <w:bCs/>
                <w:color w:val="000000"/>
                <w:sz w:val="22"/>
                <w:szCs w:val="22"/>
              </w:rPr>
              <w:t xml:space="preserve">provision </w:t>
            </w:r>
            <w:r w:rsidR="00A1795D" w:rsidRPr="00F41E42">
              <w:rPr>
                <w:rFonts w:cs="Arial"/>
                <w:b/>
                <w:bCs/>
                <w:color w:val="000000"/>
                <w:sz w:val="22"/>
                <w:szCs w:val="22"/>
              </w:rPr>
              <w:t xml:space="preserve">engages disadvantaged and 'hard to reach' communities? </w:t>
            </w:r>
            <w:r w:rsidR="00A1795D" w:rsidRPr="00F41E42">
              <w:rPr>
                <w:b/>
                <w:bCs/>
                <w:sz w:val="22"/>
                <w:szCs w:val="22"/>
              </w:rPr>
              <w:t>(max. 300 words)</w:t>
            </w:r>
          </w:p>
          <w:p w14:paraId="428BCEE1" w14:textId="77777777" w:rsidR="006E1EE8" w:rsidRDefault="00861B1B" w:rsidP="000A40FE">
            <w:pPr>
              <w:pStyle w:val="LONBodyText"/>
              <w:ind w:left="22"/>
              <w:rPr>
                <w:rStyle w:val="PlaceholderText"/>
                <w:sz w:val="22"/>
                <w:szCs w:val="22"/>
              </w:rPr>
            </w:pPr>
            <w:r w:rsidRPr="00861B1B">
              <w:rPr>
                <w:rStyle w:val="PlaceholderText"/>
                <w:sz w:val="22"/>
                <w:szCs w:val="22"/>
              </w:rPr>
              <w:t>Click or tap here to enter text.</w:t>
            </w:r>
          </w:p>
          <w:p w14:paraId="088C62B6" w14:textId="77777777" w:rsidR="00F41E42" w:rsidRDefault="00F41E42" w:rsidP="000A40FE">
            <w:pPr>
              <w:pStyle w:val="LONBodyText"/>
              <w:ind w:left="22"/>
              <w:rPr>
                <w:rStyle w:val="PlaceholderText"/>
              </w:rPr>
            </w:pPr>
          </w:p>
          <w:p w14:paraId="0CB392D9" w14:textId="77777777" w:rsidR="00F41E42" w:rsidRDefault="00F41E42" w:rsidP="000A40FE">
            <w:pPr>
              <w:pStyle w:val="LONBodyText"/>
              <w:ind w:left="22"/>
              <w:rPr>
                <w:rStyle w:val="PlaceholderText"/>
              </w:rPr>
            </w:pPr>
          </w:p>
          <w:p w14:paraId="6015412F" w14:textId="77777777" w:rsidR="00F41E42" w:rsidRPr="00861B1B" w:rsidRDefault="00F41E42" w:rsidP="000A40FE">
            <w:pPr>
              <w:pStyle w:val="LONBodyText"/>
              <w:ind w:left="22"/>
              <w:rPr>
                <w:sz w:val="22"/>
                <w:szCs w:val="22"/>
              </w:rPr>
            </w:pPr>
          </w:p>
        </w:tc>
      </w:tr>
    </w:tbl>
    <w:p w14:paraId="064ABB8C" w14:textId="77777777" w:rsidR="000942F8" w:rsidRDefault="000942F8" w:rsidP="0003358E">
      <w:pPr>
        <w:pStyle w:val="LONChapterheading"/>
      </w:pPr>
    </w:p>
    <w:p w14:paraId="7C098C19" w14:textId="77777777" w:rsidR="000942F8" w:rsidRDefault="000942F8">
      <w:pPr>
        <w:rPr>
          <w:rFonts w:ascii="Arial" w:hAnsi="Arial"/>
          <w:b/>
          <w:color w:val="811644"/>
          <w:sz w:val="36"/>
          <w:szCs w:val="36"/>
          <w:lang w:val="en-US"/>
        </w:rPr>
      </w:pPr>
      <w:r>
        <w:br w:type="page"/>
      </w:r>
    </w:p>
    <w:bookmarkEnd w:id="6"/>
    <w:p w14:paraId="15509BA9" w14:textId="77777777" w:rsidR="004E1A80" w:rsidRDefault="004E1A80" w:rsidP="0003358E">
      <w:pPr>
        <w:pStyle w:val="LONChapterheading"/>
      </w:pPr>
      <w:r>
        <w:lastRenderedPageBreak/>
        <w:t>Section 3 - Guidance N</w:t>
      </w:r>
      <w:r w:rsidR="000942F8">
        <w:t>ote</w:t>
      </w:r>
      <w:r>
        <w:t xml:space="preserve">s </w:t>
      </w:r>
    </w:p>
    <w:p w14:paraId="5070708B" w14:textId="77777777" w:rsidR="000942F8" w:rsidRPr="00F41E42" w:rsidRDefault="000942F8" w:rsidP="00B7344C">
      <w:pPr>
        <w:pStyle w:val="LONBodyText"/>
      </w:pPr>
      <w:r w:rsidRPr="00F41E42">
        <w:t>Planning AEB for 2</w:t>
      </w:r>
      <w:r w:rsidR="004E1A80" w:rsidRPr="00F41E42">
        <w:t>021/22</w:t>
      </w:r>
    </w:p>
    <w:p w14:paraId="049A6FA6" w14:textId="77777777" w:rsidR="004E1A80" w:rsidRPr="00A469AE" w:rsidRDefault="004E1A80" w:rsidP="0059668A">
      <w:pPr>
        <w:pStyle w:val="LONBodyText"/>
        <w:numPr>
          <w:ilvl w:val="0"/>
          <w:numId w:val="27"/>
        </w:numPr>
        <w:rPr>
          <w:sz w:val="22"/>
          <w:szCs w:val="22"/>
        </w:rPr>
      </w:pPr>
      <w:r w:rsidRPr="00A469AE">
        <w:rPr>
          <w:sz w:val="22"/>
          <w:szCs w:val="22"/>
        </w:rPr>
        <w:t>The planning year 2021/22 presents a significant opportunity for the FE sector in London to demonstrate its contribution to the London after the crisis of the coronavirus pandemic.</w:t>
      </w:r>
    </w:p>
    <w:p w14:paraId="33B9DD0A" w14:textId="77777777" w:rsidR="004E1A80" w:rsidRPr="00A469AE" w:rsidRDefault="004E1A80" w:rsidP="0059668A">
      <w:pPr>
        <w:pStyle w:val="LONBodyText"/>
        <w:numPr>
          <w:ilvl w:val="0"/>
          <w:numId w:val="27"/>
        </w:numPr>
        <w:rPr>
          <w:sz w:val="22"/>
          <w:szCs w:val="22"/>
        </w:rPr>
      </w:pPr>
      <w:r w:rsidRPr="00A469AE">
        <w:rPr>
          <w:sz w:val="22"/>
          <w:szCs w:val="22"/>
        </w:rPr>
        <w:t>Colleges, local authorities and training providers will be at the heart of delivering the capital’</w:t>
      </w:r>
      <w:r w:rsidR="00E22142" w:rsidRPr="00A469AE">
        <w:rPr>
          <w:sz w:val="22"/>
          <w:szCs w:val="22"/>
        </w:rPr>
        <w:t>s nine recovery missions</w:t>
      </w:r>
      <w:r w:rsidR="001677D9" w:rsidRPr="00A469AE">
        <w:rPr>
          <w:sz w:val="22"/>
          <w:szCs w:val="22"/>
        </w:rPr>
        <w:t xml:space="preserve"> to meet the grand challenge of building back better</w:t>
      </w:r>
      <w:r w:rsidR="00E22142" w:rsidRPr="00A469AE">
        <w:rPr>
          <w:sz w:val="22"/>
          <w:szCs w:val="22"/>
        </w:rPr>
        <w:t>.</w:t>
      </w:r>
      <w:r w:rsidR="00A207DF" w:rsidRPr="00A469AE">
        <w:rPr>
          <w:sz w:val="22"/>
          <w:szCs w:val="22"/>
        </w:rPr>
        <w:t xml:space="preserve"> </w:t>
      </w:r>
      <w:r w:rsidR="001677D9" w:rsidRPr="00A469AE">
        <w:rPr>
          <w:sz w:val="22"/>
          <w:szCs w:val="22"/>
        </w:rPr>
        <w:t>For 2021/22</w:t>
      </w:r>
      <w:r w:rsidR="00A207DF" w:rsidRPr="00A469AE">
        <w:rPr>
          <w:sz w:val="22"/>
          <w:szCs w:val="22"/>
        </w:rPr>
        <w:t xml:space="preserve">, we are seeking </w:t>
      </w:r>
      <w:r w:rsidR="001677D9" w:rsidRPr="00A469AE">
        <w:rPr>
          <w:sz w:val="22"/>
          <w:szCs w:val="22"/>
        </w:rPr>
        <w:t xml:space="preserve">a </w:t>
      </w:r>
      <w:r w:rsidR="00A207DF" w:rsidRPr="00A469AE">
        <w:rPr>
          <w:sz w:val="22"/>
          <w:szCs w:val="22"/>
        </w:rPr>
        <w:t>delivery plan</w:t>
      </w:r>
      <w:r w:rsidR="001677D9" w:rsidRPr="00A469AE">
        <w:rPr>
          <w:sz w:val="22"/>
          <w:szCs w:val="22"/>
        </w:rPr>
        <w:t xml:space="preserve"> from you to set out the contribution of your organisation to </w:t>
      </w:r>
      <w:r w:rsidR="0084072C">
        <w:rPr>
          <w:sz w:val="22"/>
          <w:szCs w:val="22"/>
        </w:rPr>
        <w:t xml:space="preserve">supporting </w:t>
      </w:r>
      <w:r w:rsidR="001677D9" w:rsidRPr="00A469AE">
        <w:rPr>
          <w:sz w:val="22"/>
          <w:szCs w:val="22"/>
        </w:rPr>
        <w:t>London</w:t>
      </w:r>
      <w:r w:rsidR="0084072C">
        <w:rPr>
          <w:sz w:val="22"/>
          <w:szCs w:val="22"/>
        </w:rPr>
        <w:t>’s</w:t>
      </w:r>
      <w:r w:rsidR="001677D9" w:rsidRPr="00A469AE">
        <w:rPr>
          <w:sz w:val="22"/>
          <w:szCs w:val="22"/>
        </w:rPr>
        <w:t xml:space="preserve"> recovery. </w:t>
      </w:r>
    </w:p>
    <w:p w14:paraId="7C61A923" w14:textId="77777777" w:rsidR="001677D9" w:rsidRPr="00F41E42" w:rsidRDefault="001677D9" w:rsidP="00B7344C">
      <w:pPr>
        <w:pStyle w:val="LONBodyText"/>
      </w:pPr>
      <w:r w:rsidRPr="00F41E42">
        <w:t xml:space="preserve">London Recovery Missions </w:t>
      </w:r>
    </w:p>
    <w:p w14:paraId="49A2A21E" w14:textId="77777777" w:rsidR="00430E80" w:rsidRPr="00430E80" w:rsidRDefault="00A207DF" w:rsidP="0059668A">
      <w:pPr>
        <w:pStyle w:val="LONBodyText"/>
        <w:numPr>
          <w:ilvl w:val="0"/>
          <w:numId w:val="27"/>
        </w:numPr>
        <w:rPr>
          <w:sz w:val="22"/>
          <w:szCs w:val="22"/>
        </w:rPr>
      </w:pPr>
      <w:r w:rsidRPr="00A469AE">
        <w:rPr>
          <w:sz w:val="22"/>
          <w:szCs w:val="22"/>
        </w:rPr>
        <w:t>Th</w:t>
      </w:r>
      <w:r w:rsidR="001677D9" w:rsidRPr="00A469AE">
        <w:rPr>
          <w:sz w:val="22"/>
          <w:szCs w:val="22"/>
        </w:rPr>
        <w:t xml:space="preserve">e grand </w:t>
      </w:r>
      <w:r w:rsidR="0008484F" w:rsidRPr="00A469AE">
        <w:rPr>
          <w:sz w:val="22"/>
          <w:szCs w:val="22"/>
        </w:rPr>
        <w:t xml:space="preserve">recovery </w:t>
      </w:r>
      <w:r w:rsidR="001677D9" w:rsidRPr="00A469AE">
        <w:rPr>
          <w:sz w:val="22"/>
          <w:szCs w:val="22"/>
        </w:rPr>
        <w:t>challenge</w:t>
      </w:r>
      <w:r w:rsidR="003B6C13" w:rsidRPr="00A469AE">
        <w:rPr>
          <w:sz w:val="22"/>
          <w:szCs w:val="22"/>
        </w:rPr>
        <w:t xml:space="preserve"> for London</w:t>
      </w:r>
      <w:r w:rsidR="001677D9" w:rsidRPr="00A469AE">
        <w:rPr>
          <w:sz w:val="22"/>
          <w:szCs w:val="22"/>
        </w:rPr>
        <w:t xml:space="preserve"> is to </w:t>
      </w:r>
      <w:r w:rsidR="004003A9" w:rsidRPr="00A469AE">
        <w:rPr>
          <w:sz w:val="22"/>
          <w:szCs w:val="22"/>
          <w:lang w:val="en-US"/>
        </w:rPr>
        <w:t>restore</w:t>
      </w:r>
      <w:r w:rsidR="001677D9" w:rsidRPr="00A469AE">
        <w:rPr>
          <w:sz w:val="22"/>
          <w:szCs w:val="22"/>
          <w:lang w:val="en-US"/>
        </w:rPr>
        <w:t xml:space="preserve"> confidence in the city, minimise the impact on London’s communities and build back better the city’s economy and society. To achieve this the London Recovery Board has established nine recovery missions as follows:</w:t>
      </w:r>
    </w:p>
    <w:p w14:paraId="7F324338" w14:textId="77777777" w:rsidR="00514559" w:rsidRDefault="00430E80" w:rsidP="00430E80">
      <w:pPr>
        <w:pStyle w:val="LONBodyText"/>
        <w:spacing w:after="0"/>
        <w:ind w:left="1440"/>
        <w:rPr>
          <w:sz w:val="22"/>
          <w:szCs w:val="22"/>
        </w:rPr>
      </w:pPr>
      <w:r w:rsidRPr="00430E80">
        <w:rPr>
          <w:sz w:val="22"/>
          <w:szCs w:val="22"/>
        </w:rPr>
        <w:t>3.1</w:t>
      </w:r>
      <w:r>
        <w:rPr>
          <w:sz w:val="22"/>
          <w:szCs w:val="22"/>
        </w:rPr>
        <w:t>.</w:t>
      </w:r>
      <w:r w:rsidRPr="00430E80">
        <w:rPr>
          <w:sz w:val="22"/>
          <w:szCs w:val="22"/>
        </w:rPr>
        <w:t xml:space="preserve"> A Green New Deal - Tackle the climate and ecological emergencies and improve air quality by doubling the size of London's green economy by 2030 to accelerate job creation for all. </w:t>
      </w:r>
      <w:r w:rsidR="00514559" w:rsidRPr="00430E80">
        <w:rPr>
          <w:sz w:val="22"/>
          <w:szCs w:val="22"/>
        </w:rPr>
        <w:t xml:space="preserve">A Robust Safety Net - By 2025, every Londoner is able to access the support they need to prevent financial hardship. </w:t>
      </w:r>
    </w:p>
    <w:p w14:paraId="4649B1E1" w14:textId="77777777" w:rsidR="00430E80" w:rsidRDefault="00430E80" w:rsidP="00430E80">
      <w:pPr>
        <w:pStyle w:val="LONBodyText"/>
        <w:spacing w:after="0"/>
        <w:ind w:left="1440"/>
        <w:rPr>
          <w:sz w:val="22"/>
          <w:szCs w:val="22"/>
        </w:rPr>
      </w:pPr>
    </w:p>
    <w:p w14:paraId="1439EC5E" w14:textId="77777777" w:rsidR="00514559" w:rsidRPr="00430E80" w:rsidRDefault="00430E80" w:rsidP="00430E80">
      <w:pPr>
        <w:pStyle w:val="LONBodyText"/>
        <w:ind w:left="1440"/>
        <w:rPr>
          <w:sz w:val="22"/>
          <w:szCs w:val="22"/>
        </w:rPr>
      </w:pPr>
      <w:r>
        <w:rPr>
          <w:sz w:val="22"/>
          <w:szCs w:val="22"/>
        </w:rPr>
        <w:t xml:space="preserve">3.2 </w:t>
      </w:r>
      <w:r w:rsidR="00514559" w:rsidRPr="00430E80">
        <w:rPr>
          <w:sz w:val="22"/>
          <w:szCs w:val="22"/>
        </w:rPr>
        <w:t xml:space="preserve">High Streets for All - Deliver enhanced public spaces and exciting new uses for underused high street buildings in every Borough by 2025, working with London’s diverse communities. </w:t>
      </w:r>
    </w:p>
    <w:p w14:paraId="0D2D8DA5" w14:textId="77777777" w:rsidR="00514559" w:rsidRPr="00A469AE" w:rsidRDefault="00430E80" w:rsidP="00430E80">
      <w:pPr>
        <w:pStyle w:val="LONBodyText"/>
        <w:ind w:left="1440"/>
        <w:rPr>
          <w:sz w:val="22"/>
          <w:szCs w:val="22"/>
        </w:rPr>
      </w:pPr>
      <w:r>
        <w:rPr>
          <w:sz w:val="22"/>
          <w:szCs w:val="22"/>
        </w:rPr>
        <w:t xml:space="preserve">3.3. </w:t>
      </w:r>
      <w:r w:rsidR="00514559" w:rsidRPr="00A469AE">
        <w:rPr>
          <w:sz w:val="22"/>
          <w:szCs w:val="22"/>
        </w:rPr>
        <w:t xml:space="preserve">A New Deal for Young People - By 2024 all young people in need are entitled to a personal mentor and all young Londoners have access to quality local youth activities. </w:t>
      </w:r>
    </w:p>
    <w:p w14:paraId="279FAEF6" w14:textId="77777777" w:rsidR="00430E80" w:rsidRPr="00430E80" w:rsidRDefault="00430E80" w:rsidP="00430E80">
      <w:pPr>
        <w:pStyle w:val="LONBodyText"/>
        <w:ind w:left="1440"/>
        <w:rPr>
          <w:sz w:val="22"/>
          <w:szCs w:val="22"/>
        </w:rPr>
      </w:pPr>
      <w:r>
        <w:rPr>
          <w:sz w:val="22"/>
          <w:szCs w:val="22"/>
        </w:rPr>
        <w:t xml:space="preserve">3.4 </w:t>
      </w:r>
      <w:r w:rsidRPr="00430E80">
        <w:rPr>
          <w:sz w:val="22"/>
          <w:szCs w:val="22"/>
        </w:rPr>
        <w:t xml:space="preserve">Helping Londoners into Good Work - Support Londoners into good jobs with a focus on sectors key to London’s recovery. </w:t>
      </w:r>
    </w:p>
    <w:p w14:paraId="3407D9CD" w14:textId="77777777" w:rsidR="00430E80" w:rsidRPr="00430E80" w:rsidRDefault="00430E80" w:rsidP="00430E80">
      <w:pPr>
        <w:pStyle w:val="LONBodyText"/>
        <w:ind w:left="1440"/>
        <w:rPr>
          <w:sz w:val="22"/>
          <w:szCs w:val="22"/>
        </w:rPr>
      </w:pPr>
      <w:r>
        <w:rPr>
          <w:sz w:val="22"/>
          <w:szCs w:val="22"/>
        </w:rPr>
        <w:t xml:space="preserve">3.5 </w:t>
      </w:r>
      <w:r w:rsidRPr="00430E80">
        <w:rPr>
          <w:sz w:val="22"/>
          <w:szCs w:val="22"/>
        </w:rPr>
        <w:t xml:space="preserve">Mental Health and Wellbeing - By 2025 London will have a quarter of a million wellbeing ambassadors, supporting Londoners where they live, work and play. </w:t>
      </w:r>
    </w:p>
    <w:p w14:paraId="2C3B5D6C" w14:textId="77777777" w:rsidR="00430E80" w:rsidRPr="00430E80" w:rsidRDefault="00430E80" w:rsidP="00430E80">
      <w:pPr>
        <w:pStyle w:val="LONBodyText"/>
        <w:ind w:left="1440"/>
        <w:rPr>
          <w:sz w:val="22"/>
          <w:szCs w:val="22"/>
        </w:rPr>
      </w:pPr>
      <w:r>
        <w:rPr>
          <w:sz w:val="22"/>
          <w:szCs w:val="22"/>
        </w:rPr>
        <w:t xml:space="preserve">3.6 </w:t>
      </w:r>
      <w:r w:rsidRPr="00430E80">
        <w:rPr>
          <w:sz w:val="22"/>
          <w:szCs w:val="22"/>
        </w:rPr>
        <w:t xml:space="preserve">Digital Access for All - Every Londoner to have access to good connectivity, basic digital skills and the device or support they need to be online by 2025. </w:t>
      </w:r>
    </w:p>
    <w:p w14:paraId="7C7BCACD" w14:textId="77777777" w:rsidR="00430E80" w:rsidRPr="00430E80" w:rsidRDefault="00430E80" w:rsidP="00430E80">
      <w:pPr>
        <w:pStyle w:val="LONBodyText"/>
        <w:ind w:left="1440"/>
        <w:rPr>
          <w:sz w:val="22"/>
          <w:szCs w:val="22"/>
        </w:rPr>
      </w:pPr>
      <w:r>
        <w:rPr>
          <w:sz w:val="22"/>
          <w:szCs w:val="22"/>
        </w:rPr>
        <w:t xml:space="preserve">3.7 </w:t>
      </w:r>
      <w:r w:rsidRPr="00430E80">
        <w:rPr>
          <w:sz w:val="22"/>
          <w:szCs w:val="22"/>
        </w:rPr>
        <w:t xml:space="preserve">Healthy Food, Healthy Weight - By 2025 every Londoner lives in a healthy food neighbourhood. </w:t>
      </w:r>
    </w:p>
    <w:p w14:paraId="3420211F" w14:textId="77777777" w:rsidR="004E1A80" w:rsidRPr="00A469AE" w:rsidRDefault="00430E80" w:rsidP="00430E80">
      <w:pPr>
        <w:pStyle w:val="LONBodyText"/>
        <w:spacing w:after="0"/>
        <w:ind w:left="1440"/>
        <w:rPr>
          <w:sz w:val="22"/>
          <w:szCs w:val="22"/>
        </w:rPr>
      </w:pPr>
      <w:r>
        <w:rPr>
          <w:sz w:val="22"/>
          <w:szCs w:val="22"/>
        </w:rPr>
        <w:t xml:space="preserve">3.8 </w:t>
      </w:r>
      <w:r w:rsidRPr="00430E80">
        <w:rPr>
          <w:sz w:val="22"/>
          <w:szCs w:val="22"/>
        </w:rPr>
        <w:t xml:space="preserve">Building Strong Communities - By 2025, all Londoners will have access to a community hub ensuring they can volunteer, get support and build strong </w:t>
      </w:r>
      <w:r w:rsidRPr="00430E80">
        <w:rPr>
          <w:sz w:val="22"/>
          <w:szCs w:val="22"/>
        </w:rPr>
        <w:lastRenderedPageBreak/>
        <w:t>community networks</w:t>
      </w:r>
      <w:r w:rsidR="004E1A80" w:rsidRPr="00A469AE">
        <w:rPr>
          <w:sz w:val="22"/>
          <w:szCs w:val="22"/>
        </w:rPr>
        <w:br/>
      </w:r>
    </w:p>
    <w:p w14:paraId="4FA36579" w14:textId="77777777" w:rsidR="003176D0" w:rsidRPr="00A469AE" w:rsidRDefault="003176D0" w:rsidP="0059668A">
      <w:pPr>
        <w:pStyle w:val="LONBodyText"/>
        <w:numPr>
          <w:ilvl w:val="0"/>
          <w:numId w:val="27"/>
        </w:numPr>
        <w:rPr>
          <w:sz w:val="22"/>
          <w:szCs w:val="22"/>
        </w:rPr>
      </w:pPr>
      <w:r w:rsidRPr="00A469AE">
        <w:rPr>
          <w:sz w:val="22"/>
          <w:szCs w:val="22"/>
        </w:rPr>
        <w:t xml:space="preserve">Details of each recovery mission are set out at </w:t>
      </w:r>
      <w:r w:rsidR="00514559" w:rsidRPr="00A469AE">
        <w:rPr>
          <w:sz w:val="22"/>
          <w:szCs w:val="22"/>
        </w:rPr>
        <w:t>https://www.london.gov.uk/sites/default/files/recovery_programme_overview.pdf</w:t>
      </w:r>
      <w:r w:rsidRPr="00A469AE">
        <w:rPr>
          <w:sz w:val="22"/>
          <w:szCs w:val="22"/>
        </w:rPr>
        <w:t>.</w:t>
      </w:r>
    </w:p>
    <w:p w14:paraId="4A78AA2C" w14:textId="77777777" w:rsidR="003176D0" w:rsidRDefault="003176D0" w:rsidP="0059668A">
      <w:pPr>
        <w:pStyle w:val="LONBodyText"/>
        <w:numPr>
          <w:ilvl w:val="0"/>
          <w:numId w:val="27"/>
        </w:numPr>
        <w:rPr>
          <w:sz w:val="22"/>
          <w:szCs w:val="22"/>
        </w:rPr>
      </w:pPr>
      <w:r w:rsidRPr="00A469AE">
        <w:rPr>
          <w:sz w:val="22"/>
          <w:szCs w:val="22"/>
        </w:rPr>
        <w:t>AEB provision will play a key role in support</w:t>
      </w:r>
      <w:r w:rsidR="0084072C">
        <w:rPr>
          <w:sz w:val="22"/>
          <w:szCs w:val="22"/>
        </w:rPr>
        <w:t>ing</w:t>
      </w:r>
      <w:r w:rsidRPr="00A469AE">
        <w:rPr>
          <w:sz w:val="22"/>
          <w:szCs w:val="22"/>
        </w:rPr>
        <w:t xml:space="preserve"> the</w:t>
      </w:r>
      <w:r w:rsidR="0084072C">
        <w:rPr>
          <w:sz w:val="22"/>
          <w:szCs w:val="22"/>
        </w:rPr>
        <w:t xml:space="preserve"> London Recovery Programme</w:t>
      </w:r>
      <w:r w:rsidRPr="00A469AE">
        <w:rPr>
          <w:sz w:val="22"/>
          <w:szCs w:val="22"/>
        </w:rPr>
        <w:t xml:space="preserve"> by providing </w:t>
      </w:r>
      <w:r w:rsidR="0084072C">
        <w:rPr>
          <w:sz w:val="22"/>
          <w:szCs w:val="22"/>
        </w:rPr>
        <w:t xml:space="preserve">Londoners with </w:t>
      </w:r>
      <w:r w:rsidRPr="00A469AE">
        <w:rPr>
          <w:sz w:val="22"/>
          <w:szCs w:val="22"/>
        </w:rPr>
        <w:t>the education</w:t>
      </w:r>
      <w:r w:rsidR="0084072C">
        <w:rPr>
          <w:sz w:val="22"/>
          <w:szCs w:val="22"/>
        </w:rPr>
        <w:t>,</w:t>
      </w:r>
      <w:r w:rsidRPr="00A469AE">
        <w:rPr>
          <w:sz w:val="22"/>
          <w:szCs w:val="22"/>
        </w:rPr>
        <w:t xml:space="preserve"> training</w:t>
      </w:r>
      <w:r w:rsidR="0084072C">
        <w:rPr>
          <w:sz w:val="22"/>
          <w:szCs w:val="22"/>
        </w:rPr>
        <w:t xml:space="preserve"> and support</w:t>
      </w:r>
      <w:r w:rsidRPr="00A469AE">
        <w:rPr>
          <w:sz w:val="22"/>
          <w:szCs w:val="22"/>
        </w:rPr>
        <w:t xml:space="preserve"> needed to </w:t>
      </w:r>
      <w:r w:rsidR="0084072C">
        <w:rPr>
          <w:sz w:val="22"/>
          <w:szCs w:val="22"/>
        </w:rPr>
        <w:t>succeed in work and society,</w:t>
      </w:r>
      <w:r w:rsidR="00074990">
        <w:rPr>
          <w:sz w:val="22"/>
          <w:szCs w:val="22"/>
        </w:rPr>
        <w:t xml:space="preserve"> in particular:</w:t>
      </w:r>
    </w:p>
    <w:p w14:paraId="12254450" w14:textId="77777777" w:rsidR="00430E80" w:rsidRPr="00D32472" w:rsidRDefault="00430E80" w:rsidP="00430E80">
      <w:pPr>
        <w:pStyle w:val="ListParagraph"/>
        <w:spacing w:line="276" w:lineRule="auto"/>
        <w:ind w:left="1440"/>
        <w:rPr>
          <w:rFonts w:ascii="Arial" w:hAnsi="Arial" w:cs="Arial"/>
          <w:color w:val="000000"/>
          <w:sz w:val="22"/>
          <w:szCs w:val="22"/>
        </w:rPr>
      </w:pPr>
      <w:r w:rsidRPr="00D32472">
        <w:rPr>
          <w:rStyle w:val="Heading3Char"/>
        </w:rPr>
        <w:t>A New Deal for Young People</w:t>
      </w:r>
      <w:r w:rsidRPr="00D32472">
        <w:rPr>
          <w:rFonts w:ascii="Arial" w:hAnsi="Arial" w:cs="Arial"/>
          <w:color w:val="000000"/>
          <w:sz w:val="22"/>
          <w:szCs w:val="22"/>
        </w:rPr>
        <w:t xml:space="preserve"> – to provide funding for Londoners aged 19 to 24 to access the skills they need to succeed;</w:t>
      </w:r>
    </w:p>
    <w:p w14:paraId="3ABA5AE0" w14:textId="77777777" w:rsidR="00430E80" w:rsidRPr="00D32472" w:rsidRDefault="00430E80" w:rsidP="00430E80">
      <w:pPr>
        <w:pStyle w:val="ListParagraph"/>
        <w:spacing w:line="276" w:lineRule="auto"/>
        <w:ind w:left="1440"/>
        <w:rPr>
          <w:rFonts w:ascii="Arial" w:hAnsi="Arial" w:cs="Arial"/>
          <w:color w:val="000000"/>
          <w:sz w:val="22"/>
          <w:szCs w:val="22"/>
        </w:rPr>
      </w:pPr>
    </w:p>
    <w:p w14:paraId="1A3D047E" w14:textId="77777777" w:rsidR="00430E80" w:rsidRDefault="00430E80" w:rsidP="00D32472">
      <w:pPr>
        <w:pStyle w:val="ListParagraph"/>
        <w:spacing w:before="240" w:after="240" w:line="276" w:lineRule="auto"/>
        <w:ind w:left="1440"/>
        <w:rPr>
          <w:rFonts w:ascii="Arial" w:hAnsi="Arial" w:cs="Arial"/>
          <w:color w:val="000000"/>
          <w:sz w:val="22"/>
          <w:szCs w:val="22"/>
        </w:rPr>
      </w:pPr>
      <w:r w:rsidRPr="00D32472">
        <w:rPr>
          <w:rStyle w:val="Heading3Char"/>
        </w:rPr>
        <w:t>Helping Londoners into Good Work and A Green New Deal</w:t>
      </w:r>
      <w:r w:rsidRPr="00D32472">
        <w:rPr>
          <w:rFonts w:ascii="Arial" w:hAnsi="Arial" w:cs="Arial"/>
          <w:color w:val="000000"/>
          <w:sz w:val="22"/>
          <w:szCs w:val="22"/>
        </w:rPr>
        <w:t xml:space="preserve"> – to support Londoners hardest hit by the pandemic including young people, newly unemployed, people with caring responsibilities and people at risk of redundancy into good work, while ensuring that Londoners with the most complex needs are not left behind. AEB will provide funding for unemployed and low-paid Londoners to train/re-train as well as to upskill to meet the needs of the economy; and</w:t>
      </w:r>
    </w:p>
    <w:p w14:paraId="31E20355" w14:textId="77777777" w:rsidR="00D32472" w:rsidRPr="00D32472" w:rsidRDefault="00D32472" w:rsidP="00D32472">
      <w:pPr>
        <w:pStyle w:val="ListParagraph"/>
        <w:spacing w:before="240" w:after="240" w:line="276" w:lineRule="auto"/>
        <w:ind w:left="1440"/>
        <w:rPr>
          <w:rFonts w:ascii="Arial" w:hAnsi="Arial" w:cs="Arial"/>
          <w:color w:val="000000"/>
          <w:sz w:val="22"/>
          <w:szCs w:val="22"/>
        </w:rPr>
      </w:pPr>
    </w:p>
    <w:p w14:paraId="46A69823" w14:textId="77777777" w:rsidR="00074990" w:rsidRPr="00D32472" w:rsidRDefault="00430E80" w:rsidP="00D32472">
      <w:pPr>
        <w:pStyle w:val="ListParagraph"/>
        <w:spacing w:before="240" w:line="276" w:lineRule="auto"/>
        <w:ind w:left="1440"/>
        <w:rPr>
          <w:rFonts w:ascii="Arial" w:hAnsi="Arial" w:cs="Arial"/>
          <w:color w:val="000000"/>
          <w:sz w:val="22"/>
          <w:szCs w:val="22"/>
        </w:rPr>
      </w:pPr>
      <w:r w:rsidRPr="00D32472">
        <w:rPr>
          <w:rStyle w:val="Heading3Char"/>
        </w:rPr>
        <w:t>Building Strong Communities and Digital Access for All</w:t>
      </w:r>
      <w:r w:rsidRPr="00D32472">
        <w:rPr>
          <w:rFonts w:ascii="Arial" w:hAnsi="Arial" w:cs="Arial"/>
          <w:color w:val="000000"/>
          <w:sz w:val="22"/>
          <w:szCs w:val="22"/>
        </w:rPr>
        <w:t xml:space="preserve"> –</w:t>
      </w:r>
      <w:r w:rsidR="00D32472">
        <w:rPr>
          <w:rFonts w:ascii="Arial" w:hAnsi="Arial" w:cs="Arial"/>
          <w:color w:val="000000"/>
          <w:sz w:val="22"/>
          <w:szCs w:val="22"/>
        </w:rPr>
        <w:t xml:space="preserve"> </w:t>
      </w:r>
      <w:r w:rsidRPr="00D32472">
        <w:rPr>
          <w:rFonts w:ascii="Arial" w:hAnsi="Arial" w:cs="Arial"/>
          <w:color w:val="000000"/>
          <w:sz w:val="22"/>
          <w:szCs w:val="22"/>
        </w:rPr>
        <w:t>to provide funding for community learning including English to Speakers of Other Languages (ESOL), as well as to provide full funding for Londoners with low or no qualifications to gain basic digital skills.</w:t>
      </w:r>
      <w:r w:rsidR="00074990" w:rsidRPr="00D32472">
        <w:rPr>
          <w:rFonts w:ascii="Arial" w:hAnsi="Arial" w:cs="Arial"/>
          <w:color w:val="000000"/>
        </w:rPr>
        <w:br/>
      </w:r>
    </w:p>
    <w:p w14:paraId="002762C4" w14:textId="77777777" w:rsidR="00AC56A6" w:rsidRPr="00A469AE" w:rsidRDefault="003B6C13" w:rsidP="0059668A">
      <w:pPr>
        <w:pStyle w:val="LONBodyText"/>
        <w:numPr>
          <w:ilvl w:val="0"/>
          <w:numId w:val="27"/>
        </w:numPr>
        <w:rPr>
          <w:sz w:val="22"/>
          <w:szCs w:val="22"/>
        </w:rPr>
      </w:pPr>
      <w:r w:rsidRPr="00A469AE">
        <w:rPr>
          <w:sz w:val="22"/>
          <w:szCs w:val="22"/>
        </w:rPr>
        <w:t xml:space="preserve">In planning for 2021/22, </w:t>
      </w:r>
      <w:r w:rsidR="00D25BC3" w:rsidRPr="00A469AE">
        <w:rPr>
          <w:sz w:val="22"/>
          <w:szCs w:val="22"/>
        </w:rPr>
        <w:t>please</w:t>
      </w:r>
      <w:r w:rsidRPr="00A469AE">
        <w:rPr>
          <w:sz w:val="22"/>
          <w:szCs w:val="22"/>
        </w:rPr>
        <w:t xml:space="preserve"> consider how your curriculum for adults will support this mission in partnership with </w:t>
      </w:r>
      <w:r w:rsidR="00950E3E">
        <w:rPr>
          <w:sz w:val="22"/>
          <w:szCs w:val="22"/>
        </w:rPr>
        <w:t>other support</w:t>
      </w:r>
      <w:r w:rsidRPr="00A469AE">
        <w:rPr>
          <w:sz w:val="22"/>
          <w:szCs w:val="22"/>
        </w:rPr>
        <w:t xml:space="preserve"> services </w:t>
      </w:r>
      <w:r w:rsidR="00950E3E">
        <w:rPr>
          <w:sz w:val="22"/>
          <w:szCs w:val="22"/>
        </w:rPr>
        <w:t xml:space="preserve">provided by </w:t>
      </w:r>
      <w:r w:rsidRPr="00A469AE">
        <w:rPr>
          <w:sz w:val="22"/>
          <w:szCs w:val="22"/>
        </w:rPr>
        <w:t>Job Centre Plus</w:t>
      </w:r>
      <w:r w:rsidR="00950E3E">
        <w:rPr>
          <w:sz w:val="22"/>
          <w:szCs w:val="22"/>
        </w:rPr>
        <w:t>, borough sub-regional partnerships and/</w:t>
      </w:r>
      <w:r w:rsidRPr="00A469AE">
        <w:rPr>
          <w:sz w:val="22"/>
          <w:szCs w:val="22"/>
        </w:rPr>
        <w:t xml:space="preserve">or local employment </w:t>
      </w:r>
      <w:r w:rsidR="00950E3E">
        <w:rPr>
          <w:sz w:val="22"/>
          <w:szCs w:val="22"/>
        </w:rPr>
        <w:t xml:space="preserve">support </w:t>
      </w:r>
      <w:r w:rsidRPr="00A469AE">
        <w:rPr>
          <w:sz w:val="22"/>
          <w:szCs w:val="22"/>
        </w:rPr>
        <w:t>to</w:t>
      </w:r>
      <w:r w:rsidR="00950E3E">
        <w:rPr>
          <w:sz w:val="22"/>
          <w:szCs w:val="22"/>
        </w:rPr>
        <w:t xml:space="preserve"> help</w:t>
      </w:r>
      <w:r w:rsidRPr="00A469AE">
        <w:rPr>
          <w:sz w:val="22"/>
          <w:szCs w:val="22"/>
        </w:rPr>
        <w:t xml:space="preserve"> adult</w:t>
      </w:r>
      <w:r w:rsidR="00950E3E">
        <w:rPr>
          <w:sz w:val="22"/>
          <w:szCs w:val="22"/>
        </w:rPr>
        <w:t xml:space="preserve"> Londoners into good work or further study</w:t>
      </w:r>
      <w:r w:rsidRPr="00A469AE">
        <w:rPr>
          <w:sz w:val="22"/>
          <w:szCs w:val="22"/>
        </w:rPr>
        <w:t xml:space="preserve">. </w:t>
      </w:r>
    </w:p>
    <w:p w14:paraId="0204A9D6" w14:textId="77777777" w:rsidR="00AC56A6" w:rsidRPr="00B7344C" w:rsidRDefault="00AC56A6" w:rsidP="00B7344C">
      <w:pPr>
        <w:pStyle w:val="LONBodyText"/>
      </w:pPr>
      <w:r w:rsidRPr="00B7344C">
        <w:t xml:space="preserve">London flexibilities to </w:t>
      </w:r>
      <w:r w:rsidR="00514559" w:rsidRPr="00B7344C">
        <w:t>support</w:t>
      </w:r>
      <w:r w:rsidR="003B6C13" w:rsidRPr="00B7344C">
        <w:t xml:space="preserve"> your</w:t>
      </w:r>
      <w:r w:rsidR="00514559" w:rsidRPr="00B7344C">
        <w:t xml:space="preserve"> plan</w:t>
      </w:r>
      <w:r w:rsidR="003B6C13" w:rsidRPr="00B7344C">
        <w:t>s for</w:t>
      </w:r>
      <w:r w:rsidR="00514559" w:rsidRPr="00B7344C">
        <w:t xml:space="preserve"> delivery</w:t>
      </w:r>
    </w:p>
    <w:p w14:paraId="07F425CD" w14:textId="77777777" w:rsidR="00AC56A6" w:rsidRPr="00A469AE" w:rsidRDefault="00AC56A6" w:rsidP="0059668A">
      <w:pPr>
        <w:pStyle w:val="LONBodyText"/>
        <w:numPr>
          <w:ilvl w:val="0"/>
          <w:numId w:val="27"/>
        </w:numPr>
        <w:rPr>
          <w:sz w:val="22"/>
          <w:szCs w:val="22"/>
        </w:rPr>
      </w:pPr>
      <w:r w:rsidRPr="00A469AE">
        <w:rPr>
          <w:sz w:val="22"/>
          <w:szCs w:val="22"/>
        </w:rPr>
        <w:t>For 2021/22, the Mayor has introduced a range of AEB flexibilities</w:t>
      </w:r>
      <w:r w:rsidR="00B12DCB">
        <w:rPr>
          <w:sz w:val="22"/>
          <w:szCs w:val="22"/>
        </w:rPr>
        <w:t xml:space="preserve"> and funding uplifts</w:t>
      </w:r>
      <w:r w:rsidRPr="00A469AE">
        <w:rPr>
          <w:sz w:val="22"/>
          <w:szCs w:val="22"/>
        </w:rPr>
        <w:t xml:space="preserve"> to support your plans to deliver to Londoners</w:t>
      </w:r>
      <w:r w:rsidR="00950E3E">
        <w:rPr>
          <w:sz w:val="22"/>
          <w:szCs w:val="22"/>
        </w:rPr>
        <w:t xml:space="preserve"> and </w:t>
      </w:r>
      <w:r w:rsidRPr="00A469AE">
        <w:rPr>
          <w:sz w:val="22"/>
          <w:szCs w:val="22"/>
        </w:rPr>
        <w:t>consider as part of your curriculum planning. These are:</w:t>
      </w:r>
    </w:p>
    <w:p w14:paraId="3C5AEE05" w14:textId="77777777" w:rsidR="00526FE7" w:rsidRPr="00A469AE" w:rsidRDefault="00FB5E06" w:rsidP="00FB5E06">
      <w:pPr>
        <w:pStyle w:val="LONBodyText"/>
        <w:ind w:left="1440"/>
        <w:rPr>
          <w:sz w:val="22"/>
          <w:szCs w:val="22"/>
        </w:rPr>
      </w:pPr>
      <w:r w:rsidRPr="003E1544">
        <w:rPr>
          <w:rStyle w:val="Heading3Char"/>
          <w:b w:val="0"/>
          <w:bCs w:val="0"/>
          <w:sz w:val="24"/>
          <w:szCs w:val="24"/>
        </w:rPr>
        <w:t>7.1</w:t>
      </w:r>
      <w:r>
        <w:rPr>
          <w:rStyle w:val="Heading3Char"/>
        </w:rPr>
        <w:t xml:space="preserve"> </w:t>
      </w:r>
      <w:r w:rsidR="007A191E" w:rsidRPr="00FB5E06">
        <w:rPr>
          <w:rStyle w:val="Heading3Char"/>
        </w:rPr>
        <w:t xml:space="preserve">London Factor </w:t>
      </w:r>
      <w:r w:rsidR="00526FE7" w:rsidRPr="00FB5E06">
        <w:rPr>
          <w:rStyle w:val="Heading3Char"/>
        </w:rPr>
        <w:t>Progression uplift</w:t>
      </w:r>
      <w:r w:rsidR="00526FE7" w:rsidRPr="00A469AE">
        <w:rPr>
          <w:sz w:val="22"/>
          <w:szCs w:val="22"/>
        </w:rPr>
        <w:t>. Funding for Level 2 and below delivery will be uplifted by 10% to support the activity need to progress Londoners with lower levels of attainment towards their employment or progression aims.</w:t>
      </w:r>
    </w:p>
    <w:p w14:paraId="076A177D" w14:textId="77777777" w:rsidR="00AC56A6" w:rsidRPr="00A469AE" w:rsidRDefault="00FB5E06" w:rsidP="00FB5E06">
      <w:pPr>
        <w:pStyle w:val="LONBodyText"/>
        <w:ind w:left="1440"/>
        <w:rPr>
          <w:sz w:val="22"/>
          <w:szCs w:val="22"/>
        </w:rPr>
      </w:pPr>
      <w:r w:rsidRPr="003E1544">
        <w:rPr>
          <w:rStyle w:val="Heading3Char"/>
          <w:b w:val="0"/>
          <w:bCs w:val="0"/>
          <w:sz w:val="24"/>
          <w:szCs w:val="24"/>
        </w:rPr>
        <w:t>7.2</w:t>
      </w:r>
      <w:r>
        <w:rPr>
          <w:rStyle w:val="Heading3Char"/>
        </w:rPr>
        <w:t xml:space="preserve"> </w:t>
      </w:r>
      <w:r w:rsidR="00526FE7" w:rsidRPr="00FB5E06">
        <w:rPr>
          <w:rStyle w:val="Heading3Char"/>
        </w:rPr>
        <w:t>Level 3 full-funding flexibility</w:t>
      </w:r>
      <w:r w:rsidR="00526FE7" w:rsidRPr="00A469AE">
        <w:rPr>
          <w:sz w:val="22"/>
          <w:szCs w:val="22"/>
        </w:rPr>
        <w:t xml:space="preserve">. We will fully fund a Level 3 qualification, where an individual is unemployed or earning below the London Living Wage and enrolled on a vocational qualification of </w:t>
      </w:r>
      <w:r w:rsidR="00950E3E">
        <w:rPr>
          <w:sz w:val="22"/>
          <w:szCs w:val="22"/>
        </w:rPr>
        <w:t>less</w:t>
      </w:r>
      <w:r w:rsidR="00526FE7" w:rsidRPr="00A469AE">
        <w:rPr>
          <w:sz w:val="22"/>
          <w:szCs w:val="22"/>
        </w:rPr>
        <w:t xml:space="preserve"> than 12 months that supports an individual to </w:t>
      </w:r>
      <w:r w:rsidR="00950E3E">
        <w:rPr>
          <w:sz w:val="22"/>
          <w:szCs w:val="22"/>
        </w:rPr>
        <w:t>enter or sustain</w:t>
      </w:r>
      <w:r w:rsidR="00526FE7" w:rsidRPr="00A469AE">
        <w:rPr>
          <w:sz w:val="22"/>
          <w:szCs w:val="22"/>
        </w:rPr>
        <w:t xml:space="preserve"> work. Qualifications should be listed on the Find a Learning Aim database and be available for Adult Skills delivery in 2021/22. Qualifications such as Access to HE Diplomas, A Levels and two-year Diplomas or Extended Diplomas are not in scope for the Level 3 flexibility.</w:t>
      </w:r>
      <w:r w:rsidR="0080561C" w:rsidRPr="00A469AE">
        <w:rPr>
          <w:sz w:val="22"/>
          <w:szCs w:val="22"/>
        </w:rPr>
        <w:t xml:space="preserve"> Where a qualification is listed as part of the National Skills Fund Level 3 offer and the learner is eligib</w:t>
      </w:r>
      <w:r w:rsidR="00950E3E">
        <w:rPr>
          <w:sz w:val="22"/>
          <w:szCs w:val="22"/>
        </w:rPr>
        <w:t>le</w:t>
      </w:r>
      <w:r w:rsidR="0080561C" w:rsidRPr="00A469AE">
        <w:rPr>
          <w:sz w:val="22"/>
          <w:szCs w:val="22"/>
        </w:rPr>
        <w:t xml:space="preserve"> for </w:t>
      </w:r>
      <w:r w:rsidR="0080561C" w:rsidRPr="00A469AE">
        <w:rPr>
          <w:sz w:val="22"/>
          <w:szCs w:val="22"/>
        </w:rPr>
        <w:lastRenderedPageBreak/>
        <w:t xml:space="preserve">that ringfenced funding, the flexibility would not apply as the qualification would be funded under that fund. </w:t>
      </w:r>
    </w:p>
    <w:p w14:paraId="0C13D428" w14:textId="77777777" w:rsidR="00526FE7" w:rsidRPr="00A469AE" w:rsidRDefault="00FB5E06" w:rsidP="00FB5E06">
      <w:pPr>
        <w:pStyle w:val="LONBodyText"/>
        <w:ind w:left="1440"/>
        <w:rPr>
          <w:sz w:val="22"/>
          <w:szCs w:val="22"/>
          <w:u w:val="single"/>
        </w:rPr>
      </w:pPr>
      <w:r w:rsidRPr="003E1544">
        <w:rPr>
          <w:rStyle w:val="Heading3Char"/>
          <w:b w:val="0"/>
          <w:bCs w:val="0"/>
          <w:sz w:val="24"/>
          <w:szCs w:val="24"/>
        </w:rPr>
        <w:t>7.3</w:t>
      </w:r>
      <w:r>
        <w:rPr>
          <w:rStyle w:val="Heading3Char"/>
        </w:rPr>
        <w:t xml:space="preserve"> </w:t>
      </w:r>
      <w:r w:rsidR="00526FE7" w:rsidRPr="00FB5E06">
        <w:rPr>
          <w:rStyle w:val="Heading3Char"/>
        </w:rPr>
        <w:t>AEB non-formula funding (10% of allocation).</w:t>
      </w:r>
      <w:r w:rsidR="0080561C" w:rsidRPr="00A469AE">
        <w:rPr>
          <w:sz w:val="22"/>
          <w:szCs w:val="22"/>
        </w:rPr>
        <w:t xml:space="preserve"> To adapt provision and respond flexibly to the London recovery skills </w:t>
      </w:r>
      <w:r w:rsidR="00950E3E">
        <w:rPr>
          <w:sz w:val="22"/>
          <w:szCs w:val="22"/>
        </w:rPr>
        <w:t xml:space="preserve">and employment </w:t>
      </w:r>
      <w:r w:rsidR="0080561C" w:rsidRPr="00A469AE">
        <w:rPr>
          <w:sz w:val="22"/>
          <w:szCs w:val="22"/>
        </w:rPr>
        <w:t>needs in each local area, providers may use up to 10% of their AEB formula funded allocation for non-formula funded provision. Providers should use this flexibility to respond to local skills needs such as short courses to enable Londoners to progress into work, in particular where they are unemployed as a result of the Covid-19 pandemic. Where you apply this flexibility, you will continue to return learning record data under funding model 10.</w:t>
      </w:r>
    </w:p>
    <w:p w14:paraId="6FBEA96B" w14:textId="77777777" w:rsidR="00074990" w:rsidRPr="00A469AE" w:rsidRDefault="00FB5E06" w:rsidP="00FB5E06">
      <w:pPr>
        <w:pStyle w:val="LONBodyText"/>
        <w:ind w:left="1440"/>
        <w:rPr>
          <w:sz w:val="22"/>
          <w:szCs w:val="22"/>
        </w:rPr>
      </w:pPr>
      <w:r w:rsidRPr="003E1544">
        <w:rPr>
          <w:rStyle w:val="Heading3Char"/>
          <w:b w:val="0"/>
          <w:bCs w:val="0"/>
          <w:sz w:val="24"/>
          <w:szCs w:val="24"/>
        </w:rPr>
        <w:t>7.4</w:t>
      </w:r>
      <w:r>
        <w:rPr>
          <w:rStyle w:val="Heading3Char"/>
        </w:rPr>
        <w:t xml:space="preserve"> </w:t>
      </w:r>
      <w:r w:rsidR="00074990" w:rsidRPr="00FB5E06">
        <w:rPr>
          <w:rStyle w:val="Heading3Char"/>
        </w:rPr>
        <w:t>Upskilling of teaching staff to deliver improved specialist provision for learners with SEND</w:t>
      </w:r>
      <w:r w:rsidR="00074990" w:rsidRPr="00A469AE">
        <w:rPr>
          <w:sz w:val="22"/>
          <w:szCs w:val="22"/>
        </w:rPr>
        <w:t>. We will fully fund eligible learning aims which support the upskilling of teaching or learning support staff to deliver improved specialist provision for learners with SEND within the adult/further education sector.</w:t>
      </w:r>
    </w:p>
    <w:p w14:paraId="00765221" w14:textId="77777777" w:rsidR="00AC56A6" w:rsidRPr="00A469AE" w:rsidRDefault="00FB5E06" w:rsidP="00FB5E06">
      <w:pPr>
        <w:pStyle w:val="LONBodyText"/>
        <w:ind w:left="1440"/>
        <w:rPr>
          <w:sz w:val="22"/>
          <w:szCs w:val="22"/>
        </w:rPr>
      </w:pPr>
      <w:r w:rsidRPr="003E1544">
        <w:rPr>
          <w:rStyle w:val="Heading3Char"/>
          <w:b w:val="0"/>
          <w:bCs w:val="0"/>
          <w:sz w:val="24"/>
          <w:szCs w:val="24"/>
        </w:rPr>
        <w:t>7.5</w:t>
      </w:r>
      <w:r w:rsidR="00A05C0D">
        <w:rPr>
          <w:rStyle w:val="Heading3Char"/>
        </w:rPr>
        <w:t xml:space="preserve"> </w:t>
      </w:r>
      <w:r w:rsidR="00526FE7" w:rsidRPr="00FB5E06">
        <w:rPr>
          <w:rStyle w:val="Heading3Char"/>
        </w:rPr>
        <w:t xml:space="preserve">London Living Wage </w:t>
      </w:r>
      <w:r w:rsidR="0080561C" w:rsidRPr="00FB5E06">
        <w:rPr>
          <w:rStyle w:val="Heading3Char"/>
        </w:rPr>
        <w:t>(LLW) F</w:t>
      </w:r>
      <w:r w:rsidR="00526FE7" w:rsidRPr="00FB5E06">
        <w:rPr>
          <w:rStyle w:val="Heading3Char"/>
        </w:rPr>
        <w:t xml:space="preserve">ull </w:t>
      </w:r>
      <w:r w:rsidR="0080561C" w:rsidRPr="00FB5E06">
        <w:rPr>
          <w:rStyle w:val="Heading3Char"/>
        </w:rPr>
        <w:t>F</w:t>
      </w:r>
      <w:r w:rsidR="00526FE7" w:rsidRPr="00FB5E06">
        <w:rPr>
          <w:rStyle w:val="Heading3Char"/>
        </w:rPr>
        <w:t>unding</w:t>
      </w:r>
      <w:r w:rsidR="00526FE7" w:rsidRPr="00A469AE">
        <w:rPr>
          <w:sz w:val="22"/>
          <w:szCs w:val="22"/>
        </w:rPr>
        <w:t>.</w:t>
      </w:r>
      <w:r w:rsidR="0080561C" w:rsidRPr="00A469AE">
        <w:rPr>
          <w:sz w:val="22"/>
          <w:szCs w:val="22"/>
        </w:rPr>
        <w:t xml:space="preserve"> The full funding of Londoners who earn below the LLW will continue in 2021/22 as in previous years. This supports the planning and delivery of</w:t>
      </w:r>
      <w:r w:rsidR="00950E3E">
        <w:rPr>
          <w:sz w:val="22"/>
          <w:szCs w:val="22"/>
        </w:rPr>
        <w:t xml:space="preserve"> learning to the low paid and low skilled Londoners</w:t>
      </w:r>
      <w:r w:rsidR="0080561C" w:rsidRPr="00A469AE">
        <w:rPr>
          <w:sz w:val="22"/>
          <w:szCs w:val="22"/>
        </w:rPr>
        <w:t xml:space="preserve">. </w:t>
      </w:r>
    </w:p>
    <w:p w14:paraId="563970F6" w14:textId="77777777" w:rsidR="00514559" w:rsidRPr="00A469AE" w:rsidRDefault="00FB5E06" w:rsidP="00FB5E06">
      <w:pPr>
        <w:pStyle w:val="LONBodyText"/>
        <w:ind w:left="1440"/>
        <w:rPr>
          <w:sz w:val="22"/>
          <w:szCs w:val="22"/>
        </w:rPr>
      </w:pPr>
      <w:r w:rsidRPr="003E1544">
        <w:rPr>
          <w:rStyle w:val="Heading3Char"/>
          <w:b w:val="0"/>
          <w:bCs w:val="0"/>
          <w:sz w:val="24"/>
          <w:szCs w:val="24"/>
        </w:rPr>
        <w:t>7.6</w:t>
      </w:r>
      <w:r>
        <w:rPr>
          <w:rStyle w:val="Heading3Char"/>
        </w:rPr>
        <w:t xml:space="preserve"> </w:t>
      </w:r>
      <w:r w:rsidR="00514559" w:rsidRPr="00FB5E06">
        <w:rPr>
          <w:rStyle w:val="Heading3Char"/>
        </w:rPr>
        <w:t>British Sign Language</w:t>
      </w:r>
      <w:r w:rsidR="00514559" w:rsidRPr="00A469AE">
        <w:rPr>
          <w:sz w:val="22"/>
          <w:szCs w:val="22"/>
        </w:rPr>
        <w:t>. We will fully fund any learner aged 19+ whose first or preferred language is British Sign Language (BSL), or who cannot access spoken language because of their deafness and would benefit from BSL, to study for qualifications in BSL, up to and including level 2.</w:t>
      </w:r>
    </w:p>
    <w:p w14:paraId="74AF7750" w14:textId="77777777" w:rsidR="006F31AC" w:rsidRDefault="00F41E42" w:rsidP="0059668A">
      <w:pPr>
        <w:pStyle w:val="LONBodyText"/>
        <w:numPr>
          <w:ilvl w:val="0"/>
          <w:numId w:val="27"/>
        </w:numPr>
        <w:spacing w:after="0" w:line="240" w:lineRule="atLeast"/>
      </w:pPr>
      <w:r w:rsidRPr="00A469AE">
        <w:rPr>
          <w:sz w:val="22"/>
          <w:szCs w:val="22"/>
        </w:rPr>
        <w:t>The purpose of these flexibilities is to enable providers to plan and deliver the education and training provision needed in each locality in London to support residents to progress to positive outcomes either in work or further study.</w:t>
      </w:r>
      <w:r>
        <w:t xml:space="preserve"> </w:t>
      </w:r>
      <w:r w:rsidR="006F31AC">
        <w:br/>
      </w:r>
    </w:p>
    <w:p w14:paraId="0A813D97" w14:textId="77777777" w:rsidR="006F31AC" w:rsidRPr="003D076C" w:rsidRDefault="003D076C" w:rsidP="00B7344C">
      <w:pPr>
        <w:pStyle w:val="LONBodyText"/>
      </w:pPr>
      <w:r>
        <w:t>National Skills Fund – Level 3 offer in London</w:t>
      </w:r>
    </w:p>
    <w:p w14:paraId="1B247158" w14:textId="77777777" w:rsidR="003D076C" w:rsidRPr="00A469AE" w:rsidRDefault="003D076C" w:rsidP="0059668A">
      <w:pPr>
        <w:pStyle w:val="LONBodyText"/>
        <w:numPr>
          <w:ilvl w:val="0"/>
          <w:numId w:val="27"/>
        </w:numPr>
        <w:spacing w:after="0" w:line="240" w:lineRule="atLeast"/>
        <w:rPr>
          <w:sz w:val="22"/>
          <w:szCs w:val="22"/>
        </w:rPr>
      </w:pPr>
      <w:r w:rsidRPr="00A469AE">
        <w:rPr>
          <w:sz w:val="22"/>
          <w:szCs w:val="22"/>
        </w:rPr>
        <w:t>Please include plans for deliver</w:t>
      </w:r>
      <w:r w:rsidR="00E204D0">
        <w:rPr>
          <w:sz w:val="22"/>
          <w:szCs w:val="22"/>
        </w:rPr>
        <w:t>y</w:t>
      </w:r>
      <w:r w:rsidRPr="00A469AE">
        <w:rPr>
          <w:sz w:val="22"/>
          <w:szCs w:val="22"/>
        </w:rPr>
        <w:t xml:space="preserve"> </w:t>
      </w:r>
      <w:r w:rsidR="00950E3E">
        <w:rPr>
          <w:sz w:val="22"/>
          <w:szCs w:val="22"/>
        </w:rPr>
        <w:t xml:space="preserve">of </w:t>
      </w:r>
      <w:r w:rsidRPr="00A469AE">
        <w:rPr>
          <w:sz w:val="22"/>
          <w:szCs w:val="22"/>
        </w:rPr>
        <w:t xml:space="preserve">the National Skills Fund Level 3 offer. The offer is funded by the Mayor in London in 2021/22. </w:t>
      </w:r>
      <w:r w:rsidRPr="00A469AE">
        <w:rPr>
          <w:sz w:val="22"/>
          <w:szCs w:val="22"/>
        </w:rPr>
        <w:br/>
      </w:r>
    </w:p>
    <w:p w14:paraId="601D0C3E" w14:textId="77777777" w:rsidR="003176D0" w:rsidRPr="00A469AE" w:rsidRDefault="003D076C" w:rsidP="0059668A">
      <w:pPr>
        <w:pStyle w:val="ListParagraph"/>
        <w:numPr>
          <w:ilvl w:val="0"/>
          <w:numId w:val="27"/>
        </w:numPr>
        <w:rPr>
          <w:rFonts w:ascii="Arial" w:hAnsi="Arial" w:cs="Arial"/>
          <w:color w:val="auto"/>
          <w:sz w:val="22"/>
          <w:szCs w:val="22"/>
        </w:rPr>
      </w:pPr>
      <w:r w:rsidRPr="00A469AE">
        <w:rPr>
          <w:rFonts w:ascii="Arial" w:hAnsi="Arial" w:cs="Arial"/>
          <w:sz w:val="22"/>
          <w:szCs w:val="22"/>
        </w:rPr>
        <w:t xml:space="preserve">Level 3 qualifications on the in the </w:t>
      </w:r>
      <w:hyperlink r:id="rId23" w:history="1">
        <w:r w:rsidRPr="00A469AE">
          <w:rPr>
            <w:rStyle w:val="Hyperlink"/>
            <w:rFonts w:ascii="Arial" w:hAnsi="Arial" w:cs="Arial"/>
            <w:sz w:val="22"/>
            <w:szCs w:val="22"/>
          </w:rPr>
          <w:t>National Skills Fund – Level 3 Adult Offer</w:t>
        </w:r>
      </w:hyperlink>
      <w:r w:rsidRPr="00A469AE">
        <w:rPr>
          <w:rFonts w:ascii="Arial" w:hAnsi="Arial" w:cs="Arial"/>
          <w:sz w:val="22"/>
          <w:szCs w:val="22"/>
        </w:rPr>
        <w:t xml:space="preserve"> to adult learners aged 24+ </w:t>
      </w:r>
      <w:r w:rsidRPr="00A469AE">
        <w:rPr>
          <w:rFonts w:ascii="Arial" w:hAnsi="Arial" w:cs="Arial"/>
          <w:bCs/>
          <w:sz w:val="22"/>
          <w:szCs w:val="22"/>
        </w:rPr>
        <w:t>without a first full level 3 qualification should be included.</w:t>
      </w:r>
    </w:p>
    <w:p w14:paraId="556B871B" w14:textId="77777777" w:rsidR="003176D0" w:rsidRPr="00F41E42" w:rsidRDefault="003176D0" w:rsidP="00B7344C">
      <w:pPr>
        <w:pStyle w:val="LONBodyText"/>
      </w:pPr>
      <w:r>
        <w:br/>
      </w:r>
      <w:bookmarkStart w:id="7" w:name="_Hlk64906623"/>
      <w:r w:rsidR="0080561C" w:rsidRPr="00F41E42">
        <w:t>Completing the planning templat</w:t>
      </w:r>
      <w:r w:rsidR="006F31AC">
        <w:t>e</w:t>
      </w:r>
      <w:bookmarkEnd w:id="7"/>
    </w:p>
    <w:p w14:paraId="192AF5D2" w14:textId="77777777" w:rsidR="00F85589" w:rsidRPr="00A469AE" w:rsidRDefault="006F31AC" w:rsidP="0059668A">
      <w:pPr>
        <w:pStyle w:val="LONBodyText"/>
        <w:numPr>
          <w:ilvl w:val="0"/>
          <w:numId w:val="27"/>
        </w:numPr>
        <w:rPr>
          <w:sz w:val="22"/>
          <w:szCs w:val="22"/>
        </w:rPr>
      </w:pPr>
      <w:r w:rsidRPr="00A469AE">
        <w:rPr>
          <w:sz w:val="22"/>
          <w:szCs w:val="22"/>
        </w:rPr>
        <w:t xml:space="preserve">Please complete </w:t>
      </w:r>
      <w:r w:rsidR="00514559" w:rsidRPr="00A469AE">
        <w:rPr>
          <w:sz w:val="22"/>
          <w:szCs w:val="22"/>
        </w:rPr>
        <w:t>S</w:t>
      </w:r>
      <w:r w:rsidR="00F85589" w:rsidRPr="00A469AE">
        <w:rPr>
          <w:sz w:val="22"/>
          <w:szCs w:val="22"/>
        </w:rPr>
        <w:t>ection 2a</w:t>
      </w:r>
      <w:r w:rsidR="00F41E42" w:rsidRPr="00A469AE">
        <w:rPr>
          <w:sz w:val="22"/>
          <w:szCs w:val="22"/>
        </w:rPr>
        <w:t xml:space="preserve"> London Delivery Plan template</w:t>
      </w:r>
      <w:r w:rsidR="00514559" w:rsidRPr="00A469AE">
        <w:rPr>
          <w:sz w:val="22"/>
          <w:szCs w:val="22"/>
        </w:rPr>
        <w:t xml:space="preserve"> </w:t>
      </w:r>
      <w:r w:rsidRPr="00A469AE">
        <w:rPr>
          <w:sz w:val="22"/>
          <w:szCs w:val="22"/>
        </w:rPr>
        <w:t xml:space="preserve">with the </w:t>
      </w:r>
      <w:r w:rsidR="00F85589" w:rsidRPr="00A469AE">
        <w:rPr>
          <w:sz w:val="22"/>
          <w:szCs w:val="22"/>
        </w:rPr>
        <w:t xml:space="preserve">planning </w:t>
      </w:r>
      <w:r w:rsidR="00514559" w:rsidRPr="00A469AE">
        <w:rPr>
          <w:sz w:val="22"/>
          <w:szCs w:val="22"/>
        </w:rPr>
        <w:t>information for your organisation</w:t>
      </w:r>
      <w:r w:rsidR="00F85589" w:rsidRPr="00A469AE">
        <w:rPr>
          <w:sz w:val="22"/>
          <w:szCs w:val="22"/>
        </w:rPr>
        <w:t>. This</w:t>
      </w:r>
      <w:r w:rsidRPr="00A469AE">
        <w:rPr>
          <w:sz w:val="22"/>
          <w:szCs w:val="22"/>
        </w:rPr>
        <w:t xml:space="preserve"> template</w:t>
      </w:r>
      <w:r w:rsidR="00F85589" w:rsidRPr="00A469AE">
        <w:rPr>
          <w:sz w:val="22"/>
          <w:szCs w:val="22"/>
        </w:rPr>
        <w:t xml:space="preserve"> includes an estimate for the current year (2020/21), the plan for next year (2021/22) and a forecast project for the following year (2022/23). </w:t>
      </w:r>
    </w:p>
    <w:p w14:paraId="2025390E" w14:textId="77777777" w:rsidR="000942F8" w:rsidRPr="00A469AE" w:rsidRDefault="0008484F" w:rsidP="0059668A">
      <w:pPr>
        <w:pStyle w:val="LONBodyText"/>
        <w:numPr>
          <w:ilvl w:val="0"/>
          <w:numId w:val="27"/>
        </w:numPr>
        <w:rPr>
          <w:sz w:val="22"/>
          <w:szCs w:val="22"/>
        </w:rPr>
      </w:pPr>
      <w:r w:rsidRPr="00A469AE">
        <w:rPr>
          <w:sz w:val="22"/>
          <w:szCs w:val="22"/>
        </w:rPr>
        <w:t>L</w:t>
      </w:r>
      <w:r w:rsidR="000942F8" w:rsidRPr="00A469AE">
        <w:rPr>
          <w:sz w:val="22"/>
          <w:szCs w:val="22"/>
        </w:rPr>
        <w:t xml:space="preserve">earners </w:t>
      </w:r>
      <w:r w:rsidRPr="00A469AE">
        <w:rPr>
          <w:sz w:val="22"/>
          <w:szCs w:val="22"/>
        </w:rPr>
        <w:t>are defined</w:t>
      </w:r>
      <w:r w:rsidR="000942F8" w:rsidRPr="00A469AE">
        <w:rPr>
          <w:sz w:val="22"/>
          <w:szCs w:val="22"/>
        </w:rPr>
        <w:t xml:space="preserve"> </w:t>
      </w:r>
      <w:r w:rsidRPr="00A469AE">
        <w:rPr>
          <w:sz w:val="22"/>
          <w:szCs w:val="22"/>
        </w:rPr>
        <w:t>as</w:t>
      </w:r>
      <w:r w:rsidR="000942F8" w:rsidRPr="00A469AE">
        <w:rPr>
          <w:sz w:val="22"/>
          <w:szCs w:val="22"/>
        </w:rPr>
        <w:t xml:space="preserve"> the number of unique learners planned for the year</w:t>
      </w:r>
      <w:r w:rsidRPr="00A469AE">
        <w:rPr>
          <w:sz w:val="22"/>
          <w:szCs w:val="22"/>
        </w:rPr>
        <w:t>, who have started provision</w:t>
      </w:r>
      <w:r w:rsidR="000942F8" w:rsidRPr="00A469AE">
        <w:rPr>
          <w:sz w:val="22"/>
          <w:szCs w:val="22"/>
        </w:rPr>
        <w:t>. Learning Aim</w:t>
      </w:r>
      <w:r w:rsidRPr="00A469AE">
        <w:rPr>
          <w:sz w:val="22"/>
          <w:szCs w:val="22"/>
        </w:rPr>
        <w:t xml:space="preserve"> start and achievements </w:t>
      </w:r>
      <w:r w:rsidR="000942F8" w:rsidRPr="00A469AE">
        <w:rPr>
          <w:sz w:val="22"/>
          <w:szCs w:val="22"/>
        </w:rPr>
        <w:t xml:space="preserve">are </w:t>
      </w:r>
      <w:r w:rsidRPr="00A469AE">
        <w:rPr>
          <w:sz w:val="22"/>
          <w:szCs w:val="22"/>
        </w:rPr>
        <w:t>defined</w:t>
      </w:r>
      <w:r w:rsidR="000942F8" w:rsidRPr="00A469AE">
        <w:rPr>
          <w:sz w:val="22"/>
          <w:szCs w:val="22"/>
        </w:rPr>
        <w:t xml:space="preserve"> in line with the </w:t>
      </w:r>
      <w:r w:rsidR="00F85589" w:rsidRPr="00A469AE">
        <w:rPr>
          <w:sz w:val="22"/>
          <w:szCs w:val="22"/>
        </w:rPr>
        <w:t>I</w:t>
      </w:r>
      <w:r w:rsidRPr="00A469AE">
        <w:rPr>
          <w:sz w:val="22"/>
          <w:szCs w:val="22"/>
        </w:rPr>
        <w:t xml:space="preserve">ndividualised </w:t>
      </w:r>
      <w:r w:rsidR="00F85589" w:rsidRPr="00A469AE">
        <w:rPr>
          <w:sz w:val="22"/>
          <w:szCs w:val="22"/>
        </w:rPr>
        <w:t>L</w:t>
      </w:r>
      <w:r w:rsidRPr="00A469AE">
        <w:rPr>
          <w:sz w:val="22"/>
          <w:szCs w:val="22"/>
        </w:rPr>
        <w:t xml:space="preserve">earner </w:t>
      </w:r>
      <w:r w:rsidR="00F85589" w:rsidRPr="00A469AE">
        <w:rPr>
          <w:sz w:val="22"/>
          <w:szCs w:val="22"/>
        </w:rPr>
        <w:t>R</w:t>
      </w:r>
      <w:r w:rsidRPr="00A469AE">
        <w:rPr>
          <w:sz w:val="22"/>
          <w:szCs w:val="22"/>
        </w:rPr>
        <w:t>ecord (ILR)</w:t>
      </w:r>
      <w:r w:rsidR="00F85589" w:rsidRPr="00A469AE">
        <w:rPr>
          <w:sz w:val="22"/>
          <w:szCs w:val="22"/>
        </w:rPr>
        <w:t xml:space="preserve"> specification. </w:t>
      </w:r>
    </w:p>
    <w:p w14:paraId="4F0A97AA" w14:textId="77777777" w:rsidR="00F85589" w:rsidRPr="00A469AE" w:rsidRDefault="00F85589" w:rsidP="0059668A">
      <w:pPr>
        <w:pStyle w:val="LONBodyText"/>
        <w:numPr>
          <w:ilvl w:val="0"/>
          <w:numId w:val="27"/>
        </w:numPr>
        <w:rPr>
          <w:sz w:val="22"/>
          <w:szCs w:val="22"/>
        </w:rPr>
      </w:pPr>
      <w:r w:rsidRPr="00A469AE">
        <w:rPr>
          <w:sz w:val="22"/>
          <w:szCs w:val="22"/>
        </w:rPr>
        <w:lastRenderedPageBreak/>
        <w:t xml:space="preserve">The ‘of which’ categories follow the ILR specification definitions for each type of learner. Please note that learners may occupy more than one category so the total ‘of which’ categories may be greater than the total learners. </w:t>
      </w:r>
      <w:r w:rsidR="0084072C">
        <w:rPr>
          <w:sz w:val="22"/>
          <w:szCs w:val="22"/>
        </w:rPr>
        <w:t>Regarding Question 5 of the commentary, h</w:t>
      </w:r>
      <w:r w:rsidR="003F0175">
        <w:rPr>
          <w:sz w:val="22"/>
          <w:szCs w:val="22"/>
        </w:rPr>
        <w:t>ard-to-reach individuals may include the groups listed</w:t>
      </w:r>
      <w:r w:rsidR="0084072C">
        <w:rPr>
          <w:sz w:val="22"/>
          <w:szCs w:val="22"/>
        </w:rPr>
        <w:t xml:space="preserve"> in these categories</w:t>
      </w:r>
      <w:r w:rsidR="003F0175">
        <w:rPr>
          <w:sz w:val="22"/>
          <w:szCs w:val="22"/>
        </w:rPr>
        <w:t xml:space="preserve"> and also</w:t>
      </w:r>
      <w:r w:rsidR="0084072C">
        <w:rPr>
          <w:sz w:val="22"/>
          <w:szCs w:val="22"/>
        </w:rPr>
        <w:t xml:space="preserve"> may include</w:t>
      </w:r>
      <w:r w:rsidR="003F0175">
        <w:rPr>
          <w:sz w:val="22"/>
          <w:szCs w:val="22"/>
        </w:rPr>
        <w:t xml:space="preserve"> other individuals such as </w:t>
      </w:r>
      <w:r w:rsidR="0084072C">
        <w:rPr>
          <w:sz w:val="22"/>
          <w:szCs w:val="22"/>
        </w:rPr>
        <w:t>those</w:t>
      </w:r>
      <w:r w:rsidR="003F0175">
        <w:rPr>
          <w:sz w:val="22"/>
          <w:szCs w:val="22"/>
        </w:rPr>
        <w:t xml:space="preserve"> with caring responsibilities</w:t>
      </w:r>
      <w:r w:rsidR="0084072C">
        <w:rPr>
          <w:sz w:val="22"/>
          <w:szCs w:val="22"/>
        </w:rPr>
        <w:t xml:space="preserve"> or at risk of redundancy. </w:t>
      </w:r>
    </w:p>
    <w:p w14:paraId="64693CD5" w14:textId="77777777" w:rsidR="00C2580E" w:rsidRPr="00A469AE" w:rsidRDefault="006F31AC" w:rsidP="004003A9">
      <w:pPr>
        <w:pStyle w:val="LONTBTitle"/>
        <w:spacing w:after="120"/>
      </w:pPr>
      <w:r w:rsidRPr="00A469AE">
        <w:t>The table below provides the data definition for each row of the template related to learners.</w:t>
      </w:r>
    </w:p>
    <w:tbl>
      <w:tblPr>
        <w:tblW w:w="9202" w:type="dxa"/>
        <w:tblInd w:w="534" w:type="dxa"/>
        <w:tblLook w:val="04A0" w:firstRow="1" w:lastRow="0" w:firstColumn="1" w:lastColumn="0" w:noHBand="0" w:noVBand="1"/>
      </w:tblPr>
      <w:tblGrid>
        <w:gridCol w:w="1014"/>
        <w:gridCol w:w="3663"/>
        <w:gridCol w:w="4525"/>
      </w:tblGrid>
      <w:tr w:rsidR="0008484F" w:rsidRPr="00021491" w14:paraId="4EF2C0DE" w14:textId="77777777" w:rsidTr="004003A9">
        <w:trPr>
          <w:trHeight w:val="213"/>
        </w:trPr>
        <w:tc>
          <w:tcPr>
            <w:tcW w:w="1014" w:type="dxa"/>
            <w:tcBorders>
              <w:top w:val="single" w:sz="4" w:space="0" w:color="757171"/>
              <w:left w:val="single" w:sz="4" w:space="0" w:color="757171"/>
              <w:bottom w:val="single" w:sz="4" w:space="0" w:color="757171"/>
              <w:right w:val="single" w:sz="4" w:space="0" w:color="757171"/>
            </w:tcBorders>
            <w:shd w:val="clear" w:color="auto" w:fill="DFC2C3"/>
            <w:vAlign w:val="center"/>
          </w:tcPr>
          <w:p w14:paraId="344F9CAF" w14:textId="77777777" w:rsidR="0008484F" w:rsidRPr="00021491" w:rsidRDefault="0008484F" w:rsidP="004003A9">
            <w:pPr>
              <w:pStyle w:val="LONTBNormal"/>
            </w:pPr>
          </w:p>
        </w:tc>
        <w:tc>
          <w:tcPr>
            <w:tcW w:w="3663" w:type="dxa"/>
            <w:tcBorders>
              <w:top w:val="single" w:sz="4" w:space="0" w:color="757171"/>
              <w:left w:val="nil"/>
              <w:bottom w:val="single" w:sz="4" w:space="0" w:color="757171"/>
              <w:right w:val="single" w:sz="4" w:space="0" w:color="757171"/>
            </w:tcBorders>
            <w:shd w:val="clear" w:color="auto" w:fill="DFC2C3"/>
            <w:vAlign w:val="center"/>
          </w:tcPr>
          <w:p w14:paraId="6D3AAF3A" w14:textId="77777777" w:rsidR="0008484F" w:rsidRPr="0008484F" w:rsidRDefault="0008484F" w:rsidP="004003A9">
            <w:pPr>
              <w:pStyle w:val="LONTBNormal"/>
              <w:rPr>
                <w:b/>
                <w:bCs/>
              </w:rPr>
            </w:pPr>
            <w:r w:rsidRPr="0008484F">
              <w:rPr>
                <w:b/>
                <w:bCs/>
              </w:rPr>
              <w:t>Type of Learner</w:t>
            </w:r>
          </w:p>
        </w:tc>
        <w:tc>
          <w:tcPr>
            <w:tcW w:w="4525" w:type="dxa"/>
            <w:tcBorders>
              <w:top w:val="single" w:sz="4" w:space="0" w:color="757171"/>
              <w:left w:val="nil"/>
              <w:bottom w:val="single" w:sz="4" w:space="0" w:color="757171"/>
              <w:right w:val="single" w:sz="4" w:space="0" w:color="757171"/>
            </w:tcBorders>
            <w:shd w:val="clear" w:color="auto" w:fill="DFC2C3"/>
          </w:tcPr>
          <w:p w14:paraId="7F61331C" w14:textId="77777777" w:rsidR="0008484F" w:rsidRPr="0008484F" w:rsidRDefault="0008484F" w:rsidP="004003A9">
            <w:pPr>
              <w:pStyle w:val="LONTBNormal"/>
              <w:rPr>
                <w:b/>
                <w:bCs/>
              </w:rPr>
            </w:pPr>
            <w:r w:rsidRPr="0008484F">
              <w:rPr>
                <w:b/>
                <w:bCs/>
              </w:rPr>
              <w:t>Definition</w:t>
            </w:r>
            <w:r>
              <w:rPr>
                <w:b/>
                <w:bCs/>
              </w:rPr>
              <w:t xml:space="preserve"> – ILR Specification</w:t>
            </w:r>
          </w:p>
        </w:tc>
      </w:tr>
      <w:tr w:rsidR="00D03A58" w:rsidRPr="00021491" w14:paraId="3333B72D" w14:textId="77777777" w:rsidTr="004E1A80">
        <w:trPr>
          <w:trHeight w:val="213"/>
        </w:trPr>
        <w:tc>
          <w:tcPr>
            <w:tcW w:w="1014" w:type="dxa"/>
            <w:tcBorders>
              <w:top w:val="single" w:sz="4" w:space="0" w:color="757171"/>
              <w:left w:val="single" w:sz="4" w:space="0" w:color="757171"/>
              <w:bottom w:val="single" w:sz="4" w:space="0" w:color="757171"/>
              <w:right w:val="single" w:sz="4" w:space="0" w:color="757171"/>
            </w:tcBorders>
            <w:vAlign w:val="center"/>
            <w:hideMark/>
          </w:tcPr>
          <w:p w14:paraId="51DDDCB0" w14:textId="77777777" w:rsidR="00D03A58" w:rsidRPr="00021491" w:rsidRDefault="00D03A58" w:rsidP="004003A9">
            <w:pPr>
              <w:pStyle w:val="LONTBNormal"/>
            </w:pPr>
            <w:r w:rsidRPr="00021491">
              <w:t>L.1</w:t>
            </w:r>
          </w:p>
        </w:tc>
        <w:tc>
          <w:tcPr>
            <w:tcW w:w="3663" w:type="dxa"/>
            <w:tcBorders>
              <w:top w:val="single" w:sz="4" w:space="0" w:color="757171"/>
              <w:left w:val="nil"/>
              <w:bottom w:val="single" w:sz="4" w:space="0" w:color="757171"/>
              <w:right w:val="single" w:sz="4" w:space="0" w:color="757171"/>
            </w:tcBorders>
            <w:vAlign w:val="center"/>
            <w:hideMark/>
          </w:tcPr>
          <w:p w14:paraId="47683630" w14:textId="77777777" w:rsidR="00D03A58" w:rsidRPr="00021491" w:rsidRDefault="00D03A58" w:rsidP="004003A9">
            <w:pPr>
              <w:pStyle w:val="LONTBNormal"/>
            </w:pPr>
            <w:r w:rsidRPr="00021491">
              <w:t>Total Learners</w:t>
            </w:r>
          </w:p>
        </w:tc>
        <w:tc>
          <w:tcPr>
            <w:tcW w:w="4525" w:type="dxa"/>
            <w:tcBorders>
              <w:top w:val="single" w:sz="4" w:space="0" w:color="757171"/>
              <w:left w:val="nil"/>
              <w:bottom w:val="single" w:sz="4" w:space="0" w:color="757171"/>
              <w:right w:val="single" w:sz="4" w:space="0" w:color="757171"/>
            </w:tcBorders>
          </w:tcPr>
          <w:p w14:paraId="03F398A5" w14:textId="77777777" w:rsidR="00D03A58" w:rsidRPr="00021491" w:rsidRDefault="00D03A58" w:rsidP="004003A9">
            <w:pPr>
              <w:pStyle w:val="LONTBNormal"/>
            </w:pPr>
          </w:p>
        </w:tc>
      </w:tr>
      <w:tr w:rsidR="00D03A58" w:rsidRPr="00021491" w14:paraId="42D3CA81" w14:textId="77777777" w:rsidTr="004E1A80">
        <w:trPr>
          <w:trHeight w:val="213"/>
        </w:trPr>
        <w:tc>
          <w:tcPr>
            <w:tcW w:w="1014" w:type="dxa"/>
            <w:tcBorders>
              <w:top w:val="nil"/>
              <w:left w:val="single" w:sz="4" w:space="0" w:color="757171"/>
              <w:bottom w:val="single" w:sz="4" w:space="0" w:color="757171"/>
              <w:right w:val="single" w:sz="4" w:space="0" w:color="757171"/>
            </w:tcBorders>
            <w:shd w:val="clear" w:color="000000" w:fill="E7E6E6"/>
            <w:vAlign w:val="center"/>
            <w:hideMark/>
          </w:tcPr>
          <w:p w14:paraId="62070CE4" w14:textId="77777777" w:rsidR="00D03A58" w:rsidRPr="00021491" w:rsidRDefault="00D03A58" w:rsidP="004003A9">
            <w:pPr>
              <w:pStyle w:val="LONTBNormal"/>
            </w:pPr>
            <w:r w:rsidRPr="00021491">
              <w:t>Type</w:t>
            </w:r>
          </w:p>
        </w:tc>
        <w:tc>
          <w:tcPr>
            <w:tcW w:w="3663" w:type="dxa"/>
            <w:tcBorders>
              <w:top w:val="nil"/>
              <w:left w:val="nil"/>
              <w:bottom w:val="single" w:sz="4" w:space="0" w:color="757171"/>
              <w:right w:val="single" w:sz="4" w:space="0" w:color="757171"/>
            </w:tcBorders>
            <w:shd w:val="clear" w:color="000000" w:fill="E7E6E6"/>
            <w:vAlign w:val="center"/>
            <w:hideMark/>
          </w:tcPr>
          <w:p w14:paraId="438674F9" w14:textId="77777777" w:rsidR="00D03A58" w:rsidRPr="00021491" w:rsidRDefault="00D03A58" w:rsidP="004003A9">
            <w:pPr>
              <w:pStyle w:val="LONTBNormal"/>
              <w:rPr>
                <w:i/>
                <w:iCs/>
              </w:rPr>
            </w:pPr>
            <w:r w:rsidRPr="00021491">
              <w:rPr>
                <w:i/>
                <w:iCs/>
              </w:rPr>
              <w:t>of which</w:t>
            </w:r>
          </w:p>
        </w:tc>
        <w:tc>
          <w:tcPr>
            <w:tcW w:w="4525" w:type="dxa"/>
            <w:tcBorders>
              <w:top w:val="nil"/>
              <w:left w:val="nil"/>
              <w:bottom w:val="single" w:sz="4" w:space="0" w:color="757171"/>
              <w:right w:val="single" w:sz="4" w:space="0" w:color="757171"/>
            </w:tcBorders>
            <w:shd w:val="clear" w:color="000000" w:fill="E7E6E6"/>
          </w:tcPr>
          <w:p w14:paraId="18424EC0" w14:textId="77777777" w:rsidR="00D03A58" w:rsidRPr="00021491" w:rsidRDefault="00D03A58" w:rsidP="004003A9">
            <w:pPr>
              <w:pStyle w:val="LONTBNormal"/>
              <w:rPr>
                <w:i/>
                <w:iCs/>
              </w:rPr>
            </w:pPr>
          </w:p>
        </w:tc>
      </w:tr>
      <w:tr w:rsidR="00D03A58" w:rsidRPr="00021491" w14:paraId="3A4BD2CE"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520C9DE4" w14:textId="77777777" w:rsidR="00D03A58" w:rsidRPr="00021491" w:rsidRDefault="00D03A58" w:rsidP="004003A9">
            <w:pPr>
              <w:pStyle w:val="LONTBNormal"/>
            </w:pPr>
            <w:r w:rsidRPr="00021491">
              <w:t>L.2</w:t>
            </w:r>
          </w:p>
        </w:tc>
        <w:tc>
          <w:tcPr>
            <w:tcW w:w="3663" w:type="dxa"/>
            <w:tcBorders>
              <w:top w:val="nil"/>
              <w:left w:val="nil"/>
              <w:bottom w:val="single" w:sz="4" w:space="0" w:color="757171"/>
              <w:right w:val="single" w:sz="4" w:space="0" w:color="757171"/>
            </w:tcBorders>
            <w:vAlign w:val="center"/>
            <w:hideMark/>
          </w:tcPr>
          <w:p w14:paraId="4912044D" w14:textId="77777777" w:rsidR="00D03A58" w:rsidRPr="00021491" w:rsidRDefault="00D03A58" w:rsidP="004003A9">
            <w:pPr>
              <w:pStyle w:val="LONTBNormal"/>
            </w:pPr>
            <w:r w:rsidRPr="00021491">
              <w:t>New Unemployed (under 12 months)</w:t>
            </w:r>
          </w:p>
        </w:tc>
        <w:tc>
          <w:tcPr>
            <w:tcW w:w="4525" w:type="dxa"/>
            <w:tcBorders>
              <w:top w:val="nil"/>
              <w:left w:val="nil"/>
              <w:bottom w:val="single" w:sz="4" w:space="0" w:color="757171"/>
              <w:right w:val="single" w:sz="4" w:space="0" w:color="757171"/>
            </w:tcBorders>
          </w:tcPr>
          <w:p w14:paraId="533BDAF5" w14:textId="77777777" w:rsidR="00D03A58" w:rsidRPr="00021491" w:rsidRDefault="00D03A58" w:rsidP="004003A9">
            <w:pPr>
              <w:pStyle w:val="LONTBNormal"/>
            </w:pPr>
            <w:r>
              <w:t xml:space="preserve">Employment Monitoring </w:t>
            </w:r>
            <w:r w:rsidR="004E1A80">
              <w:t>c</w:t>
            </w:r>
            <w:r>
              <w:t>ode LOU 1 and 2</w:t>
            </w:r>
          </w:p>
        </w:tc>
      </w:tr>
      <w:tr w:rsidR="00D03A58" w:rsidRPr="00021491" w14:paraId="3E667AA3"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09E2EE99" w14:textId="77777777" w:rsidR="00D03A58" w:rsidRPr="00021491" w:rsidRDefault="00D03A58" w:rsidP="004003A9">
            <w:pPr>
              <w:pStyle w:val="LONTBNormal"/>
            </w:pPr>
            <w:r w:rsidRPr="00021491">
              <w:t>L.3</w:t>
            </w:r>
          </w:p>
        </w:tc>
        <w:tc>
          <w:tcPr>
            <w:tcW w:w="3663" w:type="dxa"/>
            <w:tcBorders>
              <w:top w:val="nil"/>
              <w:left w:val="nil"/>
              <w:bottom w:val="single" w:sz="4" w:space="0" w:color="757171"/>
              <w:right w:val="single" w:sz="4" w:space="0" w:color="757171"/>
            </w:tcBorders>
            <w:vAlign w:val="center"/>
            <w:hideMark/>
          </w:tcPr>
          <w:p w14:paraId="61E81B2D" w14:textId="77777777" w:rsidR="00D03A58" w:rsidRPr="00021491" w:rsidRDefault="00D03A58" w:rsidP="004003A9">
            <w:pPr>
              <w:pStyle w:val="LONTBNormal"/>
            </w:pPr>
            <w:r w:rsidRPr="00021491">
              <w:t>Unemployed (over 12 months)</w:t>
            </w:r>
          </w:p>
        </w:tc>
        <w:tc>
          <w:tcPr>
            <w:tcW w:w="4525" w:type="dxa"/>
            <w:tcBorders>
              <w:top w:val="nil"/>
              <w:left w:val="nil"/>
              <w:bottom w:val="single" w:sz="4" w:space="0" w:color="757171"/>
              <w:right w:val="single" w:sz="4" w:space="0" w:color="757171"/>
            </w:tcBorders>
          </w:tcPr>
          <w:p w14:paraId="20678503" w14:textId="77777777" w:rsidR="00D03A58" w:rsidRPr="00021491" w:rsidRDefault="00D03A58" w:rsidP="004003A9">
            <w:pPr>
              <w:pStyle w:val="LONTBNormal"/>
            </w:pPr>
            <w:r>
              <w:t>Employment Mo</w:t>
            </w:r>
            <w:r w:rsidR="004E1A80">
              <w:t>nitoring c</w:t>
            </w:r>
            <w:r>
              <w:t>ode LOU 3, 4 and 5</w:t>
            </w:r>
          </w:p>
        </w:tc>
      </w:tr>
      <w:tr w:rsidR="00D03A58" w:rsidRPr="00021491" w14:paraId="2E7F80F3"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7C7BA20B" w14:textId="77777777" w:rsidR="00D03A58" w:rsidRPr="00021491" w:rsidRDefault="00D03A58" w:rsidP="004003A9">
            <w:pPr>
              <w:pStyle w:val="LONTBNormal"/>
            </w:pPr>
            <w:r w:rsidRPr="00021491">
              <w:t>L.4</w:t>
            </w:r>
          </w:p>
        </w:tc>
        <w:tc>
          <w:tcPr>
            <w:tcW w:w="3663" w:type="dxa"/>
            <w:tcBorders>
              <w:top w:val="nil"/>
              <w:left w:val="nil"/>
              <w:bottom w:val="single" w:sz="4" w:space="0" w:color="757171"/>
              <w:right w:val="single" w:sz="4" w:space="0" w:color="757171"/>
            </w:tcBorders>
            <w:vAlign w:val="center"/>
            <w:hideMark/>
          </w:tcPr>
          <w:p w14:paraId="2E04703D" w14:textId="77777777" w:rsidR="00D03A58" w:rsidRPr="00021491" w:rsidRDefault="00D03A58" w:rsidP="004003A9">
            <w:pPr>
              <w:pStyle w:val="LONTBNormal"/>
            </w:pPr>
            <w:r w:rsidRPr="00021491">
              <w:t>Young Londoners aged 19-23 years old</w:t>
            </w:r>
          </w:p>
        </w:tc>
        <w:tc>
          <w:tcPr>
            <w:tcW w:w="4525" w:type="dxa"/>
            <w:tcBorders>
              <w:top w:val="nil"/>
              <w:left w:val="nil"/>
              <w:bottom w:val="single" w:sz="4" w:space="0" w:color="757171"/>
              <w:right w:val="single" w:sz="4" w:space="0" w:color="757171"/>
            </w:tcBorders>
          </w:tcPr>
          <w:p w14:paraId="7B52B1E4" w14:textId="77777777" w:rsidR="00D03A58" w:rsidRPr="00021491" w:rsidRDefault="00D03A58" w:rsidP="004003A9">
            <w:pPr>
              <w:pStyle w:val="LONTBNormal"/>
            </w:pPr>
            <w:r>
              <w:t>23 or under years of age at 31 August</w:t>
            </w:r>
          </w:p>
        </w:tc>
      </w:tr>
      <w:tr w:rsidR="00D03A58" w:rsidRPr="00021491" w14:paraId="4013025D"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6C82AD56" w14:textId="77777777" w:rsidR="00D03A58" w:rsidRPr="00021491" w:rsidRDefault="00D03A58" w:rsidP="004003A9">
            <w:pPr>
              <w:pStyle w:val="LONTBNormal"/>
            </w:pPr>
            <w:r w:rsidRPr="00021491">
              <w:t>L.5</w:t>
            </w:r>
          </w:p>
        </w:tc>
        <w:tc>
          <w:tcPr>
            <w:tcW w:w="3663" w:type="dxa"/>
            <w:tcBorders>
              <w:top w:val="nil"/>
              <w:left w:val="nil"/>
              <w:bottom w:val="single" w:sz="4" w:space="0" w:color="757171"/>
              <w:right w:val="single" w:sz="4" w:space="0" w:color="757171"/>
            </w:tcBorders>
            <w:vAlign w:val="center"/>
            <w:hideMark/>
          </w:tcPr>
          <w:p w14:paraId="6C40ABE2" w14:textId="77777777" w:rsidR="00D03A58" w:rsidRPr="00021491" w:rsidRDefault="00D03A58" w:rsidP="004003A9">
            <w:pPr>
              <w:pStyle w:val="LONTBNormal"/>
            </w:pPr>
            <w:r w:rsidRPr="00021491">
              <w:t>Black, Asian and Minority Ethnic Londoners</w:t>
            </w:r>
          </w:p>
        </w:tc>
        <w:tc>
          <w:tcPr>
            <w:tcW w:w="4525" w:type="dxa"/>
            <w:tcBorders>
              <w:top w:val="nil"/>
              <w:left w:val="nil"/>
              <w:bottom w:val="single" w:sz="4" w:space="0" w:color="757171"/>
              <w:right w:val="single" w:sz="4" w:space="0" w:color="757171"/>
            </w:tcBorders>
          </w:tcPr>
          <w:p w14:paraId="080EEFD2" w14:textId="77777777" w:rsidR="00D03A58" w:rsidRPr="00021491" w:rsidRDefault="00D03A58" w:rsidP="004003A9">
            <w:pPr>
              <w:pStyle w:val="LONTBNormal"/>
            </w:pPr>
            <w:r>
              <w:t xml:space="preserve">Learners without ethnicity attribute code 31 to 34, 98 and 99 </w:t>
            </w:r>
          </w:p>
        </w:tc>
      </w:tr>
      <w:tr w:rsidR="00D03A58" w:rsidRPr="00021491" w14:paraId="6CFF8A6C"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344E70AB" w14:textId="77777777" w:rsidR="00D03A58" w:rsidRPr="00021491" w:rsidRDefault="00D03A58" w:rsidP="004003A9">
            <w:pPr>
              <w:pStyle w:val="LONTBNormal"/>
            </w:pPr>
            <w:r w:rsidRPr="00021491">
              <w:t>L.6</w:t>
            </w:r>
          </w:p>
        </w:tc>
        <w:tc>
          <w:tcPr>
            <w:tcW w:w="3663" w:type="dxa"/>
            <w:tcBorders>
              <w:top w:val="nil"/>
              <w:left w:val="nil"/>
              <w:bottom w:val="nil"/>
              <w:right w:val="single" w:sz="4" w:space="0" w:color="757171"/>
            </w:tcBorders>
            <w:vAlign w:val="center"/>
            <w:hideMark/>
          </w:tcPr>
          <w:p w14:paraId="40452384" w14:textId="77777777" w:rsidR="00D03A58" w:rsidRPr="00021491" w:rsidRDefault="00D03A58" w:rsidP="004003A9">
            <w:pPr>
              <w:pStyle w:val="LONTBNormal"/>
            </w:pPr>
            <w:r w:rsidRPr="00021491">
              <w:t>Disabled Londoners</w:t>
            </w:r>
          </w:p>
        </w:tc>
        <w:tc>
          <w:tcPr>
            <w:tcW w:w="4525" w:type="dxa"/>
            <w:tcBorders>
              <w:top w:val="nil"/>
              <w:left w:val="nil"/>
              <w:bottom w:val="nil"/>
              <w:right w:val="single" w:sz="4" w:space="0" w:color="757171"/>
            </w:tcBorders>
          </w:tcPr>
          <w:p w14:paraId="37705F29" w14:textId="77777777" w:rsidR="00D03A58" w:rsidRPr="00021491" w:rsidRDefault="00D03A58" w:rsidP="004003A9">
            <w:pPr>
              <w:pStyle w:val="LONTBNormal"/>
            </w:pPr>
            <w:r>
              <w:t>LLDD and health problem attribute code 1</w:t>
            </w:r>
          </w:p>
        </w:tc>
      </w:tr>
      <w:tr w:rsidR="00D03A58" w:rsidRPr="00021491" w14:paraId="7D0E47EA"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226E4BF8" w14:textId="77777777" w:rsidR="00D03A58" w:rsidRPr="00021491" w:rsidRDefault="00D03A58" w:rsidP="004003A9">
            <w:pPr>
              <w:pStyle w:val="LONTBNormal"/>
            </w:pPr>
            <w:r w:rsidRPr="00021491">
              <w:t>L.8</w:t>
            </w:r>
          </w:p>
        </w:tc>
        <w:tc>
          <w:tcPr>
            <w:tcW w:w="3663" w:type="dxa"/>
            <w:tcBorders>
              <w:top w:val="single" w:sz="4" w:space="0" w:color="757171"/>
              <w:left w:val="nil"/>
              <w:bottom w:val="nil"/>
              <w:right w:val="single" w:sz="4" w:space="0" w:color="757171"/>
            </w:tcBorders>
            <w:vAlign w:val="center"/>
            <w:hideMark/>
          </w:tcPr>
          <w:p w14:paraId="7C6530F2" w14:textId="77777777" w:rsidR="00D03A58" w:rsidRPr="00021491" w:rsidRDefault="00D03A58" w:rsidP="004003A9">
            <w:pPr>
              <w:pStyle w:val="LONTBNormal"/>
            </w:pPr>
            <w:r w:rsidRPr="00021491">
              <w:t>Older Londoners aged over 55</w:t>
            </w:r>
          </w:p>
        </w:tc>
        <w:tc>
          <w:tcPr>
            <w:tcW w:w="4525" w:type="dxa"/>
            <w:tcBorders>
              <w:top w:val="single" w:sz="4" w:space="0" w:color="757171"/>
              <w:left w:val="nil"/>
              <w:bottom w:val="nil"/>
              <w:right w:val="single" w:sz="4" w:space="0" w:color="757171"/>
            </w:tcBorders>
          </w:tcPr>
          <w:p w14:paraId="5113BB89" w14:textId="77777777" w:rsidR="00D03A58" w:rsidRPr="00021491" w:rsidRDefault="004E1A80" w:rsidP="004003A9">
            <w:pPr>
              <w:pStyle w:val="LONTBNormal"/>
            </w:pPr>
            <w:r>
              <w:t>55 or over year of age at 31 August</w:t>
            </w:r>
          </w:p>
        </w:tc>
      </w:tr>
      <w:tr w:rsidR="00D03A58" w:rsidRPr="00021491" w14:paraId="589E1F09"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27E9D159" w14:textId="77777777" w:rsidR="00D03A58" w:rsidRPr="00021491" w:rsidRDefault="00D03A58" w:rsidP="004003A9">
            <w:pPr>
              <w:pStyle w:val="LONTBNormal"/>
            </w:pPr>
            <w:r w:rsidRPr="00021491">
              <w:t>L.9</w:t>
            </w:r>
          </w:p>
        </w:tc>
        <w:tc>
          <w:tcPr>
            <w:tcW w:w="3663" w:type="dxa"/>
            <w:tcBorders>
              <w:top w:val="single" w:sz="4" w:space="0" w:color="757171"/>
              <w:left w:val="nil"/>
              <w:bottom w:val="nil"/>
              <w:right w:val="single" w:sz="4" w:space="0" w:color="757171"/>
            </w:tcBorders>
            <w:vAlign w:val="center"/>
            <w:hideMark/>
          </w:tcPr>
          <w:p w14:paraId="50110831" w14:textId="77777777" w:rsidR="00D03A58" w:rsidRPr="00021491" w:rsidRDefault="00D03A58" w:rsidP="004003A9">
            <w:pPr>
              <w:pStyle w:val="LONTBNormal"/>
            </w:pPr>
            <w:r w:rsidRPr="00021491">
              <w:t>Employed earning below the London Living Wage</w:t>
            </w:r>
          </w:p>
        </w:tc>
        <w:tc>
          <w:tcPr>
            <w:tcW w:w="4525" w:type="dxa"/>
            <w:tcBorders>
              <w:top w:val="single" w:sz="4" w:space="0" w:color="757171"/>
              <w:left w:val="nil"/>
              <w:bottom w:val="nil"/>
              <w:right w:val="single" w:sz="4" w:space="0" w:color="757171"/>
            </w:tcBorders>
          </w:tcPr>
          <w:p w14:paraId="387416DE" w14:textId="77777777" w:rsidR="00D03A58" w:rsidRPr="00021491" w:rsidRDefault="004E1A80" w:rsidP="004003A9">
            <w:pPr>
              <w:pStyle w:val="LONTBNormal"/>
            </w:pPr>
            <w:r>
              <w:t>Employed and earning below the LLW</w:t>
            </w:r>
          </w:p>
        </w:tc>
      </w:tr>
      <w:tr w:rsidR="00D03A58" w:rsidRPr="00021491" w14:paraId="7E5C7671" w14:textId="77777777" w:rsidTr="004E1A80">
        <w:trPr>
          <w:trHeight w:val="213"/>
        </w:trPr>
        <w:tc>
          <w:tcPr>
            <w:tcW w:w="1014" w:type="dxa"/>
            <w:tcBorders>
              <w:top w:val="nil"/>
              <w:left w:val="single" w:sz="4" w:space="0" w:color="757171"/>
              <w:bottom w:val="single" w:sz="4" w:space="0" w:color="757171"/>
              <w:right w:val="single" w:sz="4" w:space="0" w:color="757171"/>
            </w:tcBorders>
            <w:shd w:val="clear" w:color="000000" w:fill="E7E6E6"/>
            <w:vAlign w:val="center"/>
            <w:hideMark/>
          </w:tcPr>
          <w:p w14:paraId="451974AF" w14:textId="77777777" w:rsidR="00D03A58" w:rsidRPr="00021491" w:rsidRDefault="00D03A58" w:rsidP="004003A9">
            <w:pPr>
              <w:pStyle w:val="LONTBNormal"/>
            </w:pPr>
            <w:r w:rsidRPr="00021491">
              <w:t>Support</w:t>
            </w:r>
          </w:p>
        </w:tc>
        <w:tc>
          <w:tcPr>
            <w:tcW w:w="3663" w:type="dxa"/>
            <w:tcBorders>
              <w:top w:val="single" w:sz="4" w:space="0" w:color="757171"/>
              <w:left w:val="nil"/>
              <w:bottom w:val="single" w:sz="4" w:space="0" w:color="757171"/>
              <w:right w:val="single" w:sz="4" w:space="0" w:color="757171"/>
            </w:tcBorders>
            <w:shd w:val="clear" w:color="000000" w:fill="E7E6E6"/>
            <w:vAlign w:val="center"/>
            <w:hideMark/>
          </w:tcPr>
          <w:p w14:paraId="7C9E444C" w14:textId="77777777" w:rsidR="00D03A58" w:rsidRPr="00021491" w:rsidRDefault="00D03A58" w:rsidP="004003A9">
            <w:pPr>
              <w:pStyle w:val="LONTBNormal"/>
              <w:rPr>
                <w:i/>
                <w:iCs/>
              </w:rPr>
            </w:pPr>
            <w:r w:rsidRPr="00021491">
              <w:rPr>
                <w:i/>
                <w:iCs/>
              </w:rPr>
              <w:t>of which</w:t>
            </w:r>
          </w:p>
        </w:tc>
        <w:tc>
          <w:tcPr>
            <w:tcW w:w="4525" w:type="dxa"/>
            <w:tcBorders>
              <w:top w:val="single" w:sz="4" w:space="0" w:color="757171"/>
              <w:left w:val="nil"/>
              <w:bottom w:val="single" w:sz="4" w:space="0" w:color="757171"/>
              <w:right w:val="single" w:sz="4" w:space="0" w:color="757171"/>
            </w:tcBorders>
            <w:shd w:val="clear" w:color="000000" w:fill="E7E6E6"/>
          </w:tcPr>
          <w:p w14:paraId="5EAF18EF" w14:textId="77777777" w:rsidR="00D03A58" w:rsidRPr="00021491" w:rsidRDefault="00D03A58" w:rsidP="004003A9">
            <w:pPr>
              <w:pStyle w:val="LONTBNormal"/>
              <w:rPr>
                <w:i/>
                <w:iCs/>
              </w:rPr>
            </w:pPr>
          </w:p>
        </w:tc>
      </w:tr>
      <w:tr w:rsidR="00D03A58" w:rsidRPr="00021491" w14:paraId="421E2EAF"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3C38C34A" w14:textId="77777777" w:rsidR="00D03A58" w:rsidRPr="00021491" w:rsidRDefault="00D03A58" w:rsidP="004003A9">
            <w:pPr>
              <w:pStyle w:val="LONTBNormal"/>
            </w:pPr>
            <w:r w:rsidRPr="00021491">
              <w:t>L.10</w:t>
            </w:r>
          </w:p>
        </w:tc>
        <w:tc>
          <w:tcPr>
            <w:tcW w:w="3663" w:type="dxa"/>
            <w:tcBorders>
              <w:top w:val="nil"/>
              <w:left w:val="nil"/>
              <w:bottom w:val="single" w:sz="4" w:space="0" w:color="757171"/>
              <w:right w:val="single" w:sz="4" w:space="0" w:color="757171"/>
            </w:tcBorders>
            <w:vAlign w:val="center"/>
            <w:hideMark/>
          </w:tcPr>
          <w:p w14:paraId="68A8B9A2" w14:textId="77777777" w:rsidR="00D03A58" w:rsidRPr="00021491" w:rsidRDefault="00D03A58" w:rsidP="004003A9">
            <w:pPr>
              <w:pStyle w:val="LONTBNormal"/>
            </w:pPr>
            <w:r w:rsidRPr="00021491">
              <w:t>Learning Support</w:t>
            </w:r>
          </w:p>
        </w:tc>
        <w:tc>
          <w:tcPr>
            <w:tcW w:w="4525" w:type="dxa"/>
            <w:tcBorders>
              <w:top w:val="nil"/>
              <w:left w:val="nil"/>
              <w:bottom w:val="single" w:sz="4" w:space="0" w:color="757171"/>
              <w:right w:val="single" w:sz="4" w:space="0" w:color="757171"/>
            </w:tcBorders>
          </w:tcPr>
          <w:p w14:paraId="2BE66E32" w14:textId="77777777" w:rsidR="00D03A58" w:rsidRPr="00021491" w:rsidRDefault="0008484F" w:rsidP="004003A9">
            <w:pPr>
              <w:pStyle w:val="LONTBNormal"/>
            </w:pPr>
            <w:r>
              <w:t>Learners in receipt of Learning Support</w:t>
            </w:r>
          </w:p>
        </w:tc>
      </w:tr>
      <w:tr w:rsidR="00D03A58" w:rsidRPr="00021491" w14:paraId="5274BC46"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1AF1C419" w14:textId="77777777" w:rsidR="00D03A58" w:rsidRPr="00021491" w:rsidRDefault="00D03A58" w:rsidP="004003A9">
            <w:pPr>
              <w:pStyle w:val="LONTBNormal"/>
            </w:pPr>
            <w:r w:rsidRPr="00021491">
              <w:t>L.11</w:t>
            </w:r>
          </w:p>
        </w:tc>
        <w:tc>
          <w:tcPr>
            <w:tcW w:w="3663" w:type="dxa"/>
            <w:tcBorders>
              <w:top w:val="nil"/>
              <w:left w:val="nil"/>
              <w:bottom w:val="single" w:sz="4" w:space="0" w:color="757171"/>
              <w:right w:val="single" w:sz="4" w:space="0" w:color="757171"/>
            </w:tcBorders>
            <w:vAlign w:val="center"/>
            <w:hideMark/>
          </w:tcPr>
          <w:p w14:paraId="47FCA25D" w14:textId="77777777" w:rsidR="00D03A58" w:rsidRPr="00021491" w:rsidRDefault="00D03A58" w:rsidP="004003A9">
            <w:pPr>
              <w:pStyle w:val="LONTBNormal"/>
            </w:pPr>
            <w:r w:rsidRPr="00021491">
              <w:t>Learners with Hardship Support</w:t>
            </w:r>
          </w:p>
        </w:tc>
        <w:tc>
          <w:tcPr>
            <w:tcW w:w="4525" w:type="dxa"/>
            <w:tcBorders>
              <w:top w:val="nil"/>
              <w:left w:val="nil"/>
              <w:bottom w:val="single" w:sz="4" w:space="0" w:color="757171"/>
              <w:right w:val="single" w:sz="4" w:space="0" w:color="757171"/>
            </w:tcBorders>
          </w:tcPr>
          <w:p w14:paraId="41ED94DD" w14:textId="77777777" w:rsidR="00D03A58" w:rsidRPr="00021491" w:rsidRDefault="0008484F" w:rsidP="004003A9">
            <w:pPr>
              <w:pStyle w:val="LONTBNormal"/>
            </w:pPr>
            <w:r>
              <w:t>Learners in receipt of Learner Support Hardship Funds</w:t>
            </w:r>
          </w:p>
        </w:tc>
      </w:tr>
      <w:tr w:rsidR="00D03A58" w:rsidRPr="00021491" w14:paraId="0A947390" w14:textId="77777777" w:rsidTr="004E1A80">
        <w:trPr>
          <w:trHeight w:val="213"/>
        </w:trPr>
        <w:tc>
          <w:tcPr>
            <w:tcW w:w="1014" w:type="dxa"/>
            <w:tcBorders>
              <w:top w:val="nil"/>
              <w:left w:val="single" w:sz="4" w:space="0" w:color="757171"/>
              <w:bottom w:val="single" w:sz="4" w:space="0" w:color="757171"/>
              <w:right w:val="single" w:sz="4" w:space="0" w:color="757171"/>
            </w:tcBorders>
            <w:vAlign w:val="center"/>
            <w:hideMark/>
          </w:tcPr>
          <w:p w14:paraId="6367A909" w14:textId="77777777" w:rsidR="00D03A58" w:rsidRPr="00021491" w:rsidRDefault="00D03A58" w:rsidP="004003A9">
            <w:pPr>
              <w:pStyle w:val="LONTBNormal"/>
            </w:pPr>
            <w:r w:rsidRPr="00021491">
              <w:t>L.12</w:t>
            </w:r>
          </w:p>
        </w:tc>
        <w:tc>
          <w:tcPr>
            <w:tcW w:w="3663" w:type="dxa"/>
            <w:tcBorders>
              <w:top w:val="nil"/>
              <w:left w:val="nil"/>
              <w:bottom w:val="single" w:sz="4" w:space="0" w:color="757171"/>
              <w:right w:val="single" w:sz="4" w:space="0" w:color="757171"/>
            </w:tcBorders>
            <w:vAlign w:val="center"/>
            <w:hideMark/>
          </w:tcPr>
          <w:p w14:paraId="1ACCB5C8" w14:textId="77777777" w:rsidR="00D03A58" w:rsidRPr="00021491" w:rsidRDefault="00D03A58" w:rsidP="004003A9">
            <w:pPr>
              <w:pStyle w:val="LONTBNormal"/>
            </w:pPr>
            <w:r w:rsidRPr="00021491">
              <w:t>Learners with Childcare Support</w:t>
            </w:r>
          </w:p>
        </w:tc>
        <w:tc>
          <w:tcPr>
            <w:tcW w:w="4525" w:type="dxa"/>
            <w:tcBorders>
              <w:top w:val="nil"/>
              <w:left w:val="nil"/>
              <w:bottom w:val="single" w:sz="4" w:space="0" w:color="757171"/>
              <w:right w:val="single" w:sz="4" w:space="0" w:color="757171"/>
            </w:tcBorders>
          </w:tcPr>
          <w:p w14:paraId="3A6688A2" w14:textId="77777777" w:rsidR="00D03A58" w:rsidRPr="00021491" w:rsidRDefault="0008484F" w:rsidP="004003A9">
            <w:pPr>
              <w:pStyle w:val="LONTBNormal"/>
            </w:pPr>
            <w:r>
              <w:t>Learners in receipt of Learner Support Childcare Funds</w:t>
            </w:r>
          </w:p>
        </w:tc>
      </w:tr>
    </w:tbl>
    <w:p w14:paraId="7C222470" w14:textId="77777777" w:rsidR="00C2580E" w:rsidRDefault="00C2580E" w:rsidP="0008484F">
      <w:pPr>
        <w:pStyle w:val="LONBodyText"/>
      </w:pPr>
    </w:p>
    <w:p w14:paraId="44DCE7AE" w14:textId="77777777" w:rsidR="00C2580E" w:rsidRDefault="00F85589" w:rsidP="004003A9">
      <w:pPr>
        <w:pStyle w:val="LONTBTitle"/>
        <w:spacing w:after="120"/>
      </w:pPr>
      <w:r>
        <w:t>The</w:t>
      </w:r>
      <w:r w:rsidR="006F31AC">
        <w:t xml:space="preserve"> table below provides the data definition for each row of the template related to learning aims.</w:t>
      </w:r>
    </w:p>
    <w:tbl>
      <w:tblPr>
        <w:tblW w:w="9213" w:type="dxa"/>
        <w:tblInd w:w="534" w:type="dxa"/>
        <w:tblLook w:val="04A0" w:firstRow="1" w:lastRow="0" w:firstColumn="1" w:lastColumn="0" w:noHBand="0" w:noVBand="1"/>
      </w:tblPr>
      <w:tblGrid>
        <w:gridCol w:w="850"/>
        <w:gridCol w:w="3829"/>
        <w:gridCol w:w="4534"/>
      </w:tblGrid>
      <w:tr w:rsidR="0008484F" w:rsidRPr="00021491" w14:paraId="61C9D62D" w14:textId="77777777" w:rsidTr="002B08CE">
        <w:trPr>
          <w:trHeight w:val="199"/>
        </w:trPr>
        <w:tc>
          <w:tcPr>
            <w:tcW w:w="850" w:type="dxa"/>
            <w:tcBorders>
              <w:top w:val="single" w:sz="4" w:space="0" w:color="757171"/>
              <w:left w:val="single" w:sz="4" w:space="0" w:color="757171"/>
              <w:bottom w:val="single" w:sz="4" w:space="0" w:color="757171"/>
              <w:right w:val="single" w:sz="4" w:space="0" w:color="757171"/>
            </w:tcBorders>
            <w:shd w:val="clear" w:color="auto" w:fill="DFC2C3"/>
            <w:vAlign w:val="center"/>
          </w:tcPr>
          <w:p w14:paraId="69B0D5F3" w14:textId="77777777" w:rsidR="0008484F" w:rsidRPr="0008484F" w:rsidRDefault="0008484F" w:rsidP="002B08CE">
            <w:pPr>
              <w:pStyle w:val="LONTBNormal"/>
            </w:pPr>
          </w:p>
        </w:tc>
        <w:tc>
          <w:tcPr>
            <w:tcW w:w="3829" w:type="dxa"/>
            <w:tcBorders>
              <w:top w:val="single" w:sz="4" w:space="0" w:color="757171"/>
              <w:left w:val="nil"/>
              <w:bottom w:val="single" w:sz="4" w:space="0" w:color="757171"/>
              <w:right w:val="single" w:sz="4" w:space="0" w:color="757171"/>
            </w:tcBorders>
            <w:shd w:val="clear" w:color="auto" w:fill="DFC2C3"/>
            <w:vAlign w:val="center"/>
          </w:tcPr>
          <w:p w14:paraId="400CC004" w14:textId="77777777" w:rsidR="0008484F" w:rsidRPr="002B08CE" w:rsidRDefault="0008484F" w:rsidP="002B08CE">
            <w:pPr>
              <w:pStyle w:val="LONTBNormal"/>
              <w:rPr>
                <w:b/>
                <w:bCs/>
                <w:color w:val="auto"/>
              </w:rPr>
            </w:pPr>
            <w:r w:rsidRPr="002B08CE">
              <w:rPr>
                <w:b/>
                <w:bCs/>
                <w:color w:val="auto"/>
              </w:rPr>
              <w:t>Curriculum Type</w:t>
            </w:r>
          </w:p>
        </w:tc>
        <w:tc>
          <w:tcPr>
            <w:tcW w:w="4534" w:type="dxa"/>
            <w:tcBorders>
              <w:top w:val="single" w:sz="4" w:space="0" w:color="757171"/>
              <w:left w:val="nil"/>
              <w:bottom w:val="single" w:sz="4" w:space="0" w:color="757171"/>
              <w:right w:val="single" w:sz="4" w:space="0" w:color="757171"/>
            </w:tcBorders>
            <w:shd w:val="clear" w:color="auto" w:fill="DFC2C3"/>
          </w:tcPr>
          <w:p w14:paraId="442F3324" w14:textId="77777777" w:rsidR="0008484F" w:rsidRPr="002B08CE" w:rsidRDefault="0008484F" w:rsidP="002B08CE">
            <w:pPr>
              <w:pStyle w:val="LONTBNormal"/>
              <w:rPr>
                <w:b/>
                <w:bCs/>
                <w:color w:val="auto"/>
              </w:rPr>
            </w:pPr>
            <w:r w:rsidRPr="002B08CE">
              <w:rPr>
                <w:b/>
                <w:bCs/>
                <w:color w:val="auto"/>
              </w:rPr>
              <w:t>Definition – ILR Specification</w:t>
            </w:r>
          </w:p>
        </w:tc>
      </w:tr>
      <w:tr w:rsidR="004E1A80" w:rsidRPr="00021491" w14:paraId="7DE6FF9F" w14:textId="77777777" w:rsidTr="004E1A80">
        <w:trPr>
          <w:trHeight w:val="199"/>
        </w:trPr>
        <w:tc>
          <w:tcPr>
            <w:tcW w:w="850" w:type="dxa"/>
            <w:tcBorders>
              <w:top w:val="single" w:sz="4" w:space="0" w:color="757171"/>
              <w:left w:val="single" w:sz="4" w:space="0" w:color="757171"/>
              <w:bottom w:val="single" w:sz="4" w:space="0" w:color="757171"/>
              <w:right w:val="single" w:sz="4" w:space="0" w:color="757171"/>
            </w:tcBorders>
            <w:vAlign w:val="center"/>
            <w:hideMark/>
          </w:tcPr>
          <w:p w14:paraId="172A5DFB" w14:textId="77777777" w:rsidR="00C2580E" w:rsidRPr="00021491" w:rsidRDefault="00695197" w:rsidP="002B08CE">
            <w:pPr>
              <w:pStyle w:val="LONTBNormal"/>
            </w:pPr>
            <w:r>
              <w:t>LA</w:t>
            </w:r>
            <w:r w:rsidR="00C2580E" w:rsidRPr="00021491">
              <w:t>1</w:t>
            </w:r>
          </w:p>
        </w:tc>
        <w:tc>
          <w:tcPr>
            <w:tcW w:w="3829" w:type="dxa"/>
            <w:tcBorders>
              <w:top w:val="single" w:sz="4" w:space="0" w:color="757171"/>
              <w:left w:val="nil"/>
              <w:bottom w:val="single" w:sz="4" w:space="0" w:color="757171"/>
              <w:right w:val="single" w:sz="4" w:space="0" w:color="757171"/>
            </w:tcBorders>
            <w:vAlign w:val="center"/>
            <w:hideMark/>
          </w:tcPr>
          <w:p w14:paraId="4F6433A9" w14:textId="77777777" w:rsidR="00C2580E" w:rsidRPr="00021491" w:rsidRDefault="00C2580E" w:rsidP="002B08CE">
            <w:pPr>
              <w:pStyle w:val="LONTBNormal"/>
            </w:pPr>
            <w:r w:rsidRPr="00021491">
              <w:t>Total Learning Aims</w:t>
            </w:r>
          </w:p>
        </w:tc>
        <w:tc>
          <w:tcPr>
            <w:tcW w:w="4534" w:type="dxa"/>
            <w:tcBorders>
              <w:top w:val="single" w:sz="4" w:space="0" w:color="757171"/>
              <w:left w:val="nil"/>
              <w:bottom w:val="single" w:sz="4" w:space="0" w:color="757171"/>
              <w:right w:val="single" w:sz="4" w:space="0" w:color="757171"/>
            </w:tcBorders>
          </w:tcPr>
          <w:p w14:paraId="521EAD31" w14:textId="77777777" w:rsidR="00C2580E" w:rsidRPr="00021491" w:rsidRDefault="00C2580E" w:rsidP="002B08CE">
            <w:pPr>
              <w:pStyle w:val="LONTBNormal"/>
            </w:pPr>
          </w:p>
        </w:tc>
      </w:tr>
      <w:tr w:rsidR="00695197" w:rsidRPr="00021491" w14:paraId="05A6B93E" w14:textId="77777777" w:rsidTr="004E1A80">
        <w:trPr>
          <w:trHeight w:val="199"/>
        </w:trPr>
        <w:tc>
          <w:tcPr>
            <w:tcW w:w="850" w:type="dxa"/>
            <w:tcBorders>
              <w:top w:val="nil"/>
              <w:left w:val="single" w:sz="4" w:space="0" w:color="757171"/>
              <w:bottom w:val="single" w:sz="4" w:space="0" w:color="757171"/>
              <w:right w:val="single" w:sz="4" w:space="0" w:color="757171"/>
            </w:tcBorders>
            <w:shd w:val="clear" w:color="000000" w:fill="E7E6E6"/>
            <w:vAlign w:val="center"/>
            <w:hideMark/>
          </w:tcPr>
          <w:p w14:paraId="21E97A43" w14:textId="77777777" w:rsidR="00C2580E" w:rsidRPr="00021491" w:rsidRDefault="00C2580E" w:rsidP="002B08CE">
            <w:pPr>
              <w:pStyle w:val="LONTBNormal"/>
            </w:pPr>
            <w:r w:rsidRPr="00021491">
              <w:t>Strand</w:t>
            </w:r>
          </w:p>
        </w:tc>
        <w:tc>
          <w:tcPr>
            <w:tcW w:w="3829" w:type="dxa"/>
            <w:tcBorders>
              <w:top w:val="nil"/>
              <w:left w:val="nil"/>
              <w:bottom w:val="single" w:sz="4" w:space="0" w:color="757171"/>
              <w:right w:val="single" w:sz="4" w:space="0" w:color="757171"/>
            </w:tcBorders>
            <w:shd w:val="clear" w:color="000000" w:fill="E7E6E6"/>
            <w:vAlign w:val="center"/>
            <w:hideMark/>
          </w:tcPr>
          <w:p w14:paraId="15042DCA" w14:textId="77777777" w:rsidR="00C2580E" w:rsidRPr="00021491" w:rsidRDefault="00C2580E" w:rsidP="002B08CE">
            <w:pPr>
              <w:pStyle w:val="LONTBNormal"/>
              <w:rPr>
                <w:i/>
                <w:iCs/>
              </w:rPr>
            </w:pPr>
            <w:r w:rsidRPr="00021491">
              <w:rPr>
                <w:i/>
                <w:iCs/>
              </w:rPr>
              <w:t>of which</w:t>
            </w:r>
          </w:p>
        </w:tc>
        <w:tc>
          <w:tcPr>
            <w:tcW w:w="4534" w:type="dxa"/>
            <w:tcBorders>
              <w:top w:val="nil"/>
              <w:left w:val="nil"/>
              <w:bottom w:val="single" w:sz="4" w:space="0" w:color="757171"/>
              <w:right w:val="single" w:sz="4" w:space="0" w:color="757171"/>
            </w:tcBorders>
            <w:shd w:val="clear" w:color="000000" w:fill="E7E6E6"/>
          </w:tcPr>
          <w:p w14:paraId="5C5D62DE" w14:textId="77777777" w:rsidR="00C2580E" w:rsidRPr="00021491" w:rsidRDefault="00C2580E" w:rsidP="002B08CE">
            <w:pPr>
              <w:pStyle w:val="LONTBNormal"/>
              <w:rPr>
                <w:i/>
                <w:iCs/>
              </w:rPr>
            </w:pPr>
          </w:p>
        </w:tc>
      </w:tr>
      <w:tr w:rsidR="004E1A80" w:rsidRPr="00021491" w14:paraId="1A13A171"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681D23C9" w14:textId="77777777" w:rsidR="00C2580E" w:rsidRPr="00021491" w:rsidRDefault="00695197" w:rsidP="002B08CE">
            <w:pPr>
              <w:pStyle w:val="LONTBNormal"/>
            </w:pPr>
            <w:r>
              <w:t>LA</w:t>
            </w:r>
            <w:r w:rsidR="00C2580E" w:rsidRPr="00021491">
              <w:t>2</w:t>
            </w:r>
          </w:p>
        </w:tc>
        <w:tc>
          <w:tcPr>
            <w:tcW w:w="3829" w:type="dxa"/>
            <w:tcBorders>
              <w:top w:val="nil"/>
              <w:left w:val="nil"/>
              <w:bottom w:val="single" w:sz="4" w:space="0" w:color="757171"/>
              <w:right w:val="single" w:sz="4" w:space="0" w:color="757171"/>
            </w:tcBorders>
            <w:vAlign w:val="center"/>
            <w:hideMark/>
          </w:tcPr>
          <w:p w14:paraId="40F2D2ED" w14:textId="77777777" w:rsidR="00C2580E" w:rsidRPr="00021491" w:rsidRDefault="00C2580E" w:rsidP="002B08CE">
            <w:pPr>
              <w:pStyle w:val="LONTBNormal"/>
            </w:pPr>
            <w:r w:rsidRPr="00021491">
              <w:t>Adult Skills Formula-Funded</w:t>
            </w:r>
          </w:p>
        </w:tc>
        <w:tc>
          <w:tcPr>
            <w:tcW w:w="4534" w:type="dxa"/>
            <w:tcBorders>
              <w:top w:val="nil"/>
              <w:left w:val="nil"/>
              <w:bottom w:val="single" w:sz="4" w:space="0" w:color="757171"/>
              <w:right w:val="single" w:sz="4" w:space="0" w:color="757171"/>
            </w:tcBorders>
          </w:tcPr>
          <w:p w14:paraId="3E92A012" w14:textId="77777777" w:rsidR="00C2580E" w:rsidRPr="00021491" w:rsidRDefault="00D03A58" w:rsidP="002B08CE">
            <w:pPr>
              <w:pStyle w:val="LONTBNormal"/>
            </w:pPr>
            <w:r>
              <w:t>Learning aims delivered under Model 35</w:t>
            </w:r>
          </w:p>
        </w:tc>
      </w:tr>
      <w:tr w:rsidR="004E1A80" w:rsidRPr="00021491" w14:paraId="61A71CF6"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7E2529CA" w14:textId="77777777" w:rsidR="00C2580E" w:rsidRPr="00021491" w:rsidRDefault="00695197" w:rsidP="002B08CE">
            <w:pPr>
              <w:pStyle w:val="LONTBNormal"/>
            </w:pPr>
            <w:r>
              <w:t>LA</w:t>
            </w:r>
            <w:r w:rsidR="00C2580E" w:rsidRPr="00021491">
              <w:t>3</w:t>
            </w:r>
          </w:p>
        </w:tc>
        <w:tc>
          <w:tcPr>
            <w:tcW w:w="3829" w:type="dxa"/>
            <w:tcBorders>
              <w:top w:val="nil"/>
              <w:left w:val="nil"/>
              <w:bottom w:val="single" w:sz="4" w:space="0" w:color="757171"/>
              <w:right w:val="single" w:sz="4" w:space="0" w:color="757171"/>
            </w:tcBorders>
            <w:vAlign w:val="center"/>
            <w:hideMark/>
          </w:tcPr>
          <w:p w14:paraId="72C11DFF" w14:textId="77777777" w:rsidR="00C2580E" w:rsidRPr="00021491" w:rsidRDefault="00C2580E" w:rsidP="002B08CE">
            <w:pPr>
              <w:pStyle w:val="LONTBNormal"/>
            </w:pPr>
            <w:r w:rsidRPr="00021491">
              <w:t>Adult Skills Non-Formula (10% Flexibility)</w:t>
            </w:r>
          </w:p>
        </w:tc>
        <w:tc>
          <w:tcPr>
            <w:tcW w:w="4534" w:type="dxa"/>
            <w:tcBorders>
              <w:top w:val="nil"/>
              <w:left w:val="nil"/>
              <w:bottom w:val="single" w:sz="4" w:space="0" w:color="757171"/>
              <w:right w:val="single" w:sz="4" w:space="0" w:color="757171"/>
            </w:tcBorders>
          </w:tcPr>
          <w:p w14:paraId="75A8A3F6" w14:textId="77777777" w:rsidR="00C2580E" w:rsidRPr="00021491" w:rsidRDefault="00D03A58" w:rsidP="002B08CE">
            <w:pPr>
              <w:pStyle w:val="LONTBNormal"/>
            </w:pPr>
            <w:r>
              <w:t>Learning aims delivered under Model 10</w:t>
            </w:r>
          </w:p>
        </w:tc>
      </w:tr>
      <w:tr w:rsidR="004E1A80" w:rsidRPr="00021491" w14:paraId="07ED616D"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630EE84D" w14:textId="77777777" w:rsidR="00C2580E" w:rsidRPr="00021491" w:rsidRDefault="00695197" w:rsidP="002B08CE">
            <w:pPr>
              <w:pStyle w:val="LONTBNormal"/>
            </w:pPr>
            <w:r>
              <w:t>LA</w:t>
            </w:r>
            <w:r w:rsidR="00C2580E" w:rsidRPr="00021491">
              <w:t>4</w:t>
            </w:r>
          </w:p>
        </w:tc>
        <w:tc>
          <w:tcPr>
            <w:tcW w:w="3829" w:type="dxa"/>
            <w:tcBorders>
              <w:top w:val="nil"/>
              <w:left w:val="nil"/>
              <w:bottom w:val="single" w:sz="4" w:space="0" w:color="757171"/>
              <w:right w:val="single" w:sz="4" w:space="0" w:color="757171"/>
            </w:tcBorders>
            <w:vAlign w:val="center"/>
            <w:hideMark/>
          </w:tcPr>
          <w:p w14:paraId="4DF2B122" w14:textId="77777777" w:rsidR="00C2580E" w:rsidRPr="00021491" w:rsidRDefault="00C2580E" w:rsidP="002B08CE">
            <w:pPr>
              <w:pStyle w:val="LONTBNormal"/>
            </w:pPr>
            <w:r w:rsidRPr="00021491">
              <w:t>Community Learning</w:t>
            </w:r>
          </w:p>
        </w:tc>
        <w:tc>
          <w:tcPr>
            <w:tcW w:w="4534" w:type="dxa"/>
            <w:tcBorders>
              <w:top w:val="nil"/>
              <w:left w:val="nil"/>
              <w:bottom w:val="single" w:sz="4" w:space="0" w:color="757171"/>
              <w:right w:val="single" w:sz="4" w:space="0" w:color="757171"/>
            </w:tcBorders>
          </w:tcPr>
          <w:p w14:paraId="7282330D" w14:textId="77777777" w:rsidR="00C2580E" w:rsidRPr="00021491" w:rsidRDefault="00D03A58" w:rsidP="002B08CE">
            <w:pPr>
              <w:pStyle w:val="LONTBNormal"/>
            </w:pPr>
            <w:r>
              <w:t>Community Learning aims delivered under Model 10</w:t>
            </w:r>
          </w:p>
        </w:tc>
      </w:tr>
      <w:tr w:rsidR="004E1A80" w:rsidRPr="00021491" w14:paraId="19F01A87"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38BF550F" w14:textId="77777777" w:rsidR="00C2580E" w:rsidRPr="00021491" w:rsidRDefault="00695197" w:rsidP="002B08CE">
            <w:pPr>
              <w:pStyle w:val="LONTBNormal"/>
            </w:pPr>
            <w:r>
              <w:t>LA</w:t>
            </w:r>
            <w:r w:rsidR="00C2580E">
              <w:t>5</w:t>
            </w:r>
          </w:p>
        </w:tc>
        <w:tc>
          <w:tcPr>
            <w:tcW w:w="3829" w:type="dxa"/>
            <w:tcBorders>
              <w:top w:val="nil"/>
              <w:left w:val="nil"/>
              <w:bottom w:val="single" w:sz="4" w:space="0" w:color="757171"/>
              <w:right w:val="single" w:sz="4" w:space="0" w:color="757171"/>
            </w:tcBorders>
            <w:vAlign w:val="center"/>
            <w:hideMark/>
          </w:tcPr>
          <w:p w14:paraId="1F2EFEB6" w14:textId="77777777" w:rsidR="00C2580E" w:rsidRPr="00021491" w:rsidRDefault="00C2580E" w:rsidP="002B08CE">
            <w:pPr>
              <w:pStyle w:val="LONTBNormal"/>
            </w:pPr>
            <w:r w:rsidRPr="00021491">
              <w:t>Online Learning</w:t>
            </w:r>
          </w:p>
        </w:tc>
        <w:tc>
          <w:tcPr>
            <w:tcW w:w="4534" w:type="dxa"/>
            <w:tcBorders>
              <w:top w:val="nil"/>
              <w:left w:val="nil"/>
              <w:bottom w:val="single" w:sz="4" w:space="0" w:color="757171"/>
              <w:right w:val="single" w:sz="4" w:space="0" w:color="757171"/>
            </w:tcBorders>
          </w:tcPr>
          <w:p w14:paraId="68EE52EC" w14:textId="77777777" w:rsidR="00C2580E" w:rsidRPr="004E1A80" w:rsidRDefault="004E1A80" w:rsidP="002B08CE">
            <w:pPr>
              <w:pStyle w:val="LONTBNormal"/>
              <w:rPr>
                <w:rFonts w:asciiTheme="minorHAnsi" w:hAnsiTheme="minorHAnsi"/>
              </w:rPr>
            </w:pPr>
            <w:r>
              <w:rPr>
                <w:rFonts w:asciiTheme="minorHAnsi" w:hAnsiTheme="minorHAnsi" w:cs="Arial"/>
                <w:color w:val="0B0C0C"/>
                <w:shd w:val="clear" w:color="auto" w:fill="FFFFFF"/>
              </w:rPr>
              <w:t>D</w:t>
            </w:r>
            <w:r w:rsidRPr="004E1A80">
              <w:rPr>
                <w:rFonts w:asciiTheme="minorHAnsi" w:hAnsiTheme="minorHAnsi" w:cs="Arial"/>
                <w:color w:val="0B0C0C"/>
                <w:shd w:val="clear" w:color="auto" w:fill="FFFFFF"/>
              </w:rPr>
              <w:t xml:space="preserve">elivered </w:t>
            </w:r>
            <w:r w:rsidR="00074990">
              <w:rPr>
                <w:rFonts w:asciiTheme="minorHAnsi" w:hAnsiTheme="minorHAnsi" w:cs="Arial"/>
                <w:color w:val="0B0C0C"/>
                <w:shd w:val="clear" w:color="auto" w:fill="FFFFFF"/>
              </w:rPr>
              <w:t xml:space="preserve">wholly </w:t>
            </w:r>
            <w:r w:rsidRPr="004E1A80">
              <w:rPr>
                <w:rFonts w:asciiTheme="minorHAnsi" w:hAnsiTheme="minorHAnsi" w:cs="Arial"/>
                <w:color w:val="0B0C0C"/>
                <w:shd w:val="clear" w:color="auto" w:fill="FFFFFF"/>
              </w:rPr>
              <w:t xml:space="preserve">away from a learning centre, for </w:t>
            </w:r>
            <w:r w:rsidRPr="004E1A80">
              <w:rPr>
                <w:rFonts w:asciiTheme="minorHAnsi" w:hAnsiTheme="minorHAnsi" w:cs="Arial"/>
                <w:color w:val="0B0C0C"/>
                <w:shd w:val="clear" w:color="auto" w:fill="FFFFFF"/>
              </w:rPr>
              <w:lastRenderedPageBreak/>
              <w:t>example distance or e-learning</w:t>
            </w:r>
          </w:p>
        </w:tc>
      </w:tr>
      <w:tr w:rsidR="00695197" w:rsidRPr="00021491" w14:paraId="40FFE296" w14:textId="77777777" w:rsidTr="004E1A80">
        <w:trPr>
          <w:trHeight w:val="199"/>
        </w:trPr>
        <w:tc>
          <w:tcPr>
            <w:tcW w:w="850" w:type="dxa"/>
            <w:tcBorders>
              <w:top w:val="nil"/>
              <w:left w:val="single" w:sz="4" w:space="0" w:color="757171"/>
              <w:bottom w:val="single" w:sz="4" w:space="0" w:color="757171"/>
              <w:right w:val="single" w:sz="4" w:space="0" w:color="757171"/>
            </w:tcBorders>
            <w:shd w:val="clear" w:color="000000" w:fill="E7E6E6"/>
            <w:vAlign w:val="center"/>
            <w:hideMark/>
          </w:tcPr>
          <w:p w14:paraId="2B366B03" w14:textId="77777777" w:rsidR="00C2580E" w:rsidRPr="00021491" w:rsidRDefault="00C2580E" w:rsidP="002B08CE">
            <w:pPr>
              <w:pStyle w:val="LONTBNormal"/>
            </w:pPr>
            <w:r w:rsidRPr="00021491">
              <w:lastRenderedPageBreak/>
              <w:t>Type</w:t>
            </w:r>
          </w:p>
        </w:tc>
        <w:tc>
          <w:tcPr>
            <w:tcW w:w="3829" w:type="dxa"/>
            <w:tcBorders>
              <w:top w:val="nil"/>
              <w:left w:val="nil"/>
              <w:bottom w:val="single" w:sz="4" w:space="0" w:color="757171"/>
              <w:right w:val="single" w:sz="4" w:space="0" w:color="757171"/>
            </w:tcBorders>
            <w:shd w:val="clear" w:color="000000" w:fill="E7E6E6"/>
            <w:vAlign w:val="center"/>
            <w:hideMark/>
          </w:tcPr>
          <w:p w14:paraId="61B40DE2" w14:textId="77777777" w:rsidR="00C2580E" w:rsidRPr="00021491" w:rsidRDefault="00C2580E" w:rsidP="002B08CE">
            <w:pPr>
              <w:pStyle w:val="LONTBNormal"/>
              <w:rPr>
                <w:i/>
                <w:iCs/>
              </w:rPr>
            </w:pPr>
            <w:r w:rsidRPr="00021491">
              <w:rPr>
                <w:i/>
                <w:iCs/>
              </w:rPr>
              <w:t>of which</w:t>
            </w:r>
          </w:p>
        </w:tc>
        <w:tc>
          <w:tcPr>
            <w:tcW w:w="4534" w:type="dxa"/>
            <w:tcBorders>
              <w:top w:val="nil"/>
              <w:left w:val="nil"/>
              <w:bottom w:val="single" w:sz="4" w:space="0" w:color="757171"/>
              <w:right w:val="single" w:sz="4" w:space="0" w:color="757171"/>
            </w:tcBorders>
            <w:shd w:val="clear" w:color="000000" w:fill="E7E6E6"/>
          </w:tcPr>
          <w:p w14:paraId="53856EFE" w14:textId="77777777" w:rsidR="00C2580E" w:rsidRPr="00021491" w:rsidRDefault="00C2580E" w:rsidP="002B08CE">
            <w:pPr>
              <w:pStyle w:val="LONTBNormal"/>
              <w:rPr>
                <w:i/>
                <w:iCs/>
              </w:rPr>
            </w:pPr>
          </w:p>
        </w:tc>
      </w:tr>
      <w:tr w:rsidR="004E1A80" w:rsidRPr="00021491" w14:paraId="4941B48D"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33A465F1" w14:textId="77777777" w:rsidR="00C2580E" w:rsidRPr="00021491" w:rsidRDefault="00695197" w:rsidP="002B08CE">
            <w:pPr>
              <w:pStyle w:val="LONTBNormal"/>
            </w:pPr>
            <w:r>
              <w:t>LA6</w:t>
            </w:r>
          </w:p>
        </w:tc>
        <w:tc>
          <w:tcPr>
            <w:tcW w:w="3829" w:type="dxa"/>
            <w:tcBorders>
              <w:top w:val="nil"/>
              <w:left w:val="nil"/>
              <w:bottom w:val="single" w:sz="4" w:space="0" w:color="757171"/>
              <w:right w:val="single" w:sz="4" w:space="0" w:color="757171"/>
            </w:tcBorders>
            <w:vAlign w:val="center"/>
            <w:hideMark/>
          </w:tcPr>
          <w:p w14:paraId="44E79309" w14:textId="77777777" w:rsidR="00C2580E" w:rsidRPr="00021491" w:rsidRDefault="00C2580E" w:rsidP="002B08CE">
            <w:pPr>
              <w:pStyle w:val="LONTBNormal"/>
            </w:pPr>
            <w:r w:rsidRPr="00021491">
              <w:t>ESOL</w:t>
            </w:r>
          </w:p>
        </w:tc>
        <w:tc>
          <w:tcPr>
            <w:tcW w:w="4534" w:type="dxa"/>
            <w:tcBorders>
              <w:top w:val="nil"/>
              <w:left w:val="nil"/>
              <w:bottom w:val="single" w:sz="4" w:space="0" w:color="757171"/>
              <w:right w:val="single" w:sz="4" w:space="0" w:color="757171"/>
            </w:tcBorders>
          </w:tcPr>
          <w:p w14:paraId="03009ADD" w14:textId="77777777" w:rsidR="00C2580E" w:rsidRPr="00021491" w:rsidRDefault="00695197" w:rsidP="002B08CE">
            <w:pPr>
              <w:pStyle w:val="LONTBNormal"/>
            </w:pPr>
            <w:r>
              <w:t>Learning aims classed as ESOL</w:t>
            </w:r>
          </w:p>
        </w:tc>
      </w:tr>
      <w:tr w:rsidR="004E1A80" w:rsidRPr="00021491" w14:paraId="0391AA4D"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78B85BC4" w14:textId="77777777" w:rsidR="00C2580E" w:rsidRPr="00021491" w:rsidRDefault="00695197" w:rsidP="002B08CE">
            <w:pPr>
              <w:pStyle w:val="LONTBNormal"/>
            </w:pPr>
            <w:r>
              <w:t>LA</w:t>
            </w:r>
            <w:r w:rsidR="00C2580E">
              <w:t>7</w:t>
            </w:r>
          </w:p>
        </w:tc>
        <w:tc>
          <w:tcPr>
            <w:tcW w:w="3829" w:type="dxa"/>
            <w:tcBorders>
              <w:top w:val="nil"/>
              <w:left w:val="nil"/>
              <w:bottom w:val="single" w:sz="4" w:space="0" w:color="757171"/>
              <w:right w:val="single" w:sz="4" w:space="0" w:color="757171"/>
            </w:tcBorders>
            <w:vAlign w:val="center"/>
            <w:hideMark/>
          </w:tcPr>
          <w:p w14:paraId="53A5572D" w14:textId="77777777" w:rsidR="00C2580E" w:rsidRPr="00021491" w:rsidRDefault="00C2580E" w:rsidP="002B08CE">
            <w:pPr>
              <w:pStyle w:val="LONTBNormal"/>
            </w:pPr>
            <w:r w:rsidRPr="00021491">
              <w:t>Digital Entitlement (Essential Digital Skills)</w:t>
            </w:r>
          </w:p>
        </w:tc>
        <w:tc>
          <w:tcPr>
            <w:tcW w:w="4534" w:type="dxa"/>
            <w:tcBorders>
              <w:top w:val="nil"/>
              <w:left w:val="nil"/>
              <w:bottom w:val="single" w:sz="4" w:space="0" w:color="757171"/>
              <w:right w:val="single" w:sz="4" w:space="0" w:color="757171"/>
            </w:tcBorders>
          </w:tcPr>
          <w:p w14:paraId="090E459F" w14:textId="77777777" w:rsidR="00C2580E" w:rsidRPr="00021491" w:rsidRDefault="00695197" w:rsidP="002B08CE">
            <w:pPr>
              <w:pStyle w:val="LONTBNormal"/>
            </w:pPr>
            <w:r>
              <w:t>Learning aims under the Digital Entitlement</w:t>
            </w:r>
          </w:p>
        </w:tc>
      </w:tr>
      <w:tr w:rsidR="004E1A80" w:rsidRPr="00021491" w14:paraId="39FCE36D"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063EEEAB" w14:textId="77777777" w:rsidR="00C2580E" w:rsidRPr="00021491" w:rsidRDefault="00695197" w:rsidP="002B08CE">
            <w:pPr>
              <w:pStyle w:val="LONTBNormal"/>
            </w:pPr>
            <w:r>
              <w:t>LA</w:t>
            </w:r>
            <w:r w:rsidR="00C2580E">
              <w:t>8</w:t>
            </w:r>
          </w:p>
        </w:tc>
        <w:tc>
          <w:tcPr>
            <w:tcW w:w="3829" w:type="dxa"/>
            <w:tcBorders>
              <w:top w:val="nil"/>
              <w:left w:val="nil"/>
              <w:bottom w:val="nil"/>
              <w:right w:val="single" w:sz="4" w:space="0" w:color="757171"/>
            </w:tcBorders>
            <w:vAlign w:val="center"/>
            <w:hideMark/>
          </w:tcPr>
          <w:p w14:paraId="3756CD6B" w14:textId="77777777" w:rsidR="00C2580E" w:rsidRPr="00021491" w:rsidRDefault="00C2580E" w:rsidP="002B08CE">
            <w:pPr>
              <w:pStyle w:val="LONTBNormal"/>
            </w:pPr>
            <w:r w:rsidRPr="00021491">
              <w:t>English or Maths</w:t>
            </w:r>
          </w:p>
        </w:tc>
        <w:tc>
          <w:tcPr>
            <w:tcW w:w="4534" w:type="dxa"/>
            <w:tcBorders>
              <w:top w:val="nil"/>
              <w:left w:val="nil"/>
              <w:bottom w:val="nil"/>
              <w:right w:val="single" w:sz="4" w:space="0" w:color="757171"/>
            </w:tcBorders>
          </w:tcPr>
          <w:p w14:paraId="18135DA9" w14:textId="77777777" w:rsidR="00C2580E" w:rsidRPr="00021491" w:rsidRDefault="00695197" w:rsidP="002B08CE">
            <w:pPr>
              <w:pStyle w:val="LONTBNormal"/>
            </w:pPr>
            <w:r>
              <w:t xml:space="preserve">Learning aims classed as English and Maths </w:t>
            </w:r>
          </w:p>
        </w:tc>
      </w:tr>
      <w:tr w:rsidR="004E1A80" w:rsidRPr="00021491" w14:paraId="44B85010"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35ADADEE" w14:textId="77777777" w:rsidR="00C2580E" w:rsidRPr="00021491" w:rsidRDefault="00695197" w:rsidP="002B08CE">
            <w:pPr>
              <w:pStyle w:val="LONTBNormal"/>
            </w:pPr>
            <w:r>
              <w:t>LA</w:t>
            </w:r>
            <w:r w:rsidR="00C2580E">
              <w:t>9</w:t>
            </w:r>
          </w:p>
        </w:tc>
        <w:tc>
          <w:tcPr>
            <w:tcW w:w="3829" w:type="dxa"/>
            <w:tcBorders>
              <w:top w:val="single" w:sz="4" w:space="0" w:color="757171"/>
              <w:left w:val="nil"/>
              <w:bottom w:val="nil"/>
              <w:right w:val="single" w:sz="4" w:space="0" w:color="757171"/>
            </w:tcBorders>
            <w:vAlign w:val="center"/>
            <w:hideMark/>
          </w:tcPr>
          <w:p w14:paraId="62F65B6D" w14:textId="77777777" w:rsidR="00C2580E" w:rsidRPr="00021491" w:rsidRDefault="00C2580E" w:rsidP="002B08CE">
            <w:pPr>
              <w:pStyle w:val="LONTBNormal"/>
            </w:pPr>
            <w:r w:rsidRPr="00021491">
              <w:t>Learning up to Level 2</w:t>
            </w:r>
          </w:p>
        </w:tc>
        <w:tc>
          <w:tcPr>
            <w:tcW w:w="4534" w:type="dxa"/>
            <w:tcBorders>
              <w:top w:val="single" w:sz="4" w:space="0" w:color="757171"/>
              <w:left w:val="nil"/>
              <w:bottom w:val="nil"/>
              <w:right w:val="single" w:sz="4" w:space="0" w:color="757171"/>
            </w:tcBorders>
          </w:tcPr>
          <w:p w14:paraId="201E47E1" w14:textId="77777777" w:rsidR="00C2580E" w:rsidRPr="00021491" w:rsidRDefault="00695197" w:rsidP="002B08CE">
            <w:pPr>
              <w:pStyle w:val="LONTBNormal"/>
            </w:pPr>
            <w:r>
              <w:t>Learning aims up to Level 2 which are not ESOL, English/Maths or Digital Entitlement</w:t>
            </w:r>
          </w:p>
        </w:tc>
      </w:tr>
      <w:tr w:rsidR="00695197" w:rsidRPr="00021491" w14:paraId="51B0B0B8"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6DE46108" w14:textId="77777777" w:rsidR="00695197" w:rsidRPr="00021491" w:rsidRDefault="00695197" w:rsidP="002B08CE">
            <w:pPr>
              <w:pStyle w:val="LONTBNormal"/>
            </w:pPr>
            <w:r>
              <w:t>LA10</w:t>
            </w:r>
          </w:p>
        </w:tc>
        <w:tc>
          <w:tcPr>
            <w:tcW w:w="3829" w:type="dxa"/>
            <w:tcBorders>
              <w:top w:val="single" w:sz="4" w:space="0" w:color="757171"/>
              <w:left w:val="nil"/>
              <w:bottom w:val="single" w:sz="4" w:space="0" w:color="757171"/>
              <w:right w:val="single" w:sz="4" w:space="0" w:color="757171"/>
            </w:tcBorders>
            <w:vAlign w:val="center"/>
            <w:hideMark/>
          </w:tcPr>
          <w:p w14:paraId="6D6B6D55" w14:textId="77777777" w:rsidR="00695197" w:rsidRPr="00021491" w:rsidRDefault="00695197" w:rsidP="002B08CE">
            <w:pPr>
              <w:pStyle w:val="LONTBNormal"/>
            </w:pPr>
            <w:r w:rsidRPr="00021491">
              <w:t>Level 2 Entitlement</w:t>
            </w:r>
          </w:p>
        </w:tc>
        <w:tc>
          <w:tcPr>
            <w:tcW w:w="4534" w:type="dxa"/>
            <w:tcBorders>
              <w:top w:val="single" w:sz="4" w:space="0" w:color="757171"/>
              <w:left w:val="nil"/>
              <w:bottom w:val="single" w:sz="4" w:space="0" w:color="757171"/>
              <w:right w:val="single" w:sz="4" w:space="0" w:color="757171"/>
            </w:tcBorders>
          </w:tcPr>
          <w:p w14:paraId="4D4E58C7" w14:textId="77777777" w:rsidR="00695197" w:rsidRPr="00021491" w:rsidRDefault="00695197" w:rsidP="002B08CE">
            <w:pPr>
              <w:pStyle w:val="LONTBNormal"/>
            </w:pPr>
            <w:r>
              <w:t>Learning aims under the L3 entitlement list</w:t>
            </w:r>
          </w:p>
        </w:tc>
      </w:tr>
      <w:tr w:rsidR="00695197" w:rsidRPr="00021491" w14:paraId="02616974"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0278684D" w14:textId="77777777" w:rsidR="00695197" w:rsidRPr="00021491" w:rsidRDefault="00695197" w:rsidP="002B08CE">
            <w:pPr>
              <w:pStyle w:val="LONTBNormal"/>
            </w:pPr>
            <w:r>
              <w:t>LA11</w:t>
            </w:r>
          </w:p>
        </w:tc>
        <w:tc>
          <w:tcPr>
            <w:tcW w:w="3829" w:type="dxa"/>
            <w:tcBorders>
              <w:top w:val="nil"/>
              <w:left w:val="nil"/>
              <w:bottom w:val="nil"/>
              <w:right w:val="single" w:sz="4" w:space="0" w:color="757171"/>
            </w:tcBorders>
            <w:vAlign w:val="center"/>
            <w:hideMark/>
          </w:tcPr>
          <w:p w14:paraId="60460333" w14:textId="77777777" w:rsidR="00695197" w:rsidRPr="00021491" w:rsidRDefault="00695197" w:rsidP="002B08CE">
            <w:pPr>
              <w:pStyle w:val="LONTBNormal"/>
            </w:pPr>
            <w:r w:rsidRPr="00021491">
              <w:t>Level 3 Entitlement</w:t>
            </w:r>
          </w:p>
        </w:tc>
        <w:tc>
          <w:tcPr>
            <w:tcW w:w="4534" w:type="dxa"/>
            <w:tcBorders>
              <w:top w:val="nil"/>
              <w:left w:val="nil"/>
              <w:bottom w:val="nil"/>
              <w:right w:val="single" w:sz="4" w:space="0" w:color="757171"/>
            </w:tcBorders>
          </w:tcPr>
          <w:p w14:paraId="78F5A254" w14:textId="77777777" w:rsidR="00695197" w:rsidRPr="00021491" w:rsidRDefault="00695197" w:rsidP="002B08CE">
            <w:pPr>
              <w:pStyle w:val="LONTBNormal"/>
            </w:pPr>
            <w:r>
              <w:t>Learning aims under the L3 entitlement list</w:t>
            </w:r>
          </w:p>
        </w:tc>
      </w:tr>
      <w:tr w:rsidR="00695197" w:rsidRPr="00021491" w14:paraId="0057BAB4"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6E174135" w14:textId="77777777" w:rsidR="00695197" w:rsidRPr="00021491" w:rsidRDefault="00695197" w:rsidP="002B08CE">
            <w:pPr>
              <w:pStyle w:val="LONTBNormal"/>
            </w:pPr>
            <w:r>
              <w:t>LA12</w:t>
            </w:r>
          </w:p>
        </w:tc>
        <w:tc>
          <w:tcPr>
            <w:tcW w:w="3829" w:type="dxa"/>
            <w:tcBorders>
              <w:top w:val="single" w:sz="4" w:space="0" w:color="757171"/>
              <w:left w:val="nil"/>
              <w:bottom w:val="nil"/>
              <w:right w:val="single" w:sz="4" w:space="0" w:color="757171"/>
            </w:tcBorders>
            <w:vAlign w:val="center"/>
            <w:hideMark/>
          </w:tcPr>
          <w:p w14:paraId="0D2D85B2" w14:textId="77777777" w:rsidR="00695197" w:rsidRPr="00021491" w:rsidRDefault="00695197" w:rsidP="002B08CE">
            <w:pPr>
              <w:pStyle w:val="LONTBNormal"/>
            </w:pPr>
            <w:r w:rsidRPr="00021491">
              <w:t>National Skills Fund</w:t>
            </w:r>
            <w:r>
              <w:t xml:space="preserve"> Level 3 Offer</w:t>
            </w:r>
          </w:p>
        </w:tc>
        <w:tc>
          <w:tcPr>
            <w:tcW w:w="4534" w:type="dxa"/>
            <w:tcBorders>
              <w:top w:val="single" w:sz="4" w:space="0" w:color="757171"/>
              <w:left w:val="nil"/>
              <w:bottom w:val="nil"/>
              <w:right w:val="single" w:sz="4" w:space="0" w:color="757171"/>
            </w:tcBorders>
          </w:tcPr>
          <w:p w14:paraId="266EB663" w14:textId="77777777" w:rsidR="00695197" w:rsidRPr="00021491" w:rsidRDefault="00695197" w:rsidP="002B08CE">
            <w:pPr>
              <w:pStyle w:val="LONTBNormal"/>
            </w:pPr>
            <w:r>
              <w:t xml:space="preserve">Learning aims listed on </w:t>
            </w:r>
            <w:hyperlink r:id="rId24" w:history="1">
              <w:r>
                <w:rPr>
                  <w:rStyle w:val="Hyperlink"/>
                  <w:rFonts w:ascii="Calibri" w:hAnsi="Calibri" w:cs="Calibri"/>
                  <w:sz w:val="18"/>
                  <w:szCs w:val="18"/>
                </w:rPr>
                <w:t>National Skills Fund L3 Offer</w:t>
              </w:r>
            </w:hyperlink>
          </w:p>
        </w:tc>
      </w:tr>
      <w:tr w:rsidR="00695197" w:rsidRPr="00021491" w14:paraId="148295F5"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40A22A7C" w14:textId="77777777" w:rsidR="00695197" w:rsidRPr="00021491" w:rsidRDefault="00695197" w:rsidP="002B08CE">
            <w:pPr>
              <w:pStyle w:val="LONTBNormal"/>
            </w:pPr>
            <w:r>
              <w:t>LA13</w:t>
            </w:r>
          </w:p>
        </w:tc>
        <w:tc>
          <w:tcPr>
            <w:tcW w:w="3829" w:type="dxa"/>
            <w:tcBorders>
              <w:top w:val="single" w:sz="4" w:space="0" w:color="757171"/>
              <w:left w:val="nil"/>
              <w:bottom w:val="nil"/>
              <w:right w:val="single" w:sz="4" w:space="0" w:color="757171"/>
            </w:tcBorders>
            <w:vAlign w:val="center"/>
            <w:hideMark/>
          </w:tcPr>
          <w:p w14:paraId="2844BF80" w14:textId="77777777" w:rsidR="00695197" w:rsidRPr="00021491" w:rsidRDefault="00695197" w:rsidP="002B08CE">
            <w:pPr>
              <w:pStyle w:val="LONTBNormal"/>
            </w:pPr>
            <w:r w:rsidRPr="00021491">
              <w:t>Level 3 London Recovery Flexibilities</w:t>
            </w:r>
          </w:p>
        </w:tc>
        <w:tc>
          <w:tcPr>
            <w:tcW w:w="4534" w:type="dxa"/>
            <w:tcBorders>
              <w:top w:val="single" w:sz="4" w:space="0" w:color="757171"/>
              <w:left w:val="nil"/>
              <w:bottom w:val="nil"/>
              <w:right w:val="single" w:sz="4" w:space="0" w:color="757171"/>
            </w:tcBorders>
          </w:tcPr>
          <w:p w14:paraId="70735B4D" w14:textId="77777777" w:rsidR="00695197" w:rsidRPr="00021491" w:rsidRDefault="00695197" w:rsidP="002B08CE">
            <w:pPr>
              <w:pStyle w:val="LONTBNormal"/>
            </w:pPr>
            <w:r>
              <w:t xml:space="preserve">Learning aims listed as Adult Skills on </w:t>
            </w:r>
            <w:hyperlink r:id="rId25" w:history="1">
              <w:r>
                <w:rPr>
                  <w:rStyle w:val="Hyperlink"/>
                  <w:rFonts w:ascii="Calibri" w:hAnsi="Calibri" w:cs="Calibri"/>
                  <w:sz w:val="18"/>
                  <w:szCs w:val="18"/>
                </w:rPr>
                <w:t>Find a Learning Aim</w:t>
              </w:r>
            </w:hyperlink>
          </w:p>
        </w:tc>
      </w:tr>
      <w:tr w:rsidR="00695197" w:rsidRPr="00021491" w14:paraId="41B60A63"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tcPr>
          <w:p w14:paraId="70BF8A94" w14:textId="77777777" w:rsidR="00695197" w:rsidRPr="00021491" w:rsidRDefault="00695197" w:rsidP="002B08CE">
            <w:pPr>
              <w:pStyle w:val="LONTBNormal"/>
            </w:pPr>
            <w:r>
              <w:t>LA14</w:t>
            </w:r>
          </w:p>
        </w:tc>
        <w:tc>
          <w:tcPr>
            <w:tcW w:w="3829" w:type="dxa"/>
            <w:tcBorders>
              <w:top w:val="single" w:sz="4" w:space="0" w:color="757171"/>
              <w:left w:val="nil"/>
              <w:bottom w:val="nil"/>
              <w:right w:val="single" w:sz="4" w:space="0" w:color="757171"/>
            </w:tcBorders>
            <w:vAlign w:val="center"/>
          </w:tcPr>
          <w:p w14:paraId="7F3440E7" w14:textId="77777777" w:rsidR="00695197" w:rsidRPr="00021491" w:rsidRDefault="00695197" w:rsidP="002B08CE">
            <w:pPr>
              <w:pStyle w:val="LONTBNormal"/>
            </w:pPr>
            <w:r>
              <w:t xml:space="preserve">Pre-Employment Training such as </w:t>
            </w:r>
            <w:r w:rsidR="002B08CE">
              <w:t>sector-based</w:t>
            </w:r>
            <w:r w:rsidR="00C6298D">
              <w:t xml:space="preserve"> work </w:t>
            </w:r>
            <w:r>
              <w:t>a</w:t>
            </w:r>
            <w:r w:rsidR="00C6298D">
              <w:t>cademies</w:t>
            </w:r>
            <w:r w:rsidR="003F0175">
              <w:t xml:space="preserve"> or other</w:t>
            </w:r>
            <w:r w:rsidR="00C6298D">
              <w:t xml:space="preserve"> local</w:t>
            </w:r>
            <w:r w:rsidR="003F0175">
              <w:t xml:space="preserve"> programmes</w:t>
            </w:r>
          </w:p>
        </w:tc>
        <w:tc>
          <w:tcPr>
            <w:tcW w:w="4534" w:type="dxa"/>
            <w:tcBorders>
              <w:top w:val="single" w:sz="4" w:space="0" w:color="757171"/>
              <w:left w:val="nil"/>
              <w:bottom w:val="nil"/>
              <w:right w:val="single" w:sz="4" w:space="0" w:color="757171"/>
            </w:tcBorders>
          </w:tcPr>
          <w:p w14:paraId="12AAE8EA" w14:textId="77777777" w:rsidR="00695197" w:rsidRDefault="00695197" w:rsidP="002B08CE">
            <w:pPr>
              <w:pStyle w:val="LONTBNormal"/>
            </w:pPr>
            <w:r>
              <w:t>Learning aims which are specific pre-employment training</w:t>
            </w:r>
          </w:p>
        </w:tc>
      </w:tr>
      <w:tr w:rsidR="00695197" w:rsidRPr="00021491" w14:paraId="38E5B579" w14:textId="77777777" w:rsidTr="004E1A80">
        <w:trPr>
          <w:trHeight w:val="199"/>
        </w:trPr>
        <w:tc>
          <w:tcPr>
            <w:tcW w:w="850" w:type="dxa"/>
            <w:tcBorders>
              <w:top w:val="nil"/>
              <w:left w:val="single" w:sz="4" w:space="0" w:color="757171"/>
              <w:bottom w:val="single" w:sz="4" w:space="0" w:color="757171"/>
              <w:right w:val="single" w:sz="4" w:space="0" w:color="757171"/>
            </w:tcBorders>
            <w:vAlign w:val="center"/>
            <w:hideMark/>
          </w:tcPr>
          <w:p w14:paraId="7FB94656" w14:textId="77777777" w:rsidR="00695197" w:rsidRPr="00021491" w:rsidRDefault="00695197" w:rsidP="002B08CE">
            <w:pPr>
              <w:pStyle w:val="LONTBNormal"/>
            </w:pPr>
            <w:r>
              <w:t>LA</w:t>
            </w:r>
            <w:r w:rsidRPr="00021491">
              <w:t>15</w:t>
            </w:r>
          </w:p>
        </w:tc>
        <w:tc>
          <w:tcPr>
            <w:tcW w:w="3829" w:type="dxa"/>
            <w:tcBorders>
              <w:top w:val="single" w:sz="4" w:space="0" w:color="757171"/>
              <w:left w:val="nil"/>
              <w:bottom w:val="single" w:sz="4" w:space="0" w:color="757171"/>
              <w:right w:val="single" w:sz="4" w:space="0" w:color="757171"/>
            </w:tcBorders>
            <w:vAlign w:val="center"/>
            <w:hideMark/>
          </w:tcPr>
          <w:p w14:paraId="01CC514C" w14:textId="77777777" w:rsidR="00695197" w:rsidRPr="00021491" w:rsidRDefault="00695197" w:rsidP="002B08CE">
            <w:pPr>
              <w:pStyle w:val="LONTBNormal"/>
            </w:pPr>
            <w:r w:rsidRPr="00021491">
              <w:t>SEND Workforce Development</w:t>
            </w:r>
          </w:p>
        </w:tc>
        <w:tc>
          <w:tcPr>
            <w:tcW w:w="4534" w:type="dxa"/>
            <w:tcBorders>
              <w:top w:val="single" w:sz="4" w:space="0" w:color="757171"/>
              <w:left w:val="nil"/>
              <w:bottom w:val="single" w:sz="4" w:space="0" w:color="757171"/>
              <w:right w:val="single" w:sz="4" w:space="0" w:color="757171"/>
            </w:tcBorders>
          </w:tcPr>
          <w:p w14:paraId="1657946C" w14:textId="77777777" w:rsidR="00695197" w:rsidRPr="00021491" w:rsidRDefault="00695197" w:rsidP="002B08CE">
            <w:pPr>
              <w:pStyle w:val="LONTBNormal"/>
            </w:pPr>
            <w:r>
              <w:t xml:space="preserve">Learning aims to support teaching skills </w:t>
            </w:r>
          </w:p>
        </w:tc>
      </w:tr>
    </w:tbl>
    <w:p w14:paraId="5F6FC350" w14:textId="77777777" w:rsidR="003D076C" w:rsidRPr="0008484F" w:rsidRDefault="003D076C" w:rsidP="0003358E">
      <w:pPr>
        <w:pStyle w:val="LONChapterheading"/>
      </w:pPr>
    </w:p>
    <w:p w14:paraId="5DA4C487" w14:textId="77777777" w:rsidR="00746D8A" w:rsidRPr="00945987" w:rsidRDefault="00746D8A" w:rsidP="0059668A">
      <w:pPr>
        <w:pStyle w:val="ListParagraph"/>
        <w:numPr>
          <w:ilvl w:val="0"/>
          <w:numId w:val="27"/>
        </w:numPr>
        <w:spacing w:after="300" w:line="300" w:lineRule="atLeast"/>
        <w:ind w:left="1077"/>
        <w:rPr>
          <w:rFonts w:ascii="Arial" w:hAnsi="Arial" w:cs="Arial"/>
          <w:sz w:val="22"/>
          <w:szCs w:val="22"/>
        </w:rPr>
      </w:pPr>
      <w:r w:rsidRPr="00945987">
        <w:rPr>
          <w:rFonts w:ascii="Arial" w:hAnsi="Arial" w:cs="Arial"/>
          <w:sz w:val="22"/>
          <w:szCs w:val="22"/>
        </w:rPr>
        <w:t xml:space="preserve">For Questions 2, 3 and 4, please refer to the London Recovery missions and the AEB flexibilities that are described above. </w:t>
      </w:r>
      <w:r w:rsidRPr="00945987">
        <w:rPr>
          <w:rFonts w:ascii="Arial" w:hAnsi="Arial" w:cs="Arial"/>
          <w:sz w:val="22"/>
          <w:szCs w:val="22"/>
        </w:rPr>
        <w:br/>
      </w:r>
    </w:p>
    <w:p w14:paraId="15146189" w14:textId="77777777" w:rsidR="006778AA" w:rsidRPr="00945987" w:rsidRDefault="002A2B9C" w:rsidP="0059668A">
      <w:pPr>
        <w:pStyle w:val="ListParagraph"/>
        <w:numPr>
          <w:ilvl w:val="0"/>
          <w:numId w:val="27"/>
        </w:numPr>
        <w:spacing w:after="300" w:line="300" w:lineRule="atLeast"/>
        <w:ind w:left="1077"/>
        <w:rPr>
          <w:rFonts w:ascii="Arial" w:hAnsi="Arial" w:cs="Arial"/>
          <w:sz w:val="22"/>
          <w:szCs w:val="22"/>
        </w:rPr>
      </w:pPr>
      <w:r w:rsidRPr="00945987">
        <w:rPr>
          <w:rFonts w:ascii="Arial" w:hAnsi="Arial" w:cs="Arial"/>
          <w:sz w:val="22"/>
          <w:szCs w:val="22"/>
        </w:rPr>
        <w:t>Regarding Questions 5 and 6, t</w:t>
      </w:r>
      <w:r w:rsidR="006778AA" w:rsidRPr="00945987">
        <w:rPr>
          <w:rFonts w:ascii="Arial" w:hAnsi="Arial" w:cs="Arial"/>
          <w:sz w:val="22"/>
          <w:szCs w:val="22"/>
        </w:rPr>
        <w:t xml:space="preserve">he past year's events have brought into focus several persistent and embedded inequalities within the UK. The </w:t>
      </w:r>
      <w:r w:rsidR="006778AA" w:rsidRPr="00945987">
        <w:rPr>
          <w:rFonts w:ascii="Arial" w:hAnsi="Arial" w:cs="Arial"/>
          <w:sz w:val="22"/>
          <w:szCs w:val="22"/>
          <w:shd w:val="clear" w:color="auto" w:fill="FFFFFF"/>
        </w:rPr>
        <w:t>disproportionate impact of Covid-19 on those with protected characteristics</w:t>
      </w:r>
      <w:r w:rsidR="006778AA" w:rsidRPr="00945987">
        <w:rPr>
          <w:rFonts w:ascii="Arial" w:hAnsi="Arial" w:cs="Arial"/>
          <w:sz w:val="22"/>
          <w:szCs w:val="22"/>
        </w:rPr>
        <w:t xml:space="preserve"> has highlighted significant health inequalities; while the Black Live Matters protests drew attention to broader inequalities faced by Black and Minority Ethnic groups in the UK. </w:t>
      </w:r>
      <w:r w:rsidR="0003358E" w:rsidRPr="00945987">
        <w:rPr>
          <w:rFonts w:ascii="Arial" w:hAnsi="Arial" w:cs="Arial"/>
          <w:sz w:val="22"/>
          <w:szCs w:val="22"/>
        </w:rPr>
        <w:br/>
      </w:r>
    </w:p>
    <w:p w14:paraId="49EE8D3A" w14:textId="77777777" w:rsidR="0003358E" w:rsidRPr="00945987" w:rsidRDefault="0003358E" w:rsidP="0059668A">
      <w:pPr>
        <w:pStyle w:val="ListParagraph"/>
        <w:numPr>
          <w:ilvl w:val="0"/>
          <w:numId w:val="27"/>
        </w:numPr>
        <w:spacing w:after="300" w:line="300" w:lineRule="atLeast"/>
        <w:ind w:left="1077"/>
        <w:rPr>
          <w:rFonts w:ascii="Arial" w:hAnsi="Arial" w:cs="Arial"/>
          <w:sz w:val="22"/>
          <w:szCs w:val="22"/>
        </w:rPr>
      </w:pPr>
      <w:r w:rsidRPr="00945987">
        <w:rPr>
          <w:rFonts w:ascii="Arial" w:hAnsi="Arial" w:cs="Arial"/>
          <w:sz w:val="22"/>
          <w:szCs w:val="22"/>
        </w:rPr>
        <w:t xml:space="preserve">To address these inequalities, </w:t>
      </w:r>
      <w:r w:rsidR="002A2B9C" w:rsidRPr="00945987">
        <w:rPr>
          <w:rFonts w:ascii="Arial" w:hAnsi="Arial" w:cs="Arial"/>
          <w:sz w:val="22"/>
          <w:szCs w:val="22"/>
        </w:rPr>
        <w:t>t</w:t>
      </w:r>
      <w:r w:rsidRPr="00945987">
        <w:rPr>
          <w:rFonts w:ascii="Arial" w:hAnsi="Arial" w:cs="Arial"/>
          <w:sz w:val="22"/>
          <w:szCs w:val="22"/>
        </w:rPr>
        <w:t xml:space="preserve">he Mayor has introduced </w:t>
      </w:r>
      <w:r w:rsidRPr="00945987">
        <w:rPr>
          <w:rFonts w:ascii="Arial" w:hAnsi="Arial" w:cs="Arial"/>
          <w:i/>
          <w:iCs/>
          <w:sz w:val="22"/>
          <w:szCs w:val="22"/>
        </w:rPr>
        <w:t>"Recognising and addressing structural inequalities, promoting a fairer and more inclusive London and focussing on the most vulnerable"</w:t>
      </w:r>
      <w:r w:rsidRPr="00945987">
        <w:rPr>
          <w:rFonts w:ascii="Arial" w:hAnsi="Arial" w:cs="Arial"/>
          <w:sz w:val="22"/>
          <w:szCs w:val="22"/>
        </w:rPr>
        <w:t xml:space="preserve"> as a cross-cutting principle in The London Recovery Programme. This will mean that all London Recovery Missions are tasked with identifying how they can narrow social, economic and health inequalities.</w:t>
      </w:r>
    </w:p>
    <w:p w14:paraId="5FACB659" w14:textId="77777777" w:rsidR="0003358E" w:rsidRPr="00945987" w:rsidRDefault="0003358E" w:rsidP="0059668A">
      <w:pPr>
        <w:pStyle w:val="LONBodyText"/>
        <w:numPr>
          <w:ilvl w:val="0"/>
          <w:numId w:val="27"/>
        </w:numPr>
        <w:rPr>
          <w:sz w:val="22"/>
          <w:szCs w:val="22"/>
        </w:rPr>
      </w:pPr>
      <w:r w:rsidRPr="00945987">
        <w:rPr>
          <w:rFonts w:cs="Arial"/>
          <w:sz w:val="22"/>
          <w:szCs w:val="22"/>
        </w:rPr>
        <w:t xml:space="preserve">We are encouraged to see that work is already taking place within the FE sector to meet this cross-cutting principle. Organisations such as </w:t>
      </w:r>
      <w:hyperlink r:id="rId26" w:history="1">
        <w:r w:rsidRPr="00945987">
          <w:rPr>
            <w:rStyle w:val="Hyperlink"/>
            <w:rFonts w:cs="Arial"/>
            <w:sz w:val="22"/>
            <w:szCs w:val="22"/>
          </w:rPr>
          <w:t>The Black FE Leadership Group</w:t>
        </w:r>
      </w:hyperlink>
      <w:r w:rsidRPr="00945987">
        <w:rPr>
          <w:rFonts w:cs="Arial"/>
          <w:sz w:val="22"/>
          <w:szCs w:val="22"/>
        </w:rPr>
        <w:t xml:space="preserve"> and </w:t>
      </w:r>
      <w:hyperlink r:id="rId27" w:history="1">
        <w:r w:rsidRPr="00945987">
          <w:rPr>
            <w:rStyle w:val="Hyperlink"/>
            <w:rFonts w:cs="Arial"/>
            <w:sz w:val="22"/>
            <w:szCs w:val="22"/>
          </w:rPr>
          <w:t>The Association of Colleges</w:t>
        </w:r>
      </w:hyperlink>
      <w:r w:rsidRPr="00945987">
        <w:rPr>
          <w:rFonts w:cs="Arial"/>
          <w:sz w:val="22"/>
          <w:szCs w:val="22"/>
        </w:rPr>
        <w:t xml:space="preserve">, have been challenging and supporting the sector to become more diverse and inclusive. As we move into recovery from the Covid-19 pandemic, a representative and fair London FE sector will be an important tool to meet the needs of those with protected characteristics, who have been hit hardest by the pandemic and have been shown to benefit from a diverse FE workforce. </w:t>
      </w:r>
    </w:p>
    <w:p w14:paraId="7FDC4AB9" w14:textId="77777777" w:rsidR="0003358E" w:rsidRPr="00945987" w:rsidRDefault="0003358E" w:rsidP="0059668A">
      <w:pPr>
        <w:pStyle w:val="LONBodyText"/>
        <w:numPr>
          <w:ilvl w:val="0"/>
          <w:numId w:val="27"/>
        </w:numPr>
        <w:rPr>
          <w:sz w:val="22"/>
          <w:szCs w:val="22"/>
        </w:rPr>
      </w:pPr>
      <w:r w:rsidRPr="00945987">
        <w:rPr>
          <w:rFonts w:cs="Arial"/>
          <w:sz w:val="22"/>
          <w:szCs w:val="22"/>
        </w:rPr>
        <w:t xml:space="preserve">To ensure that we are providing the London FE Sector with targeted support, please consider the following in respect of questions 5 and 6: </w:t>
      </w:r>
    </w:p>
    <w:p w14:paraId="412B859B" w14:textId="77777777" w:rsidR="00485729" w:rsidRPr="00945987" w:rsidRDefault="00485729" w:rsidP="00485729">
      <w:pPr>
        <w:pStyle w:val="LONBodyText"/>
        <w:ind w:left="1080"/>
        <w:rPr>
          <w:sz w:val="22"/>
          <w:szCs w:val="22"/>
        </w:rPr>
      </w:pPr>
      <w:r w:rsidRPr="00945987">
        <w:rPr>
          <w:sz w:val="22"/>
          <w:szCs w:val="22"/>
        </w:rPr>
        <w:lastRenderedPageBreak/>
        <w:t>18.1 How is your organisation implementing and monitoring the impact of your Equality and Diversity policy/policies? (Please let us know if you are using any frameworks to help steer your enactment e.g. AoC's Diversity in Leadership toolkit, Black FE Leadership Group's 10-point action plan etc.)</w:t>
      </w:r>
    </w:p>
    <w:p w14:paraId="3DB16273" w14:textId="77777777" w:rsidR="00485729" w:rsidRPr="00945987" w:rsidRDefault="00485729" w:rsidP="00485729">
      <w:pPr>
        <w:pStyle w:val="LONBodyText"/>
        <w:ind w:left="1080"/>
        <w:rPr>
          <w:sz w:val="22"/>
          <w:szCs w:val="22"/>
        </w:rPr>
      </w:pPr>
      <w:r w:rsidRPr="00945987">
        <w:rPr>
          <w:sz w:val="22"/>
          <w:szCs w:val="22"/>
        </w:rPr>
        <w:t>18.2 How is your organisation ensuring that you do not discriminate directly or indirectly on the grounds of a protected characteristic when making decisions to recruit, select, remunerate, train, transfer and promote employees?</w:t>
      </w:r>
    </w:p>
    <w:p w14:paraId="591AB922" w14:textId="77777777" w:rsidR="00485729" w:rsidRPr="00945987" w:rsidRDefault="00485729" w:rsidP="00485729">
      <w:pPr>
        <w:pStyle w:val="LONBodyText"/>
        <w:ind w:left="1080"/>
        <w:rPr>
          <w:sz w:val="22"/>
          <w:szCs w:val="22"/>
        </w:rPr>
      </w:pPr>
      <w:r w:rsidRPr="00945987">
        <w:rPr>
          <w:sz w:val="22"/>
          <w:szCs w:val="22"/>
        </w:rPr>
        <w:t>18.3 How does your organisation operate appropriate arrangements (including training and guidance) to ensure that equality and diversity is embedded within your organisation?</w:t>
      </w:r>
    </w:p>
    <w:p w14:paraId="713D21A5" w14:textId="77777777" w:rsidR="002A2B9C" w:rsidRPr="00C6298D" w:rsidRDefault="002A2B9C" w:rsidP="00FB5E06">
      <w:pPr>
        <w:pStyle w:val="LONBodyText"/>
      </w:pPr>
      <w:r w:rsidRPr="00C6298D">
        <w:t>Getting in touch with us</w:t>
      </w:r>
    </w:p>
    <w:p w14:paraId="51409E0B" w14:textId="77777777" w:rsidR="00C2580E" w:rsidRPr="00A469AE" w:rsidRDefault="0008484F" w:rsidP="0059668A">
      <w:pPr>
        <w:pStyle w:val="LONBodyText"/>
        <w:numPr>
          <w:ilvl w:val="0"/>
          <w:numId w:val="27"/>
        </w:numPr>
        <w:rPr>
          <w:sz w:val="22"/>
          <w:szCs w:val="22"/>
        </w:rPr>
      </w:pPr>
      <w:r w:rsidRPr="00A469AE">
        <w:rPr>
          <w:sz w:val="22"/>
          <w:szCs w:val="22"/>
        </w:rPr>
        <w:t xml:space="preserve">If you have any questions about the Delivery Plan, do please get in touch with your Provider Manager. </w:t>
      </w:r>
    </w:p>
    <w:p w14:paraId="36FBE370" w14:textId="77777777" w:rsidR="00BE38FF" w:rsidRDefault="00BE38FF" w:rsidP="005A0D3D">
      <w:pPr>
        <w:pStyle w:val="LONBodyText"/>
      </w:pPr>
    </w:p>
    <w:bookmarkEnd w:id="3"/>
    <w:p w14:paraId="7851188D" w14:textId="77777777" w:rsidR="004677AD" w:rsidRDefault="004677AD" w:rsidP="005A0D3D">
      <w:pPr>
        <w:pStyle w:val="LONHeadingTwo"/>
      </w:pPr>
    </w:p>
    <w:p w14:paraId="5A27C365" w14:textId="77777777" w:rsidR="004677AD" w:rsidRDefault="004677AD" w:rsidP="004677AD">
      <w:pPr>
        <w:pStyle w:val="LONNormal"/>
      </w:pPr>
    </w:p>
    <w:p w14:paraId="427FE25E" w14:textId="77777777" w:rsidR="004677AD" w:rsidRDefault="004677AD" w:rsidP="004677AD">
      <w:pPr>
        <w:pStyle w:val="LONNormal"/>
      </w:pPr>
    </w:p>
    <w:p w14:paraId="3F1C0079" w14:textId="77777777" w:rsidR="004677AD" w:rsidRDefault="004677AD" w:rsidP="004677AD">
      <w:pPr>
        <w:pStyle w:val="LONNormal"/>
        <w:sectPr w:rsidR="004677AD" w:rsidSect="00021491">
          <w:pgSz w:w="11906" w:h="16838" w:code="9"/>
          <w:pgMar w:top="1134" w:right="1134" w:bottom="1134" w:left="1134" w:header="709" w:footer="709" w:gutter="0"/>
          <w:cols w:space="708"/>
          <w:titlePg/>
          <w:docGrid w:linePitch="360"/>
        </w:sectPr>
      </w:pPr>
    </w:p>
    <w:p w14:paraId="304AF102" w14:textId="77777777" w:rsidR="00A469AE" w:rsidRDefault="00A469AE">
      <w:pPr>
        <w:pStyle w:val="LONTransheader"/>
        <w:rPr>
          <w:sz w:val="24"/>
        </w:rPr>
      </w:pPr>
    </w:p>
    <w:p w14:paraId="460CA567" w14:textId="77777777" w:rsidR="002B08CE" w:rsidRDefault="002B08CE" w:rsidP="002B08CE">
      <w:pPr>
        <w:pStyle w:val="LONTransheader"/>
      </w:pPr>
      <w:r>
        <w:t>Other formats and languages</w:t>
      </w:r>
    </w:p>
    <w:p w14:paraId="6E324BCA" w14:textId="77777777" w:rsidR="002B08CE" w:rsidRDefault="002B08CE" w:rsidP="002B08CE">
      <w:pPr>
        <w:pStyle w:val="LONTransText"/>
      </w:pPr>
      <w:r>
        <w:t>For a large print, Braille, disc, sign language video or audio-tape version of this document, please contact us at the address below:</w:t>
      </w:r>
    </w:p>
    <w:p w14:paraId="1A926964" w14:textId="77777777" w:rsidR="002B08CE" w:rsidRDefault="002B08CE" w:rsidP="002B08CE">
      <w:pPr>
        <w:pStyle w:val="LONTransText"/>
      </w:pPr>
    </w:p>
    <w:p w14:paraId="7DE1CF1B" w14:textId="77777777" w:rsidR="002B08CE" w:rsidRDefault="002B08CE" w:rsidP="002B08CE">
      <w:pPr>
        <w:pStyle w:val="LONTransText"/>
      </w:pPr>
      <w:r>
        <w:t>Greater London Authority</w:t>
      </w:r>
      <w:r>
        <w:tab/>
      </w:r>
      <w:r>
        <w:br/>
        <w:t xml:space="preserve">City Hall </w:t>
      </w:r>
      <w:r>
        <w:tab/>
      </w:r>
      <w:r>
        <w:tab/>
      </w:r>
      <w:r>
        <w:tab/>
      </w:r>
      <w:r>
        <w:tab/>
      </w:r>
      <w:r>
        <w:br/>
        <w:t>The Queen’s Walk</w:t>
      </w:r>
      <w:r>
        <w:tab/>
      </w:r>
      <w:r>
        <w:br/>
        <w:t>More London</w:t>
      </w:r>
      <w:r>
        <w:tab/>
      </w:r>
      <w:r>
        <w:br/>
        <w:t>London SE1 2AA</w:t>
      </w:r>
    </w:p>
    <w:p w14:paraId="5AD33E56" w14:textId="77777777" w:rsidR="002B08CE" w:rsidRDefault="002B08CE" w:rsidP="002B08CE">
      <w:pPr>
        <w:pStyle w:val="LONTransText"/>
      </w:pPr>
      <w:r>
        <w:t xml:space="preserve">Telephone </w:t>
      </w:r>
      <w:r>
        <w:rPr>
          <w:b/>
        </w:rPr>
        <w:t>020 7983 4000</w:t>
      </w:r>
      <w:r>
        <w:rPr>
          <w:b/>
        </w:rPr>
        <w:br/>
        <w:t>www.london.gov.uk</w:t>
      </w:r>
    </w:p>
    <w:p w14:paraId="750B4913" w14:textId="77777777" w:rsidR="002B08CE" w:rsidRDefault="002B08CE" w:rsidP="002B08CE">
      <w:pPr>
        <w:pStyle w:val="LONTransText"/>
      </w:pPr>
      <w:r>
        <w:t>You will need to supply your name, your postal address and state the format and title of the publication you require.</w:t>
      </w:r>
    </w:p>
    <w:p w14:paraId="4CFF43F4" w14:textId="77777777" w:rsidR="002B08CE" w:rsidRDefault="002B08CE" w:rsidP="002B08CE">
      <w:pPr>
        <w:pStyle w:val="LONTransheader"/>
        <w:rPr>
          <w:sz w:val="24"/>
        </w:rPr>
      </w:pPr>
      <w:r>
        <w:t>If you would like a summary of this document in your language, please phone the number or contact us at the address above.</w:t>
      </w:r>
      <w:r w:rsidRPr="00984426">
        <w:t xml:space="preserve"> </w:t>
      </w:r>
      <w:r>
        <w:t>-</w:t>
      </w:r>
    </w:p>
    <w:p w14:paraId="77DED0C3" w14:textId="77777777" w:rsidR="002B08CE" w:rsidRDefault="002B08CE">
      <w:pPr>
        <w:pStyle w:val="LONTransheader"/>
        <w:rPr>
          <w:sz w:val="24"/>
        </w:rPr>
      </w:pPr>
    </w:p>
    <w:p w14:paraId="39FBC2F9" w14:textId="77777777" w:rsidR="002B08CE" w:rsidRDefault="002B08CE">
      <w:pPr>
        <w:pStyle w:val="LONTransheader"/>
        <w:rPr>
          <w:sz w:val="24"/>
        </w:rPr>
      </w:pPr>
    </w:p>
    <w:p w14:paraId="0A73A74C" w14:textId="77777777" w:rsidR="004677AD" w:rsidRDefault="004677AD">
      <w:pPr>
        <w:pStyle w:val="LONBodyText"/>
      </w:pPr>
    </w:p>
    <w:sectPr w:rsidR="004677AD" w:rsidSect="00021491">
      <w:headerReference w:type="even" r:id="rId28"/>
      <w:headerReference w:type="default" r:id="rId29"/>
      <w:footerReference w:type="even" r:id="rId30"/>
      <w:footerReference w:type="default" r:id="rId3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1A24" w14:textId="77777777" w:rsidR="007038D3" w:rsidRDefault="007038D3">
      <w:r>
        <w:separator/>
      </w:r>
    </w:p>
  </w:endnote>
  <w:endnote w:type="continuationSeparator" w:id="0">
    <w:p w14:paraId="53AB5857" w14:textId="77777777" w:rsidR="007038D3" w:rsidRDefault="0070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EFB9" w14:textId="2AD5474F" w:rsidR="00021491" w:rsidRDefault="00D604E4">
    <w:pPr>
      <w:pStyle w:val="Footer"/>
    </w:pPr>
    <w:r>
      <w:rPr>
        <w:noProof/>
      </w:rPr>
      <mc:AlternateContent>
        <mc:Choice Requires="wps">
          <w:drawing>
            <wp:anchor distT="4294967294" distB="4294967294" distL="114300" distR="114300" simplePos="0" relativeHeight="251655680" behindDoc="0" locked="0" layoutInCell="1" allowOverlap="1" wp14:anchorId="2FDFED1D" wp14:editId="5832AAF4">
              <wp:simplePos x="0" y="0"/>
              <wp:positionH relativeFrom="column">
                <wp:posOffset>-34290</wp:posOffset>
              </wp:positionH>
              <wp:positionV relativeFrom="paragraph">
                <wp:posOffset>197484</wp:posOffset>
              </wp:positionV>
              <wp:extent cx="6160770" cy="0"/>
              <wp:effectExtent l="0" t="0" r="0" b="0"/>
              <wp:wrapNone/>
              <wp:docPr id="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B9ABB" id="Line 7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" strokecolor="#969697" strokeweight=".5pt">
              <v:shadow color="black" opacity="49150f" offset=".74833mm,.74833m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5E28" w14:textId="07163E0D" w:rsidR="00021491" w:rsidRDefault="00D604E4">
    <w:pPr>
      <w:pStyle w:val="Footer"/>
    </w:pPr>
    <w:r>
      <w:rPr>
        <w:noProof/>
      </w:rPr>
      <mc:AlternateContent>
        <mc:Choice Requires="wps">
          <w:drawing>
            <wp:anchor distT="4294967294" distB="4294967294" distL="114300" distR="114300" simplePos="0" relativeHeight="251659776" behindDoc="0" locked="0" layoutInCell="1" allowOverlap="1" wp14:anchorId="3C9840CF" wp14:editId="163B96D6">
              <wp:simplePos x="0" y="0"/>
              <wp:positionH relativeFrom="column">
                <wp:posOffset>-34290</wp:posOffset>
              </wp:positionH>
              <wp:positionV relativeFrom="paragraph">
                <wp:posOffset>170814</wp:posOffset>
              </wp:positionV>
              <wp:extent cx="6160770" cy="0"/>
              <wp:effectExtent l="0" t="0" r="0" b="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A6A4D" id="Line 8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3.45pt" to="48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" strokecolor="#969696" strokeweight=".5pt">
              <v:shadow color="black" opacity="49150f" offset=".74833mm,.74833mm"/>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C360" w14:textId="77777777" w:rsidR="00021491" w:rsidRPr="009B317E" w:rsidRDefault="00021491">
    <w:pPr>
      <w:pStyle w:val="Footer"/>
      <w:jc w:val="right"/>
      <w:rPr>
        <w:rFonts w:ascii="Arial" w:hAnsi="Arial" w:cs="Arial"/>
      </w:rPr>
    </w:pPr>
  </w:p>
  <w:p w14:paraId="3FFC16DD" w14:textId="77777777" w:rsidR="00021491" w:rsidRDefault="00021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6A3F" w14:textId="77777777" w:rsidR="00021491" w:rsidRPr="0041158D" w:rsidRDefault="00021491">
    <w:pPr>
      <w:pStyle w:val="Footer"/>
      <w:jc w:val="right"/>
      <w:rPr>
        <w:rFonts w:ascii="Arial" w:hAnsi="Arial" w:cs="Arial"/>
      </w:rPr>
    </w:pPr>
    <w:r w:rsidRPr="0041158D">
      <w:rPr>
        <w:rFonts w:ascii="Arial" w:hAnsi="Arial" w:cs="Arial"/>
      </w:rPr>
      <w:fldChar w:fldCharType="begin"/>
    </w:r>
    <w:r w:rsidRPr="0041158D">
      <w:rPr>
        <w:rFonts w:ascii="Arial" w:hAnsi="Arial" w:cs="Arial"/>
      </w:rPr>
      <w:instrText xml:space="preserve"> PAGE   \* MERGEFORMAT </w:instrText>
    </w:r>
    <w:r w:rsidRPr="0041158D">
      <w:rPr>
        <w:rFonts w:ascii="Arial" w:hAnsi="Arial" w:cs="Arial"/>
      </w:rPr>
      <w:fldChar w:fldCharType="separate"/>
    </w:r>
    <w:r w:rsidR="00FB4271">
      <w:rPr>
        <w:rFonts w:ascii="Arial" w:hAnsi="Arial" w:cs="Arial"/>
        <w:noProof/>
      </w:rPr>
      <w:t>11</w:t>
    </w:r>
    <w:r w:rsidRPr="0041158D">
      <w:rPr>
        <w:rFonts w:ascii="Arial" w:hAnsi="Arial" w:cs="Arial"/>
      </w:rPr>
      <w:fldChar w:fldCharType="end"/>
    </w:r>
  </w:p>
  <w:p w14:paraId="18A9D0B3" w14:textId="77777777" w:rsidR="00021491" w:rsidRDefault="00021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EE99" w14:textId="5AEBE75E" w:rsidR="00021491" w:rsidRDefault="00D604E4">
    <w:pPr>
      <w:pStyle w:val="Footer"/>
    </w:pPr>
    <w:r>
      <w:rPr>
        <w:noProof/>
      </w:rPr>
      <mc:AlternateContent>
        <mc:Choice Requires="wps">
          <w:drawing>
            <wp:anchor distT="0" distB="0" distL="114300" distR="114300" simplePos="0" relativeHeight="251652608" behindDoc="0" locked="1" layoutInCell="1" allowOverlap="1" wp14:anchorId="32628ED8" wp14:editId="15899A2A">
              <wp:simplePos x="0" y="0"/>
              <wp:positionH relativeFrom="page">
                <wp:posOffset>327025</wp:posOffset>
              </wp:positionH>
              <wp:positionV relativeFrom="page">
                <wp:posOffset>805180</wp:posOffset>
              </wp:positionV>
              <wp:extent cx="268605" cy="222250"/>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D19AE5D" w14:textId="77777777" w:rsidR="00021491" w:rsidRDefault="00021491">
                          <w:pPr>
                            <w:pStyle w:val="LONPgNum"/>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8ED8" id="_x0000_t202" coordsize="21600,21600" o:spt="202" path="m,l,21600r21600,l21600,xe">
              <v:stroke joinstyle="miter"/>
              <v:path gradientshapeok="t" o:connecttype="rect"/>
            </v:shapetype>
            <v:shape id="Text Box 57" o:spid="_x0000_s1026" type="#_x0000_t202" style="position:absolute;margin-left:25.75pt;margin-top:63.4pt;width:21.15pt;height:1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" filled="f" stroked="f">
              <v:shadow color="black" opacity="49150f" offset=".74833mm,.74833mm"/>
              <v:textbox inset="0,0,0,0">
                <w:txbxContent>
                  <w:p w14:paraId="0D19AE5D" w14:textId="77777777" w:rsidR="00021491" w:rsidRDefault="00021491">
                    <w:pPr>
                      <w:pStyle w:val="LONPgNum"/>
                    </w:pPr>
                    <w:r>
                      <w:fldChar w:fldCharType="begin"/>
                    </w:r>
                    <w:r>
                      <w:instrText xml:space="preserve"> PAGE  </w:instrText>
                    </w:r>
                    <w:r>
                      <w:fldChar w:fldCharType="separate"/>
                    </w:r>
                    <w:r>
                      <w:rPr>
                        <w:noProof/>
                      </w:rPr>
                      <w:t>2</w:t>
                    </w:r>
                    <w:r>
                      <w:fldChar w:fldCharType="end"/>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8DEC" w14:textId="77777777" w:rsidR="00021491" w:rsidRPr="009B317E" w:rsidRDefault="00021491">
    <w:pPr>
      <w:pStyle w:val="Footer"/>
      <w:jc w:val="right"/>
      <w:rPr>
        <w:rFonts w:ascii="Arial" w:hAnsi="Arial" w:cs="Arial"/>
      </w:rPr>
    </w:pPr>
    <w:r w:rsidRPr="009B317E">
      <w:rPr>
        <w:rFonts w:ascii="Arial" w:hAnsi="Arial" w:cs="Arial"/>
      </w:rPr>
      <w:fldChar w:fldCharType="begin"/>
    </w:r>
    <w:r w:rsidRPr="009B317E">
      <w:rPr>
        <w:rFonts w:ascii="Arial" w:hAnsi="Arial" w:cs="Arial"/>
      </w:rPr>
      <w:instrText xml:space="preserve"> PAGE   \* MERGEFORMAT </w:instrText>
    </w:r>
    <w:r w:rsidRPr="009B317E">
      <w:rPr>
        <w:rFonts w:ascii="Arial" w:hAnsi="Arial" w:cs="Arial"/>
      </w:rPr>
      <w:fldChar w:fldCharType="separate"/>
    </w:r>
    <w:r w:rsidR="00FB4271">
      <w:rPr>
        <w:rFonts w:ascii="Arial" w:hAnsi="Arial" w:cs="Arial"/>
        <w:noProof/>
      </w:rPr>
      <w:t>12</w:t>
    </w:r>
    <w:r w:rsidRPr="009B317E">
      <w:rPr>
        <w:rFonts w:ascii="Arial" w:hAnsi="Arial" w:cs="Arial"/>
      </w:rPr>
      <w:fldChar w:fldCharType="end"/>
    </w:r>
  </w:p>
  <w:p w14:paraId="1CCE5826" w14:textId="77777777" w:rsidR="00021491" w:rsidRDefault="00021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C440" w14:textId="77777777" w:rsidR="00021491" w:rsidRDefault="00021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F6C9" w14:textId="77777777" w:rsidR="00021491" w:rsidRDefault="0002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D317" w14:textId="77777777" w:rsidR="007038D3" w:rsidRDefault="007038D3">
      <w:r>
        <w:separator/>
      </w:r>
    </w:p>
  </w:footnote>
  <w:footnote w:type="continuationSeparator" w:id="0">
    <w:p w14:paraId="237B61F6" w14:textId="77777777" w:rsidR="007038D3" w:rsidRDefault="0070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A0E0" w14:textId="77777777" w:rsidR="00021491" w:rsidRDefault="00021491">
    <w:pPr>
      <w:pStyle w:val="Header"/>
    </w:pPr>
  </w:p>
  <w:p w14:paraId="6C2E9A1F" w14:textId="4B0F8CB7" w:rsidR="00021491" w:rsidRDefault="00D604E4">
    <w:pPr>
      <w:pStyle w:val="Header"/>
      <w:rPr>
        <w:rFonts w:ascii="Arial" w:hAnsi="Arial"/>
        <w:b/>
        <w:color w:val="333333"/>
      </w:rPr>
    </w:pPr>
    <w:r>
      <w:rPr>
        <w:noProof/>
      </w:rPr>
      <mc:AlternateContent>
        <mc:Choice Requires="wps">
          <w:drawing>
            <wp:anchor distT="4294967294" distB="4294967294" distL="114300" distR="114300" simplePos="0" relativeHeight="251653632" behindDoc="0" locked="0" layoutInCell="1" allowOverlap="1" wp14:anchorId="2AB1C42B" wp14:editId="0F97BBE2">
              <wp:simplePos x="0" y="0"/>
              <wp:positionH relativeFrom="column">
                <wp:posOffset>-26670</wp:posOffset>
              </wp:positionH>
              <wp:positionV relativeFrom="paragraph">
                <wp:posOffset>212724</wp:posOffset>
              </wp:positionV>
              <wp:extent cx="6187440" cy="0"/>
              <wp:effectExtent l="0" t="0" r="0" b="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49BD79" id="Line 64"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" strokecolor="#333">
              <v:shadow color="black" opacity="49150f" offset=".74833mm,.74833mm"/>
            </v:line>
          </w:pict>
        </mc:Fallback>
      </mc:AlternateContent>
    </w:r>
    <w:r w:rsidR="00021491">
      <w:rPr>
        <w:rFonts w:ascii="Arial" w:hAnsi="Arial"/>
        <w:b/>
        <w:color w:val="333333"/>
      </w:rPr>
      <w:t>TITLE OF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9EEF" w14:textId="77777777" w:rsidR="00021491" w:rsidRDefault="000214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196A" w14:textId="77777777" w:rsidR="00021491" w:rsidRDefault="0002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C660" w14:textId="77777777" w:rsidR="00021491" w:rsidRDefault="00021491">
    <w:pPr>
      <w:pStyle w:val="Header"/>
      <w:rPr>
        <w:rFonts w:ascii="Arial" w:hAnsi="Arial"/>
        <w:b/>
      </w:rPr>
    </w:pPr>
  </w:p>
  <w:p w14:paraId="328323E6" w14:textId="7658CFCD" w:rsidR="00021491" w:rsidRDefault="00D604E4">
    <w:pPr>
      <w:pStyle w:val="Header"/>
      <w:rPr>
        <w:rFonts w:ascii="Arial" w:hAnsi="Arial"/>
        <w:b/>
        <w:color w:val="999999"/>
        <w:sz w:val="20"/>
      </w:rPr>
    </w:pPr>
    <w:r>
      <w:rPr>
        <w:noProof/>
      </w:rPr>
      <mc:AlternateContent>
        <mc:Choice Requires="wps">
          <w:drawing>
            <wp:anchor distT="4294967294" distB="4294967294" distL="114300" distR="114300" simplePos="0" relativeHeight="251654656" behindDoc="0" locked="0" layoutInCell="1" allowOverlap="1" wp14:anchorId="00BF78B9" wp14:editId="333AEB12">
              <wp:simplePos x="0" y="0"/>
              <wp:positionH relativeFrom="column">
                <wp:posOffset>3810</wp:posOffset>
              </wp:positionH>
              <wp:positionV relativeFrom="paragraph">
                <wp:posOffset>212724</wp:posOffset>
              </wp:positionV>
              <wp:extent cx="6134100" cy="0"/>
              <wp:effectExtent l="0" t="0" r="0" b="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09A9A" id="Line 6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" strokecolor="#969696" strokeweight=".5pt">
              <v:shadow color="black" opacity="49150f" offset=".74833mm,.74833mm"/>
            </v:line>
          </w:pict>
        </mc:Fallback>
      </mc:AlternateContent>
    </w:r>
    <w:r w:rsidR="00021491">
      <w:rPr>
        <w:rFonts w:ascii="Arial" w:hAnsi="Arial"/>
        <w:b/>
        <w:color w:val="999999"/>
        <w:sz w:val="20"/>
      </w:rPr>
      <w:t>TITLE OF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8D83" w14:textId="77777777" w:rsidR="00021491" w:rsidRDefault="0059668A" w:rsidP="00306ED5">
    <w:pPr>
      <w:pStyle w:val="Header"/>
      <w:jc w:val="center"/>
    </w:pPr>
    <w:r w:rsidRPr="005725A9">
      <w:rPr>
        <w:noProof/>
      </w:rPr>
      <w:drawing>
        <wp:inline distT="0" distB="0" distL="0" distR="0" wp14:anchorId="4C86EF2E" wp14:editId="6F92845C">
          <wp:extent cx="3076575" cy="228600"/>
          <wp:effectExtent l="0" t="0" r="0" b="0"/>
          <wp:docPr id="2"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228600"/>
                  </a:xfrm>
                  <a:prstGeom prst="rect">
                    <a:avLst/>
                  </a:prstGeom>
                  <a:noFill/>
                  <a:ln>
                    <a:noFill/>
                  </a:ln>
                </pic:spPr>
              </pic:pic>
            </a:graphicData>
          </a:graphic>
        </wp:inline>
      </w:drawing>
    </w:r>
  </w:p>
  <w:p w14:paraId="68D086DF" w14:textId="39DE4DAA" w:rsidR="00021491" w:rsidRDefault="00D604E4">
    <w:pPr>
      <w:pStyle w:val="Header"/>
    </w:pPr>
    <w:r>
      <w:rPr>
        <w:noProof/>
      </w:rPr>
      <mc:AlternateContent>
        <mc:Choice Requires="wps">
          <w:drawing>
            <wp:anchor distT="4294967294" distB="4294967294" distL="114300" distR="114300" simplePos="0" relativeHeight="251658752" behindDoc="0" locked="0" layoutInCell="1" allowOverlap="1" wp14:anchorId="62ECC21E" wp14:editId="6B947877">
              <wp:simplePos x="0" y="0"/>
              <wp:positionH relativeFrom="column">
                <wp:posOffset>-7620</wp:posOffset>
              </wp:positionH>
              <wp:positionV relativeFrom="paragraph">
                <wp:posOffset>413384</wp:posOffset>
              </wp:positionV>
              <wp:extent cx="611886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3AFD3" id="Line 7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" strokecolor="#969697" strokeweight=".5pt">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88F4" w14:textId="63B850E6" w:rsidR="00021491" w:rsidRDefault="00D604E4">
    <w:pPr>
      <w:pStyle w:val="Header"/>
    </w:pPr>
    <w:r>
      <w:rPr>
        <w:noProof/>
      </w:rPr>
      <mc:AlternateContent>
        <mc:Choice Requires="wps">
          <w:drawing>
            <wp:anchor distT="0" distB="0" distL="114300" distR="114300" simplePos="0" relativeHeight="251656704" behindDoc="0" locked="1" layoutInCell="1" allowOverlap="1" wp14:anchorId="37FB25C8" wp14:editId="0B76B2DC">
              <wp:simplePos x="0" y="0"/>
              <wp:positionH relativeFrom="page">
                <wp:posOffset>698500</wp:posOffset>
              </wp:positionH>
              <wp:positionV relativeFrom="page">
                <wp:posOffset>1155700</wp:posOffset>
              </wp:positionV>
              <wp:extent cx="6551930" cy="1013460"/>
              <wp:effectExtent l="0" t="0" r="1270" b="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3460"/>
                      </a:xfrm>
                      <a:prstGeom prst="roundRect">
                        <a:avLst>
                          <a:gd name="adj" fmla="val 2639"/>
                        </a:avLst>
                      </a:prstGeom>
                      <a:noFill/>
                      <a:ln w="6350">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5549A" id="AutoShape 74" o:spid="_x0000_s1026" style="position:absolute;margin-left:55pt;margin-top:91pt;width:515.9pt;height:79.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" filled="f" strokecolor="white" strokeweight=".5pt">
              <v:shadow color="black" opacity="49150f" offset=".74833mm,.74833mm"/>
              <v:textbox inset="0,0,0,0"/>
              <w10:wrap anchorx="page" anchory="page"/>
              <w10:anchorlock/>
            </v:roundrect>
          </w:pict>
        </mc:Fallback>
      </mc:AlternateContent>
    </w:r>
  </w:p>
  <w:p w14:paraId="58C8BC13" w14:textId="327D22FB" w:rsidR="00021491" w:rsidRDefault="00D604E4">
    <w:pPr>
      <w:pStyle w:val="Header"/>
      <w:rPr>
        <w:rFonts w:ascii="Arial" w:hAnsi="Arial"/>
        <w:b/>
        <w:color w:val="999999"/>
        <w:sz w:val="20"/>
      </w:rPr>
    </w:pPr>
    <w:r>
      <w:rPr>
        <w:noProof/>
      </w:rPr>
      <mc:AlternateContent>
        <mc:Choice Requires="wps">
          <w:drawing>
            <wp:anchor distT="4294967294" distB="4294967294" distL="114300" distR="114300" simplePos="0" relativeHeight="251657728" behindDoc="0" locked="0" layoutInCell="1" allowOverlap="1" wp14:anchorId="38E548AB" wp14:editId="0C3042BE">
              <wp:simplePos x="0" y="0"/>
              <wp:positionH relativeFrom="column">
                <wp:posOffset>-7620</wp:posOffset>
              </wp:positionH>
              <wp:positionV relativeFrom="paragraph">
                <wp:posOffset>212724</wp:posOffset>
              </wp:positionV>
              <wp:extent cx="6134100" cy="0"/>
              <wp:effectExtent l="0" t="0" r="0" b="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55F7F" id="Line 7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" strokecolor="#969696" strokeweight=".5pt">
              <v:shadow color="black" opacity="49150f" offset=".74833mm,.74833mm"/>
            </v:line>
          </w:pict>
        </mc:Fallback>
      </mc:AlternateContent>
    </w:r>
    <w:r w:rsidR="00021491">
      <w:rPr>
        <w:rFonts w:ascii="Arial" w:hAnsi="Arial"/>
        <w:b/>
        <w:color w:val="999999"/>
        <w:sz w:val="20"/>
      </w:rPr>
      <w:t>Skills for Londoners AEB Delivery Plan Template</w:t>
    </w:r>
  </w:p>
  <w:p w14:paraId="27E41107" w14:textId="77777777" w:rsidR="00021491" w:rsidRDefault="00021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135" w:tblpY="130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9747"/>
    </w:tblGrid>
    <w:tr w:rsidR="00021491" w14:paraId="63DABEB0" w14:textId="77777777">
      <w:tc>
        <w:tcPr>
          <w:tcW w:w="9747" w:type="dxa"/>
          <w:tcBorders>
            <w:top w:val="nil"/>
            <w:left w:val="nil"/>
            <w:bottom w:val="nil"/>
            <w:right w:val="nil"/>
          </w:tcBorders>
        </w:tcPr>
        <w:p w14:paraId="0D6481F8" w14:textId="77777777" w:rsidR="00021491" w:rsidRDefault="00021491">
          <w:pPr>
            <w:pStyle w:val="LONIPHeader"/>
            <w:framePr w:hSpace="0" w:wrap="auto" w:vAnchor="margin" w:hAnchor="text" w:xAlign="left" w:yAlign="inline"/>
            <w:suppressOverlap w:val="0"/>
          </w:pPr>
          <w:r>
            <w:t>Title</w:t>
          </w:r>
        </w:p>
      </w:tc>
    </w:tr>
  </w:tbl>
  <w:p w14:paraId="59D25D99" w14:textId="20B4C4CD" w:rsidR="00021491" w:rsidRDefault="00D604E4">
    <w:pPr>
      <w:pStyle w:val="Header"/>
    </w:pPr>
    <w:r>
      <w:rPr>
        <w:noProof/>
      </w:rPr>
      <mc:AlternateContent>
        <mc:Choice Requires="wps">
          <w:drawing>
            <wp:anchor distT="0" distB="0" distL="114300" distR="114300" simplePos="0" relativeHeight="251651584" behindDoc="0" locked="1" layoutInCell="1" allowOverlap="1" wp14:anchorId="4F2187E2" wp14:editId="5F3C206C">
              <wp:simplePos x="0" y="0"/>
              <wp:positionH relativeFrom="page">
                <wp:posOffset>-114935</wp:posOffset>
              </wp:positionH>
              <wp:positionV relativeFrom="page">
                <wp:posOffset>716280</wp:posOffset>
              </wp:positionV>
              <wp:extent cx="739140" cy="342265"/>
              <wp:effectExtent l="0" t="0" r="3810" b="63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342265"/>
                      </a:xfrm>
                      <a:prstGeom prst="roundRect">
                        <a:avLst>
                          <a:gd name="adj" fmla="val 5750"/>
                        </a:avLst>
                      </a:prstGeom>
                      <a:solidFill>
                        <a:srgbClr val="0062A3"/>
                      </a:solidFill>
                      <a:ln w="6350">
                        <a:solidFill>
                          <a:srgbClr val="0062A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EB3C0" id="AutoShape 45" o:spid="_x0000_s1026" style="position:absolute;margin-left:-9.05pt;margin-top:56.4pt;width:58.2pt;height:26.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" fillcolor="#0062a3" strokecolor="#0062a3" strokeweight=".5pt">
              <v:shadow color="black" opacity="49150f" offset=".74833mm,.74833mm"/>
              <v:textbox inset="0,0,0,0"/>
              <w10:wrap anchorx="page" anchory="page"/>
              <w10:anchorlock/>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2B9A" w14:textId="77777777" w:rsidR="00021491" w:rsidRDefault="00021491">
    <w:pPr>
      <w:pStyle w:val="Header"/>
      <w:rPr>
        <w:rFonts w:ascii="Arial" w:hAnsi="Arial"/>
        <w:b/>
        <w:color w:val="999999"/>
        <w:sz w:val="20"/>
      </w:rPr>
    </w:pPr>
  </w:p>
  <w:p w14:paraId="5EC5A343" w14:textId="4C7EC5EB" w:rsidR="00021491" w:rsidRDefault="00D604E4">
    <w:pPr>
      <w:pStyle w:val="Header"/>
      <w:rPr>
        <w:rFonts w:ascii="Arial" w:hAnsi="Arial"/>
        <w:b/>
        <w:color w:val="999999"/>
        <w:sz w:val="20"/>
      </w:rPr>
    </w:pPr>
    <w:r>
      <w:rPr>
        <w:noProof/>
      </w:rPr>
      <mc:AlternateContent>
        <mc:Choice Requires="wps">
          <w:drawing>
            <wp:anchor distT="4294967294" distB="4294967294" distL="114300" distR="114300" simplePos="0" relativeHeight="251660800" behindDoc="0" locked="0" layoutInCell="1" allowOverlap="1" wp14:anchorId="5466D90B" wp14:editId="6903A932">
              <wp:simplePos x="0" y="0"/>
              <wp:positionH relativeFrom="column">
                <wp:posOffset>3810</wp:posOffset>
              </wp:positionH>
              <wp:positionV relativeFrom="paragraph">
                <wp:posOffset>212724</wp:posOffset>
              </wp:positionV>
              <wp:extent cx="6134100" cy="0"/>
              <wp:effectExtent l="0" t="0" r="0" b="0"/>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0E2D2" id="Line 8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" strokecolor="#969696" strokeweight=".5pt">
              <v:shadow color="black" opacity="49150f" offset=".74833mm,.74833mm"/>
            </v:line>
          </w:pict>
        </mc:Fallback>
      </mc:AlternateContent>
    </w:r>
    <w:r w:rsidR="00021491">
      <w:rPr>
        <w:rFonts w:ascii="Arial" w:hAnsi="Arial"/>
        <w:b/>
        <w:color w:val="999999"/>
        <w:sz w:val="20"/>
        <w:szCs w:val="20"/>
      </w:rPr>
      <w:t>ndlskjfjld sfklj</w:t>
    </w:r>
  </w:p>
  <w:p w14:paraId="5F1525F8" w14:textId="77777777" w:rsidR="00021491" w:rsidRDefault="000214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891E" w14:textId="506D37BF" w:rsidR="00021491" w:rsidRDefault="00D604E4">
    <w:pPr>
      <w:pStyle w:val="Header"/>
    </w:pPr>
    <w:r>
      <w:rPr>
        <w:noProof/>
      </w:rPr>
      <mc:AlternateContent>
        <mc:Choice Requires="wps">
          <w:drawing>
            <wp:anchor distT="4294967294" distB="4294967294" distL="114300" distR="114300" simplePos="0" relativeHeight="251661824" behindDoc="0" locked="0" layoutInCell="1" allowOverlap="1" wp14:anchorId="08A16313" wp14:editId="21C6530F">
              <wp:simplePos x="0" y="0"/>
              <wp:positionH relativeFrom="column">
                <wp:posOffset>3810</wp:posOffset>
              </wp:positionH>
              <wp:positionV relativeFrom="paragraph">
                <wp:posOffset>212724</wp:posOffset>
              </wp:positionV>
              <wp:extent cx="6134100" cy="0"/>
              <wp:effectExtent l="0" t="0" r="0" b="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FB0F52" id="Line 85"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" strokecolor="#969696" strokeweight=".5pt">
              <v:shadow color="black" opacity="49150f" offset=".74833mm,.74833mm"/>
            </v:line>
          </w:pict>
        </mc:Fallback>
      </mc:AlternateContent>
    </w:r>
    <w:r w:rsidR="00CD28CF">
      <w:rPr>
        <w:rFonts w:ascii="Arial" w:hAnsi="Arial"/>
        <w:b/>
        <w:color w:val="999999"/>
        <w:sz w:val="20"/>
      </w:rPr>
      <w:t>Skills for Londoners AEB Delivery Plan 2021/22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DF1B" w14:textId="77777777" w:rsidR="00021491" w:rsidRDefault="000214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08AF" w14:textId="6F6A3A2A" w:rsidR="00021491" w:rsidRPr="00CD28CF" w:rsidRDefault="00D604E4" w:rsidP="00CD28CF">
    <w:pPr>
      <w:pStyle w:val="Header"/>
    </w:pPr>
    <w:r>
      <w:rPr>
        <w:noProof/>
      </w:rPr>
      <mc:AlternateContent>
        <mc:Choice Requires="wps">
          <w:drawing>
            <wp:anchor distT="0" distB="0" distL="114300" distR="114300" simplePos="0" relativeHeight="251662848" behindDoc="0" locked="1" layoutInCell="1" allowOverlap="1" wp14:anchorId="0A0EBE20" wp14:editId="2086D370">
              <wp:simplePos x="0" y="0"/>
              <wp:positionH relativeFrom="page">
                <wp:posOffset>698500</wp:posOffset>
              </wp:positionH>
              <wp:positionV relativeFrom="page">
                <wp:posOffset>1155700</wp:posOffset>
              </wp:positionV>
              <wp:extent cx="6551930" cy="1013460"/>
              <wp:effectExtent l="0" t="0" r="1270" b="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3460"/>
                      </a:xfrm>
                      <a:prstGeom prst="roundRect">
                        <a:avLst>
                          <a:gd name="adj" fmla="val 2639"/>
                        </a:avLst>
                      </a:prstGeom>
                      <a:noFill/>
                      <a:ln w="6350">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BDDE6" id="AutoShape 97" o:spid="_x0000_s1026" style="position:absolute;margin-left:55pt;margin-top:91pt;width:515.9pt;height:79.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" filled="f" strokecolor="white" strokeweight=".5pt">
              <v:shadow color="black" opacity="49150f" offset=".74833mm,.74833mm"/>
              <v:textbox inset="0,0,0,0"/>
              <w10:wrap anchorx="page" anchory="page"/>
              <w10:anchorlock/>
            </v:roundrect>
          </w:pict>
        </mc:Fallback>
      </mc:AlternateContent>
    </w:r>
    <w:r>
      <w:rPr>
        <w:noProof/>
      </w:rPr>
      <mc:AlternateContent>
        <mc:Choice Requires="wps">
          <w:drawing>
            <wp:anchor distT="4294967294" distB="4294967294" distL="114300" distR="114300" simplePos="0" relativeHeight="251663872" behindDoc="0" locked="0" layoutInCell="1" allowOverlap="1" wp14:anchorId="72A09A4D" wp14:editId="64468844">
              <wp:simplePos x="0" y="0"/>
              <wp:positionH relativeFrom="column">
                <wp:posOffset>-7620</wp:posOffset>
              </wp:positionH>
              <wp:positionV relativeFrom="paragraph">
                <wp:posOffset>212724</wp:posOffset>
              </wp:positionV>
              <wp:extent cx="6134100" cy="0"/>
              <wp:effectExtent l="0" t="0" r="0" b="0"/>
              <wp:wrapNone/>
              <wp:docPr id="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7BC17" id="Line 98"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" strokecolor="#969696" strokeweight=".5pt">
              <v:shadow color="black" opacity="49150f" offset=".74833mm,.74833mm"/>
            </v:line>
          </w:pict>
        </mc:Fallback>
      </mc:AlternateContent>
    </w:r>
    <w:r w:rsidR="00CD28CF">
      <w:rPr>
        <w:rFonts w:ascii="Arial" w:hAnsi="Arial"/>
        <w:b/>
        <w:color w:val="999999"/>
        <w:sz w:val="20"/>
      </w:rPr>
      <w:t>Skills for Londoners AEB Delivery Plan 2021/22</w:t>
    </w:r>
    <w:r w:rsidR="00021491">
      <w:rPr>
        <w:rFonts w:ascii="Arial" w:hAnsi="Arial"/>
        <w:b/>
        <w:color w:val="999999"/>
        <w:sz w:val="20"/>
      </w:rPr>
      <w:tab/>
    </w:r>
    <w:r w:rsidR="00021491">
      <w:rPr>
        <w:rFonts w:ascii="Arial" w:hAnsi="Arial"/>
        <w:b/>
        <w:color w:val="999999"/>
        <w:sz w:val="20"/>
      </w:rPr>
      <w:tab/>
    </w:r>
  </w:p>
  <w:p w14:paraId="389510B2" w14:textId="77777777" w:rsidR="00021491" w:rsidRDefault="00021491" w:rsidP="00021491">
    <w:pPr>
      <w:pStyle w:val="Header"/>
      <w:tabs>
        <w:tab w:val="clear" w:pos="4153"/>
        <w:tab w:val="clear" w:pos="8306"/>
        <w:tab w:val="left" w:pos="19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DE2"/>
    <w:multiLevelType w:val="hybridMultilevel"/>
    <w:tmpl w:val="DF5A0D02"/>
    <w:lvl w:ilvl="0" w:tplc="00D668D4">
      <w:start w:val="1"/>
      <w:numFmt w:val="decimal"/>
      <w:lvlText w:val="%1"/>
      <w:lvlJc w:val="left"/>
      <w:pPr>
        <w:ind w:left="1080" w:hanging="72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C1917"/>
    <w:multiLevelType w:val="hybridMultilevel"/>
    <w:tmpl w:val="6D5CD81E"/>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1175197"/>
    <w:multiLevelType w:val="multilevel"/>
    <w:tmpl w:val="08090023"/>
    <w:lvl w:ilvl="0">
      <w:start w:val="1"/>
      <w:numFmt w:val="upperRoman"/>
      <w:pStyle w:val="Heading1"/>
      <w:lvlText w:val="Article %1."/>
      <w:lvlJc w:val="left"/>
      <w:pPr>
        <w:tabs>
          <w:tab w:val="num" w:pos="720"/>
        </w:tabs>
      </w:pPr>
      <w:rPr>
        <w:rFonts w:cs="Times New Roman"/>
      </w:rPr>
    </w:lvl>
    <w:lvl w:ilvl="1">
      <w:start w:val="1"/>
      <w:numFmt w:val="decimalZero"/>
      <w:pStyle w:val="Heading2"/>
      <w:isLgl/>
      <w:lvlText w:val="Section %1.%2"/>
      <w:lvlJc w:val="left"/>
      <w:pPr>
        <w:tabs>
          <w:tab w:val="num" w:pos="36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cs="Times New Roman" w:hint="default"/>
        <w:b/>
        <w:i w:val="0"/>
        <w:color w:val="0062A3"/>
        <w:sz w:val="48"/>
        <w:szCs w:val="48"/>
      </w:rPr>
    </w:lvl>
    <w:lvl w:ilvl="1">
      <w:start w:val="1"/>
      <w:numFmt w:val="none"/>
      <w:lvlText w:val=""/>
      <w:lvlJc w:val="left"/>
      <w:pPr>
        <w:tabs>
          <w:tab w:val="num" w:pos="0"/>
        </w:tabs>
      </w:pPr>
      <w:rPr>
        <w:rFonts w:cs="Times New Roman" w:hint="default"/>
      </w:rPr>
    </w:lvl>
    <w:lvl w:ilvl="2">
      <w:start w:val="1"/>
      <w:numFmt w:val="none"/>
      <w:lvlText w:val=""/>
      <w:lvlJc w:val="left"/>
      <w:pPr>
        <w:tabs>
          <w:tab w:val="num" w:pos="0"/>
        </w:tabs>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6"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cs="Times New Roman" w:hint="default"/>
        <w:b/>
        <w:i w:val="0"/>
        <w:color w:val="313231"/>
        <w:sz w:val="48"/>
        <w:szCs w:val="48"/>
      </w:rPr>
    </w:lvl>
    <w:lvl w:ilvl="1">
      <w:start w:val="1"/>
      <w:numFmt w:val="decimal"/>
      <w:pStyle w:val="LONHeadingOneNumbered"/>
      <w:lvlText w:val="%1.%2"/>
      <w:lvlJc w:val="left"/>
      <w:pPr>
        <w:tabs>
          <w:tab w:val="num" w:pos="0"/>
        </w:tabs>
        <w:ind w:hanging="567"/>
      </w:pPr>
      <w:rPr>
        <w:rFonts w:ascii="Foundry Form Sans" w:hAnsi="Foundry Form Sans" w:cs="Times New Roman" w:hint="default"/>
        <w:b/>
        <w:i w:val="0"/>
        <w:color w:val="313231"/>
        <w:sz w:val="24"/>
        <w:szCs w:val="24"/>
      </w:rPr>
    </w:lvl>
    <w:lvl w:ilvl="2">
      <w:start w:val="1"/>
      <w:numFmt w:val="none"/>
      <w:lvlText w:val=""/>
      <w:lvlJc w:val="left"/>
      <w:pPr>
        <w:tabs>
          <w:tab w:val="num" w:pos="0"/>
        </w:tabs>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5"/>
  </w:num>
  <w:num w:numId="24">
    <w:abstractNumId w:val="16"/>
  </w:num>
  <w:num w:numId="25">
    <w:abstractNumId w:val="14"/>
  </w:num>
  <w:num w:numId="26">
    <w:abstractNumId w:val="13"/>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defaultTabStop w:val="72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BE40C4"/>
    <w:rsid w:val="00001A18"/>
    <w:rsid w:val="00004727"/>
    <w:rsid w:val="00004888"/>
    <w:rsid w:val="00006115"/>
    <w:rsid w:val="00021491"/>
    <w:rsid w:val="00022D38"/>
    <w:rsid w:val="0003358E"/>
    <w:rsid w:val="00047A52"/>
    <w:rsid w:val="000537D3"/>
    <w:rsid w:val="000562CE"/>
    <w:rsid w:val="0006581F"/>
    <w:rsid w:val="00066095"/>
    <w:rsid w:val="00073A24"/>
    <w:rsid w:val="00074990"/>
    <w:rsid w:val="0008484F"/>
    <w:rsid w:val="000862F2"/>
    <w:rsid w:val="000942F8"/>
    <w:rsid w:val="000A190C"/>
    <w:rsid w:val="000A1918"/>
    <w:rsid w:val="000A2E4B"/>
    <w:rsid w:val="000A40FE"/>
    <w:rsid w:val="000D5020"/>
    <w:rsid w:val="000F2DCC"/>
    <w:rsid w:val="001341C6"/>
    <w:rsid w:val="00164BAB"/>
    <w:rsid w:val="00164FE0"/>
    <w:rsid w:val="001677D9"/>
    <w:rsid w:val="001745EA"/>
    <w:rsid w:val="001A3DF8"/>
    <w:rsid w:val="001B185D"/>
    <w:rsid w:val="001E469D"/>
    <w:rsid w:val="0020532A"/>
    <w:rsid w:val="002129FC"/>
    <w:rsid w:val="00230E6C"/>
    <w:rsid w:val="00231184"/>
    <w:rsid w:val="0025175F"/>
    <w:rsid w:val="00255958"/>
    <w:rsid w:val="002712B7"/>
    <w:rsid w:val="00274821"/>
    <w:rsid w:val="0028043E"/>
    <w:rsid w:val="00286425"/>
    <w:rsid w:val="00287DC3"/>
    <w:rsid w:val="002A03E9"/>
    <w:rsid w:val="002A2B9C"/>
    <w:rsid w:val="002A38A7"/>
    <w:rsid w:val="002A3B73"/>
    <w:rsid w:val="002B08CE"/>
    <w:rsid w:val="002C06E3"/>
    <w:rsid w:val="002C36AF"/>
    <w:rsid w:val="002C5066"/>
    <w:rsid w:val="002C6665"/>
    <w:rsid w:val="002E50D1"/>
    <w:rsid w:val="002F466D"/>
    <w:rsid w:val="002F48DA"/>
    <w:rsid w:val="003021F5"/>
    <w:rsid w:val="00306ED5"/>
    <w:rsid w:val="00312022"/>
    <w:rsid w:val="00317449"/>
    <w:rsid w:val="003176D0"/>
    <w:rsid w:val="00320823"/>
    <w:rsid w:val="00325ED9"/>
    <w:rsid w:val="00337A31"/>
    <w:rsid w:val="00345531"/>
    <w:rsid w:val="00373A71"/>
    <w:rsid w:val="0037405F"/>
    <w:rsid w:val="00387278"/>
    <w:rsid w:val="003B14F1"/>
    <w:rsid w:val="003B6C13"/>
    <w:rsid w:val="003B7D83"/>
    <w:rsid w:val="003C4050"/>
    <w:rsid w:val="003C540D"/>
    <w:rsid w:val="003D076C"/>
    <w:rsid w:val="003E1544"/>
    <w:rsid w:val="003E3E7E"/>
    <w:rsid w:val="003E5769"/>
    <w:rsid w:val="003E72B9"/>
    <w:rsid w:val="003F0175"/>
    <w:rsid w:val="003F468C"/>
    <w:rsid w:val="004003A9"/>
    <w:rsid w:val="00407F86"/>
    <w:rsid w:val="0041158D"/>
    <w:rsid w:val="00411F09"/>
    <w:rsid w:val="00430E80"/>
    <w:rsid w:val="004326C3"/>
    <w:rsid w:val="00432965"/>
    <w:rsid w:val="00455696"/>
    <w:rsid w:val="00462765"/>
    <w:rsid w:val="00465765"/>
    <w:rsid w:val="004677AD"/>
    <w:rsid w:val="0047178D"/>
    <w:rsid w:val="0048530D"/>
    <w:rsid w:val="00485729"/>
    <w:rsid w:val="00486F79"/>
    <w:rsid w:val="00496EF1"/>
    <w:rsid w:val="004A33F2"/>
    <w:rsid w:val="004A742F"/>
    <w:rsid w:val="004B1284"/>
    <w:rsid w:val="004C68B9"/>
    <w:rsid w:val="004C7001"/>
    <w:rsid w:val="004D4682"/>
    <w:rsid w:val="004D47C6"/>
    <w:rsid w:val="004E1A80"/>
    <w:rsid w:val="004F3912"/>
    <w:rsid w:val="004F54A9"/>
    <w:rsid w:val="004F576B"/>
    <w:rsid w:val="005017BC"/>
    <w:rsid w:val="005066E5"/>
    <w:rsid w:val="00506CA8"/>
    <w:rsid w:val="00514559"/>
    <w:rsid w:val="00517246"/>
    <w:rsid w:val="00521F73"/>
    <w:rsid w:val="00526FE7"/>
    <w:rsid w:val="005450E1"/>
    <w:rsid w:val="00557568"/>
    <w:rsid w:val="00564816"/>
    <w:rsid w:val="005662BB"/>
    <w:rsid w:val="00566469"/>
    <w:rsid w:val="005725A9"/>
    <w:rsid w:val="00581A8A"/>
    <w:rsid w:val="00591EDB"/>
    <w:rsid w:val="0059668A"/>
    <w:rsid w:val="005A0D3D"/>
    <w:rsid w:val="005A1C27"/>
    <w:rsid w:val="005B01E6"/>
    <w:rsid w:val="005B2A9A"/>
    <w:rsid w:val="005C504A"/>
    <w:rsid w:val="005E57E9"/>
    <w:rsid w:val="005E63F5"/>
    <w:rsid w:val="005E64F6"/>
    <w:rsid w:val="0061598C"/>
    <w:rsid w:val="00615D9C"/>
    <w:rsid w:val="00624F91"/>
    <w:rsid w:val="006256F6"/>
    <w:rsid w:val="00630926"/>
    <w:rsid w:val="0065017F"/>
    <w:rsid w:val="00655DE1"/>
    <w:rsid w:val="00665802"/>
    <w:rsid w:val="00673F6A"/>
    <w:rsid w:val="00674497"/>
    <w:rsid w:val="006778AA"/>
    <w:rsid w:val="006876CD"/>
    <w:rsid w:val="00695197"/>
    <w:rsid w:val="006C25F3"/>
    <w:rsid w:val="006E1EE8"/>
    <w:rsid w:val="006F31AC"/>
    <w:rsid w:val="007026A9"/>
    <w:rsid w:val="007038D3"/>
    <w:rsid w:val="00710594"/>
    <w:rsid w:val="00715C08"/>
    <w:rsid w:val="007208E9"/>
    <w:rsid w:val="00746D8A"/>
    <w:rsid w:val="00754DCD"/>
    <w:rsid w:val="00775D1D"/>
    <w:rsid w:val="0078437A"/>
    <w:rsid w:val="007852F6"/>
    <w:rsid w:val="007918B9"/>
    <w:rsid w:val="007A191E"/>
    <w:rsid w:val="007A5399"/>
    <w:rsid w:val="007C6753"/>
    <w:rsid w:val="007F08D2"/>
    <w:rsid w:val="007F1CA2"/>
    <w:rsid w:val="008018CD"/>
    <w:rsid w:val="0080561C"/>
    <w:rsid w:val="00821DBA"/>
    <w:rsid w:val="00827FAE"/>
    <w:rsid w:val="008300D2"/>
    <w:rsid w:val="008401F8"/>
    <w:rsid w:val="0084072C"/>
    <w:rsid w:val="00840A17"/>
    <w:rsid w:val="00840BCD"/>
    <w:rsid w:val="00844D4A"/>
    <w:rsid w:val="00857F32"/>
    <w:rsid w:val="00861B1B"/>
    <w:rsid w:val="00873F2A"/>
    <w:rsid w:val="008975E5"/>
    <w:rsid w:val="008A57CC"/>
    <w:rsid w:val="008B0163"/>
    <w:rsid w:val="008C70D6"/>
    <w:rsid w:val="008F773C"/>
    <w:rsid w:val="00911400"/>
    <w:rsid w:val="00911F97"/>
    <w:rsid w:val="00931942"/>
    <w:rsid w:val="00945987"/>
    <w:rsid w:val="00950E3E"/>
    <w:rsid w:val="009739A7"/>
    <w:rsid w:val="00984426"/>
    <w:rsid w:val="009848C8"/>
    <w:rsid w:val="0099524C"/>
    <w:rsid w:val="009A786C"/>
    <w:rsid w:val="009B1D92"/>
    <w:rsid w:val="009B317E"/>
    <w:rsid w:val="009D1893"/>
    <w:rsid w:val="009D3BEC"/>
    <w:rsid w:val="009E7955"/>
    <w:rsid w:val="00A0182A"/>
    <w:rsid w:val="00A01FD4"/>
    <w:rsid w:val="00A05C0D"/>
    <w:rsid w:val="00A06529"/>
    <w:rsid w:val="00A1795D"/>
    <w:rsid w:val="00A207DF"/>
    <w:rsid w:val="00A21B36"/>
    <w:rsid w:val="00A24870"/>
    <w:rsid w:val="00A35D85"/>
    <w:rsid w:val="00A469AE"/>
    <w:rsid w:val="00A71C8A"/>
    <w:rsid w:val="00A74056"/>
    <w:rsid w:val="00AB1DA6"/>
    <w:rsid w:val="00AC56A6"/>
    <w:rsid w:val="00AE50C5"/>
    <w:rsid w:val="00B033B5"/>
    <w:rsid w:val="00B06F9C"/>
    <w:rsid w:val="00B12DCB"/>
    <w:rsid w:val="00B30337"/>
    <w:rsid w:val="00B307C2"/>
    <w:rsid w:val="00B31742"/>
    <w:rsid w:val="00B34FB7"/>
    <w:rsid w:val="00B51AE2"/>
    <w:rsid w:val="00B60723"/>
    <w:rsid w:val="00B71B8D"/>
    <w:rsid w:val="00B7344C"/>
    <w:rsid w:val="00B8578C"/>
    <w:rsid w:val="00B908F5"/>
    <w:rsid w:val="00B944D3"/>
    <w:rsid w:val="00BA78C0"/>
    <w:rsid w:val="00BC2056"/>
    <w:rsid w:val="00BC5B65"/>
    <w:rsid w:val="00BE38FF"/>
    <w:rsid w:val="00BE40C4"/>
    <w:rsid w:val="00C00DBA"/>
    <w:rsid w:val="00C13BAC"/>
    <w:rsid w:val="00C14C92"/>
    <w:rsid w:val="00C17949"/>
    <w:rsid w:val="00C2580E"/>
    <w:rsid w:val="00C32533"/>
    <w:rsid w:val="00C372AE"/>
    <w:rsid w:val="00C572B7"/>
    <w:rsid w:val="00C6298D"/>
    <w:rsid w:val="00C85F66"/>
    <w:rsid w:val="00C86C2E"/>
    <w:rsid w:val="00C919CE"/>
    <w:rsid w:val="00CA19AB"/>
    <w:rsid w:val="00CB2F26"/>
    <w:rsid w:val="00CC3FAB"/>
    <w:rsid w:val="00CC4273"/>
    <w:rsid w:val="00CD28CF"/>
    <w:rsid w:val="00CD4A0A"/>
    <w:rsid w:val="00CF42F1"/>
    <w:rsid w:val="00CF6B66"/>
    <w:rsid w:val="00D03A58"/>
    <w:rsid w:val="00D25BC3"/>
    <w:rsid w:val="00D32472"/>
    <w:rsid w:val="00D350D1"/>
    <w:rsid w:val="00D55326"/>
    <w:rsid w:val="00D604E4"/>
    <w:rsid w:val="00D63E5D"/>
    <w:rsid w:val="00D66CA4"/>
    <w:rsid w:val="00D853A9"/>
    <w:rsid w:val="00D947C9"/>
    <w:rsid w:val="00D97ACE"/>
    <w:rsid w:val="00DA1DF9"/>
    <w:rsid w:val="00DA6E84"/>
    <w:rsid w:val="00DA7A51"/>
    <w:rsid w:val="00DE19DF"/>
    <w:rsid w:val="00DF4BE4"/>
    <w:rsid w:val="00DF4ED4"/>
    <w:rsid w:val="00E204D0"/>
    <w:rsid w:val="00E211EE"/>
    <w:rsid w:val="00E22142"/>
    <w:rsid w:val="00E240D2"/>
    <w:rsid w:val="00E4782B"/>
    <w:rsid w:val="00E7415F"/>
    <w:rsid w:val="00E82487"/>
    <w:rsid w:val="00EA22DC"/>
    <w:rsid w:val="00EB12D0"/>
    <w:rsid w:val="00EB2F68"/>
    <w:rsid w:val="00EC7A5E"/>
    <w:rsid w:val="00ED3255"/>
    <w:rsid w:val="00F308F3"/>
    <w:rsid w:val="00F41E42"/>
    <w:rsid w:val="00F85589"/>
    <w:rsid w:val="00F86748"/>
    <w:rsid w:val="00FA3EE7"/>
    <w:rsid w:val="00FB1F48"/>
    <w:rsid w:val="00FB4271"/>
    <w:rsid w:val="00FB5E06"/>
    <w:rsid w:val="00FC2F3C"/>
    <w:rsid w:val="00FC71AC"/>
    <w:rsid w:val="00FC79C6"/>
    <w:rsid w:val="00FE621C"/>
    <w:rsid w:val="00FF0854"/>
    <w:rsid w:val="00FF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E88AC2"/>
  <w14:defaultImageDpi w14:val="0"/>
  <w15:docId w15:val="{01742BBF-0DD6-4BB4-B82E-F9AEB8DA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color w:val="313231"/>
      <w:sz w:val="24"/>
      <w:szCs w:val="24"/>
    </w:rPr>
  </w:style>
  <w:style w:type="paragraph" w:styleId="Heading1">
    <w:name w:val="heading 1"/>
    <w:basedOn w:val="Normal"/>
    <w:next w:val="Normal"/>
    <w:link w:val="Heading1Char"/>
    <w:autoRedefine/>
    <w:uiPriority w:val="9"/>
    <w:qFormat/>
    <w:pPr>
      <w:keepNext/>
      <w:numPr>
        <w:numId w:val="2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link w:val="Heading4Char"/>
    <w:autoRedefine/>
    <w:uiPriority w:val="9"/>
    <w:qFormat/>
    <w:pPr>
      <w:keepNext/>
      <w:numPr>
        <w:ilvl w:val="3"/>
        <w:numId w:val="25"/>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25"/>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25"/>
      </w:numPr>
      <w:spacing w:before="240" w:after="60"/>
      <w:outlineLvl w:val="6"/>
    </w:pPr>
  </w:style>
  <w:style w:type="paragraph" w:styleId="Heading8">
    <w:name w:val="heading 8"/>
    <w:basedOn w:val="Normal"/>
    <w:next w:val="Normal"/>
    <w:link w:val="Heading8Char"/>
    <w:uiPriority w:val="9"/>
    <w:qFormat/>
    <w:pPr>
      <w:numPr>
        <w:ilvl w:val="7"/>
        <w:numId w:val="25"/>
      </w:numPr>
      <w:spacing w:before="240" w:after="60"/>
      <w:outlineLvl w:val="7"/>
    </w:pPr>
    <w:rPr>
      <w:i/>
      <w:iCs/>
    </w:rPr>
  </w:style>
  <w:style w:type="paragraph" w:styleId="Heading9">
    <w:name w:val="heading 9"/>
    <w:basedOn w:val="Normal"/>
    <w:next w:val="Normal"/>
    <w:link w:val="Heading9Char"/>
    <w:uiPriority w:val="9"/>
    <w:qFormat/>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color w:val="313231"/>
      <w:kern w:val="32"/>
      <w:sz w:val="32"/>
      <w:szCs w:val="32"/>
    </w:rPr>
  </w:style>
  <w:style w:type="character" w:customStyle="1" w:styleId="Heading2Char">
    <w:name w:val="Heading 2 Char"/>
    <w:basedOn w:val="DefaultParagraphFont"/>
    <w:link w:val="Heading2"/>
    <w:uiPriority w:val="9"/>
    <w:locked/>
    <w:rPr>
      <w:rFonts w:ascii="Arial" w:hAnsi="Arial" w:cs="Arial"/>
      <w:b/>
      <w:bCs/>
      <w:i/>
      <w:iCs/>
      <w:color w:val="313231"/>
      <w:sz w:val="28"/>
      <w:szCs w:val="28"/>
    </w:rPr>
  </w:style>
  <w:style w:type="character" w:customStyle="1" w:styleId="Heading3Char">
    <w:name w:val="Heading 3 Char"/>
    <w:basedOn w:val="DefaultParagraphFont"/>
    <w:link w:val="Heading3"/>
    <w:uiPriority w:val="9"/>
    <w:locked/>
    <w:rPr>
      <w:rFonts w:ascii="Arial" w:hAnsi="Arial" w:cs="Arial"/>
      <w:b/>
      <w:bCs/>
      <w:color w:val="313231"/>
      <w:sz w:val="26"/>
      <w:szCs w:val="26"/>
    </w:rPr>
  </w:style>
  <w:style w:type="character" w:customStyle="1" w:styleId="Heading4Char">
    <w:name w:val="Heading 4 Char"/>
    <w:basedOn w:val="DefaultParagraphFont"/>
    <w:link w:val="Heading4"/>
    <w:uiPriority w:val="9"/>
    <w:locked/>
    <w:rPr>
      <w:rFonts w:ascii="Foundry Form Sans" w:hAnsi="Foundry Form Sans"/>
      <w:b/>
      <w:bCs/>
      <w:color w:val="313231"/>
      <w:sz w:val="28"/>
      <w:szCs w:val="28"/>
    </w:rPr>
  </w:style>
  <w:style w:type="character" w:customStyle="1" w:styleId="Heading5Char">
    <w:name w:val="Heading 5 Char"/>
    <w:basedOn w:val="DefaultParagraphFont"/>
    <w:link w:val="Heading5"/>
    <w:uiPriority w:val="9"/>
    <w:locked/>
    <w:rPr>
      <w:rFonts w:ascii="Foundry Form Sans" w:hAnsi="Foundry Form Sans"/>
      <w:b/>
      <w:bCs/>
      <w:i/>
      <w:iCs/>
      <w:color w:val="313231"/>
      <w:sz w:val="26"/>
      <w:szCs w:val="26"/>
    </w:rPr>
  </w:style>
  <w:style w:type="character" w:customStyle="1" w:styleId="Heading6Char">
    <w:name w:val="Heading 6 Char"/>
    <w:basedOn w:val="DefaultParagraphFont"/>
    <w:link w:val="Heading6"/>
    <w:uiPriority w:val="9"/>
    <w:locked/>
    <w:rPr>
      <w:rFonts w:ascii="Foundry Form Sans" w:hAnsi="Foundry Form Sans"/>
      <w:b/>
      <w:bCs/>
      <w:color w:val="313231"/>
      <w:sz w:val="22"/>
      <w:szCs w:val="22"/>
    </w:rPr>
  </w:style>
  <w:style w:type="character" w:customStyle="1" w:styleId="Heading7Char">
    <w:name w:val="Heading 7 Char"/>
    <w:basedOn w:val="DefaultParagraphFont"/>
    <w:link w:val="Heading7"/>
    <w:uiPriority w:val="9"/>
    <w:locked/>
    <w:rPr>
      <w:rFonts w:ascii="Foundry Form Sans" w:hAnsi="Foundry Form Sans"/>
      <w:color w:val="313231"/>
      <w:sz w:val="24"/>
      <w:szCs w:val="24"/>
    </w:rPr>
  </w:style>
  <w:style w:type="character" w:customStyle="1" w:styleId="Heading8Char">
    <w:name w:val="Heading 8 Char"/>
    <w:basedOn w:val="DefaultParagraphFont"/>
    <w:link w:val="Heading8"/>
    <w:uiPriority w:val="9"/>
    <w:locked/>
    <w:rPr>
      <w:rFonts w:ascii="Foundry Form Sans" w:hAnsi="Foundry Form Sans"/>
      <w:i/>
      <w:iCs/>
      <w:color w:val="313231"/>
      <w:sz w:val="24"/>
      <w:szCs w:val="24"/>
    </w:rPr>
  </w:style>
  <w:style w:type="character" w:customStyle="1" w:styleId="Heading9Char">
    <w:name w:val="Heading 9 Char"/>
    <w:basedOn w:val="DefaultParagraphFont"/>
    <w:link w:val="Heading9"/>
    <w:uiPriority w:val="9"/>
    <w:locked/>
    <w:rPr>
      <w:rFonts w:ascii="Arial" w:hAnsi="Arial" w:cs="Arial"/>
      <w:color w:val="313231"/>
      <w:sz w:val="22"/>
      <w:szCs w:val="22"/>
    </w:rPr>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047A52"/>
    <w:rPr>
      <w:i/>
      <w:color w:val="313231"/>
    </w:rPr>
  </w:style>
  <w:style w:type="paragraph" w:customStyle="1" w:styleId="LONHeadingThree">
    <w:name w:val="LON_Heading Three"/>
    <w:basedOn w:val="LONNormal"/>
    <w:next w:val="LONBodyText"/>
    <w:rsid w:val="00047A52"/>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Pr>
      <w:rFonts w:ascii="Foundry Form Sans" w:hAnsi="Foundry Form Sans" w:cs="Times New Roman"/>
      <w:color w:val="313231"/>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B317E"/>
    <w:rPr>
      <w:rFonts w:ascii="Foundry Form Sans" w:hAnsi="Foundry Form Sans" w:cs="Times New Roman"/>
      <w:color w:val="313231"/>
      <w:sz w:val="24"/>
      <w:szCs w:val="24"/>
    </w:rPr>
  </w:style>
  <w:style w:type="paragraph" w:customStyle="1" w:styleId="LONHeadingOne">
    <w:name w:val="LON_Heading One"/>
    <w:basedOn w:val="LONNormal"/>
    <w:rsid w:val="00047A52"/>
    <w:pPr>
      <w:spacing w:line="320" w:lineRule="exact"/>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color w:val="811644"/>
      <w:sz w:val="24"/>
      <w:lang w:val="en-GB" w:eastAsia="en-GB"/>
    </w:rPr>
  </w:style>
  <w:style w:type="character" w:customStyle="1" w:styleId="LONNormalChar">
    <w:name w:val="LON_Normal Char"/>
    <w:rsid w:val="00047A52"/>
    <w:rPr>
      <w:rFonts w:ascii="Arial" w:hAnsi="Arial"/>
      <w:color w:val="313231"/>
      <w:sz w:val="24"/>
      <w:lang w:val="en-GB" w:eastAsia="en-GB"/>
    </w:rPr>
  </w:style>
  <w:style w:type="character" w:styleId="Hyperlink">
    <w:name w:val="Hyperlink"/>
    <w:basedOn w:val="DefaultParagraphFont"/>
    <w:uiPriority w:val="99"/>
    <w:rPr>
      <w:rFonts w:cs="Times New Roman"/>
      <w:color w:val="0062A3"/>
      <w:u w:val="none"/>
    </w:rPr>
  </w:style>
  <w:style w:type="paragraph" w:styleId="TOC1">
    <w:name w:val="toc 1"/>
    <w:basedOn w:val="LONTOCChapter"/>
    <w:next w:val="Normal"/>
    <w:uiPriority w:val="39"/>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color w:val="313231"/>
      <w:sz w:val="24"/>
      <w:lang w:val="en-GB" w:eastAsia="en-GB"/>
    </w:rPr>
  </w:style>
  <w:style w:type="paragraph" w:customStyle="1" w:styleId="LONBulletOne">
    <w:name w:val="LON_Bullet One"/>
    <w:basedOn w:val="LONNormal"/>
    <w:rsid w:val="00325ED9"/>
    <w:pPr>
      <w:numPr>
        <w:numId w:val="21"/>
      </w:numPr>
      <w:spacing w:after="300"/>
      <w:contextualSpacing/>
    </w:pPr>
    <w:rPr>
      <w:color w:val="313231"/>
    </w:rPr>
  </w:style>
  <w:style w:type="paragraph" w:customStyle="1" w:styleId="LONBulletTwo">
    <w:name w:val="LON_Bullet Two"/>
    <w:basedOn w:val="LONNormal"/>
    <w:rsid w:val="00325ED9"/>
    <w:pPr>
      <w:numPr>
        <w:numId w:val="2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2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pPr>
      <w:spacing w:line="20" w:lineRule="exact"/>
    </w:pPr>
    <w:rPr>
      <w:sz w:val="2"/>
    </w:rPr>
  </w:style>
  <w:style w:type="paragraph" w:customStyle="1" w:styleId="LONAppxHeading">
    <w:name w:val="LON_Appx_Heading"/>
    <w:basedOn w:val="LONNormal"/>
    <w:pPr>
      <w:pageBreakBefore/>
      <w:framePr w:wrap="around" w:vAnchor="page" w:hAnchor="text" w:x="1" w:y="993" w:anchorLock="1"/>
      <w:numPr>
        <w:numId w:val="2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Pr>
      <w:rFonts w:ascii="Arial" w:hAnsi="Arial"/>
      <w:b/>
      <w:color w:val="811644"/>
      <w:sz w:val="24"/>
      <w:lang w:val="en-GB" w:eastAsia="en-GB"/>
    </w:rPr>
  </w:style>
  <w:style w:type="paragraph" w:customStyle="1" w:styleId="LONChapterHeadinganchor">
    <w:name w:val="LON_Chapter Heading anchor"/>
    <w:basedOn w:val="LONSpace"/>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uiPriority w:val="39"/>
    <w:semiHidden/>
  </w:style>
  <w:style w:type="paragraph" w:styleId="TOC4">
    <w:name w:val="toc 4"/>
    <w:basedOn w:val="Normal"/>
    <w:next w:val="Normal"/>
    <w:uiPriority w:val="39"/>
    <w:semiHidden/>
    <w:pPr>
      <w:spacing w:after="300" w:line="300" w:lineRule="exact"/>
      <w:contextualSpacing/>
    </w:pPr>
  </w:style>
  <w:style w:type="paragraph" w:styleId="Caption">
    <w:name w:val="caption"/>
    <w:basedOn w:val="LONTBNormal"/>
    <w:next w:val="Normal"/>
    <w:uiPriority w:val="35"/>
    <w:qFormat/>
    <w:pPr>
      <w:spacing w:before="0"/>
    </w:pPr>
    <w:rPr>
      <w:b/>
      <w:bCs/>
      <w:color w:val="313231"/>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color w:val="313231"/>
      <w:sz w:val="18"/>
      <w:szCs w:val="18"/>
    </w:rPr>
  </w:style>
  <w:style w:type="paragraph" w:styleId="BlockText">
    <w:name w:val="Block Text"/>
    <w:basedOn w:val="Normal"/>
    <w:autoRedefine/>
    <w:uiPriority w:val="99"/>
    <w:semiHidden/>
    <w:pPr>
      <w:spacing w:after="120"/>
      <w:ind w:left="1440" w:right="1440"/>
    </w:p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ascii="Foundry Form Sans" w:hAnsi="Foundry Form Sans" w:cs="Times New Roman"/>
      <w:color w:val="313231"/>
      <w:sz w:val="24"/>
      <w:szCs w:val="24"/>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basedOn w:val="BodyTextChar"/>
    <w:link w:val="BodyTextFirstIndent"/>
    <w:uiPriority w:val="99"/>
    <w:semiHidden/>
    <w:locked/>
    <w:rPr>
      <w:rFonts w:ascii="Foundry Form Sans" w:hAnsi="Foundry Form Sans" w:cs="Times New Roman"/>
      <w:color w:val="313231"/>
      <w:sz w:val="24"/>
      <w:szCs w:val="24"/>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locked/>
    <w:rPr>
      <w:rFonts w:ascii="Foundry Form Sans" w:hAnsi="Foundry Form Sans" w:cs="Times New Roman"/>
      <w:color w:val="313231"/>
      <w:sz w:val="24"/>
      <w:szCs w:val="24"/>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locked/>
    <w:rPr>
      <w:rFonts w:ascii="Foundry Form Sans" w:hAnsi="Foundry Form Sans" w:cs="Times New Roman"/>
      <w:color w:val="313231"/>
      <w:sz w:val="24"/>
      <w:szCs w:val="24"/>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Foundry Form Sans" w:hAnsi="Foundry Form Sans" w:cs="Times New Roman"/>
      <w:color w:val="313231"/>
      <w:sz w:val="24"/>
      <w:szCs w:val="24"/>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Foundry Form Sans" w:hAnsi="Foundry Form Sans" w:cs="Times New Roman"/>
      <w:color w:val="313231"/>
      <w:sz w:val="16"/>
      <w:szCs w:val="16"/>
    </w:rPr>
  </w:style>
  <w:style w:type="paragraph" w:styleId="Closing">
    <w:name w:val="Closing"/>
    <w:basedOn w:val="Normal"/>
    <w:link w:val="ClosingChar"/>
    <w:uiPriority w:val="99"/>
    <w:semiHidden/>
    <w:pPr>
      <w:ind w:left="4252"/>
    </w:pPr>
  </w:style>
  <w:style w:type="character" w:customStyle="1" w:styleId="ClosingChar">
    <w:name w:val="Closing Char"/>
    <w:basedOn w:val="DefaultParagraphFont"/>
    <w:link w:val="Closing"/>
    <w:uiPriority w:val="99"/>
    <w:semiHidden/>
    <w:locked/>
    <w:rPr>
      <w:rFonts w:ascii="Foundry Form Sans" w:hAnsi="Foundry Form Sans" w:cs="Times New Roman"/>
      <w:color w:val="313231"/>
      <w:sz w:val="24"/>
      <w:szCs w:val="24"/>
    </w:rPr>
  </w:style>
  <w:style w:type="character" w:styleId="CommentReference">
    <w:name w:val="annotation reference"/>
    <w:basedOn w:val="DefaultParagraphFont"/>
    <w:uiPriority w:val="99"/>
    <w:semiHidden/>
    <w:rPr>
      <w:rFonts w:cs="Times New Roman"/>
      <w:color w:val="313231"/>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Foundry Form Sans" w:hAnsi="Foundry Form Sans" w:cs="Times New Roman"/>
      <w:color w:val="313231"/>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Foundry Form Sans" w:hAnsi="Foundry Form Sans" w:cs="Times New Roman"/>
      <w:b/>
      <w:bCs/>
      <w:color w:val="313231"/>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locked/>
    <w:rPr>
      <w:rFonts w:ascii="Foundry Form Sans" w:hAnsi="Foundry Form Sans" w:cs="Times New Roman"/>
      <w:color w:val="313231"/>
      <w:sz w:val="24"/>
      <w:szCs w:val="24"/>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color w:val="313231"/>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locked/>
    <w:rPr>
      <w:rFonts w:ascii="Foundry Form Sans" w:hAnsi="Foundry Form Sans" w:cs="Times New Roman"/>
      <w:color w:val="313231"/>
      <w:sz w:val="24"/>
      <w:szCs w:val="24"/>
    </w:rPr>
  </w:style>
  <w:style w:type="character" w:styleId="Emphasis">
    <w:name w:val="Emphasis"/>
    <w:basedOn w:val="DefaultParagraphFont"/>
    <w:uiPriority w:val="20"/>
    <w:qFormat/>
    <w:rPr>
      <w:rFonts w:cs="Times New Roman"/>
      <w:i/>
      <w:color w:val="313231"/>
    </w:rPr>
  </w:style>
  <w:style w:type="character" w:styleId="EndnoteReference">
    <w:name w:val="endnote reference"/>
    <w:basedOn w:val="DefaultParagraphFont"/>
    <w:uiPriority w:val="99"/>
    <w:semiHidden/>
    <w:rPr>
      <w:rFonts w:cs="Times New Roman"/>
      <w:color w:val="313231"/>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Foundry Form Sans" w:hAnsi="Foundry Form Sans" w:cs="Times New Roman"/>
      <w:color w:val="313231"/>
    </w:rPr>
  </w:style>
  <w:style w:type="character" w:styleId="FollowedHyperlink">
    <w:name w:val="FollowedHyperlink"/>
    <w:basedOn w:val="DefaultParagraphFont"/>
    <w:uiPriority w:val="99"/>
    <w:semiHidden/>
    <w:rPr>
      <w:rFonts w:cs="Times New Roman"/>
      <w:color w:val="AAB4BD"/>
      <w:u w:val="single"/>
    </w:rPr>
  </w:style>
  <w:style w:type="character" w:styleId="FootnoteReference">
    <w:name w:val="footnote reference"/>
    <w:basedOn w:val="DefaultParagraphFont"/>
    <w:uiPriority w:val="99"/>
    <w:semiHidden/>
    <w:rPr>
      <w:rFonts w:cs="Times New Roman"/>
      <w:color w:val="313231"/>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Foundry Form Sans" w:hAnsi="Foundry Form Sans" w:cs="Times New Roman"/>
      <w:color w:val="313231"/>
    </w:rPr>
  </w:style>
  <w:style w:type="character" w:styleId="HTMLAcronym">
    <w:name w:val="HTML Acronym"/>
    <w:basedOn w:val="DefaultParagraphFont"/>
    <w:uiPriority w:val="99"/>
    <w:semiHidden/>
    <w:rPr>
      <w:rFonts w:cs="Times New Roman"/>
      <w:color w:val="313231"/>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locked/>
    <w:rPr>
      <w:rFonts w:ascii="Foundry Form Sans" w:hAnsi="Foundry Form Sans" w:cs="Times New Roman"/>
      <w:i/>
      <w:iCs/>
      <w:color w:val="313231"/>
      <w:sz w:val="24"/>
      <w:szCs w:val="24"/>
    </w:rPr>
  </w:style>
  <w:style w:type="character" w:styleId="HTMLCite">
    <w:name w:val="HTML Cite"/>
    <w:basedOn w:val="DefaultParagraphFont"/>
    <w:uiPriority w:val="99"/>
    <w:semiHidden/>
    <w:rPr>
      <w:rFonts w:cs="Times New Roman"/>
      <w:i/>
      <w:color w:val="313231"/>
    </w:rPr>
  </w:style>
  <w:style w:type="character" w:styleId="HTMLCode">
    <w:name w:val="HTML Code"/>
    <w:basedOn w:val="DefaultParagraphFont"/>
    <w:uiPriority w:val="99"/>
    <w:semiHidden/>
    <w:rPr>
      <w:rFonts w:ascii="Courier New" w:hAnsi="Courier New" w:cs="Times New Roman"/>
      <w:sz w:val="20"/>
    </w:rPr>
  </w:style>
  <w:style w:type="character" w:styleId="HTMLDefinition">
    <w:name w:val="HTML Definition"/>
    <w:basedOn w:val="DefaultParagraphFont"/>
    <w:uiPriority w:val="99"/>
    <w:semiHidden/>
    <w:rPr>
      <w:rFonts w:cs="Times New Roman"/>
      <w:i/>
      <w:color w:val="313231"/>
    </w:rPr>
  </w:style>
  <w:style w:type="character" w:styleId="HTMLKeyboard">
    <w:name w:val="HTML Keyboard"/>
    <w:basedOn w:val="DefaultParagraphFont"/>
    <w:uiPriority w:val="99"/>
    <w:semiHidden/>
    <w:rPr>
      <w:rFonts w:ascii="Courier New" w:hAnsi="Courier New" w:cs="Times New Roman"/>
      <w:sz w:val="20"/>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color w:val="313231"/>
    </w:rPr>
  </w:style>
  <w:style w:type="character" w:styleId="HTMLSample">
    <w:name w:val="HTML Sample"/>
    <w:basedOn w:val="DefaultParagraphFont"/>
    <w:uiPriority w:val="99"/>
    <w:semiHidden/>
    <w:rPr>
      <w:rFonts w:ascii="Courier New" w:hAnsi="Courier New" w:cs="Times New Roman"/>
    </w:rPr>
  </w:style>
  <w:style w:type="character" w:styleId="HTMLTypewriter">
    <w:name w:val="HTML Typewriter"/>
    <w:basedOn w:val="DefaultParagraphFont"/>
    <w:uiPriority w:val="99"/>
    <w:semiHidden/>
    <w:rPr>
      <w:rFonts w:ascii="Courier New" w:hAnsi="Courier New" w:cs="Times New Roman"/>
      <w:sz w:val="20"/>
    </w:rPr>
  </w:style>
  <w:style w:type="character" w:styleId="HTMLVariable">
    <w:name w:val="HTML Variable"/>
    <w:basedOn w:val="DefaultParagraphFont"/>
    <w:uiPriority w:val="99"/>
    <w:semiHidden/>
    <w:rPr>
      <w:rFonts w:cs="Times New Roman"/>
      <w:i/>
      <w:color w:val="313231"/>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character" w:styleId="LineNumber">
    <w:name w:val="line number"/>
    <w:basedOn w:val="DefaultParagraphFont"/>
    <w:uiPriority w:val="99"/>
    <w:semiHidden/>
    <w:rPr>
      <w:rFonts w:cs="Times New Roman"/>
      <w:color w:val="313231"/>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uiPriority w:val="99"/>
    <w:semiHidden/>
    <w:pPr>
      <w:numPr>
        <w:numId w:val="1"/>
      </w:numPr>
    </w:pPr>
  </w:style>
  <w:style w:type="paragraph" w:styleId="ListBullet2">
    <w:name w:val="List Bullet 2"/>
    <w:basedOn w:val="Normal"/>
    <w:uiPriority w:val="99"/>
    <w:semiHidden/>
    <w:pPr>
      <w:numPr>
        <w:numId w:val="2"/>
      </w:numPr>
    </w:pPr>
  </w:style>
  <w:style w:type="paragraph" w:styleId="ListBullet3">
    <w:name w:val="List Bullet 3"/>
    <w:basedOn w:val="Normal"/>
    <w:uiPriority w:val="99"/>
    <w:semiHidden/>
    <w:pPr>
      <w:numPr>
        <w:numId w:val="3"/>
      </w:numPr>
    </w:pPr>
  </w:style>
  <w:style w:type="paragraph" w:styleId="ListBullet4">
    <w:name w:val="List Bullet 4"/>
    <w:basedOn w:val="Normal"/>
    <w:uiPriority w:val="99"/>
    <w:semiHidden/>
    <w:pPr>
      <w:numPr>
        <w:numId w:val="4"/>
      </w:numPr>
    </w:pPr>
  </w:style>
  <w:style w:type="paragraph" w:styleId="ListBullet5">
    <w:name w:val="List Bullet 5"/>
    <w:basedOn w:val="Normal"/>
    <w:uiPriority w:val="99"/>
    <w:semiHidden/>
    <w:pPr>
      <w:numPr>
        <w:numId w:val="5"/>
      </w:numPr>
    </w:pPr>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pPr>
      <w:numPr>
        <w:numId w:val="6"/>
      </w:numPr>
      <w:tabs>
        <w:tab w:val="clear" w:pos="360"/>
        <w:tab w:val="num" w:pos="284"/>
      </w:tabs>
    </w:pPr>
  </w:style>
  <w:style w:type="paragraph" w:styleId="ListNumber2">
    <w:name w:val="List Number 2"/>
    <w:basedOn w:val="Normal"/>
    <w:uiPriority w:val="99"/>
    <w:semiHidden/>
    <w:pPr>
      <w:numPr>
        <w:numId w:val="7"/>
      </w:numPr>
      <w:tabs>
        <w:tab w:val="num" w:pos="567"/>
      </w:tabs>
    </w:pPr>
  </w:style>
  <w:style w:type="paragraph" w:styleId="ListNumber3">
    <w:name w:val="List Number 3"/>
    <w:basedOn w:val="Normal"/>
    <w:uiPriority w:val="99"/>
    <w:semiHidden/>
    <w:pPr>
      <w:numPr>
        <w:numId w:val="8"/>
      </w:numPr>
    </w:pPr>
  </w:style>
  <w:style w:type="paragraph" w:styleId="ListNumber4">
    <w:name w:val="List Number 4"/>
    <w:basedOn w:val="Normal"/>
    <w:uiPriority w:val="99"/>
    <w:semiHidden/>
    <w:pPr>
      <w:numPr>
        <w:numId w:val="9"/>
      </w:numPr>
      <w:tabs>
        <w:tab w:val="num" w:pos="567"/>
      </w:tabs>
    </w:pPr>
  </w:style>
  <w:style w:type="paragraph" w:styleId="ListNumber5">
    <w:name w:val="List Number 5"/>
    <w:basedOn w:val="Normal"/>
    <w:uiPriority w:val="99"/>
    <w:semiHidden/>
    <w:pPr>
      <w:numPr>
        <w:numId w:val="10"/>
      </w:numPr>
      <w:tabs>
        <w:tab w:val="num" w:pos="720"/>
      </w:tabs>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color w:val="313231"/>
    </w:rPr>
  </w:style>
  <w:style w:type="paragraph" w:styleId="MessageHeader">
    <w:name w:val="Message Header"/>
    <w:basedOn w:val="Normal"/>
    <w:link w:val="MessageHeaderChar"/>
    <w:uiPriority w:val="99"/>
    <w:semiHidden/>
    <w:pPr>
      <w:shd w:val="clear" w:color="auto" w:fill="FFFF00"/>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color w:val="313231"/>
      <w:sz w:val="24"/>
      <w:szCs w:val="24"/>
      <w:shd w:val="pct20" w:color="auto" w:fill="auto"/>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locked/>
    <w:rPr>
      <w:rFonts w:ascii="Foundry Form Sans" w:hAnsi="Foundry Form Sans" w:cs="Times New Roman"/>
      <w:color w:val="313231"/>
      <w:sz w:val="24"/>
      <w:szCs w:val="24"/>
    </w:rPr>
  </w:style>
  <w:style w:type="character" w:styleId="PageNumber">
    <w:name w:val="page number"/>
    <w:basedOn w:val="DefaultParagraphFont"/>
    <w:uiPriority w:val="99"/>
    <w:rPr>
      <w:rFonts w:cs="Times New Roman"/>
      <w:color w:val="313231"/>
    </w:rPr>
  </w:style>
  <w:style w:type="paragraph" w:styleId="PlainText">
    <w:name w:val="Plain Text"/>
    <w:basedOn w:val="Normal"/>
    <w:link w:val="PlainTextChar"/>
    <w:uiPriority w:val="99"/>
    <w:semiHidden/>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color w:val="31323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locked/>
    <w:rPr>
      <w:rFonts w:ascii="Foundry Form Sans" w:hAnsi="Foundry Form Sans" w:cs="Times New Roman"/>
      <w:color w:val="313231"/>
      <w:sz w:val="24"/>
      <w:szCs w:val="24"/>
    </w:rPr>
  </w:style>
  <w:style w:type="paragraph" w:styleId="Signature">
    <w:name w:val="Signature"/>
    <w:basedOn w:val="Normal"/>
    <w:link w:val="SignatureChar"/>
    <w:uiPriority w:val="99"/>
    <w:semiHidden/>
    <w:pPr>
      <w:ind w:left="4252"/>
    </w:pPr>
  </w:style>
  <w:style w:type="character" w:customStyle="1" w:styleId="SignatureChar">
    <w:name w:val="Signature Char"/>
    <w:basedOn w:val="DefaultParagraphFont"/>
    <w:link w:val="Signature"/>
    <w:uiPriority w:val="99"/>
    <w:semiHidden/>
    <w:locked/>
    <w:rPr>
      <w:rFonts w:ascii="Foundry Form Sans" w:hAnsi="Foundry Form Sans" w:cs="Times New Roman"/>
      <w:color w:val="313231"/>
      <w:sz w:val="24"/>
      <w:szCs w:val="24"/>
    </w:rPr>
  </w:style>
  <w:style w:type="character" w:styleId="Strong">
    <w:name w:val="Strong"/>
    <w:basedOn w:val="DefaultParagraphFont"/>
    <w:uiPriority w:val="22"/>
    <w:qFormat/>
    <w:rPr>
      <w:rFonts w:cs="Times New Roman"/>
      <w:b/>
      <w:color w:val="313231"/>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313231"/>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313231"/>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03358E"/>
    <w:pPr>
      <w:spacing w:after="120" w:line="480" w:lineRule="exact"/>
    </w:pPr>
    <w:rPr>
      <w:b/>
      <w:color w:val="811644"/>
      <w:sz w:val="36"/>
      <w:szCs w:val="36"/>
      <w:lang w:val="en-US"/>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color w:val="000000"/>
      <w:sz w:val="24"/>
      <w:lang w:val="en-GB" w:eastAsia="en-GB"/>
    </w:rPr>
  </w:style>
  <w:style w:type="table" w:styleId="TableGrid">
    <w:name w:val="Table Grid"/>
    <w:aliases w:val="Lon_MoF_Table"/>
    <w:basedOn w:val="TableNormal"/>
    <w:uiPriority w:val="39"/>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cs="Times New Roman"/>
        <w:sz w:val="24"/>
      </w:rPr>
      <w:tblPr/>
      <w:tcPr>
        <w:shd w:val="clear" w:color="auto" w:fill="DFC2C3"/>
      </w:tcPr>
    </w:tblStylePr>
  </w:style>
  <w:style w:type="paragraph" w:customStyle="1" w:styleId="LonMoLImage">
    <w:name w:val="Lon_MoL_Image"/>
    <w:basedOn w:val="LONHeadingTwo"/>
    <w:rsid w:val="00047A52"/>
  </w:style>
  <w:style w:type="character" w:styleId="PlaceholderText">
    <w:name w:val="Placeholder Text"/>
    <w:basedOn w:val="DefaultParagraphFont"/>
    <w:uiPriority w:val="99"/>
    <w:unhideWhenUsed/>
    <w:rsid w:val="00C13BAC"/>
    <w:rPr>
      <w:rFonts w:cs="Times New Roman"/>
      <w:color w:val="808080"/>
    </w:rPr>
  </w:style>
  <w:style w:type="character" w:customStyle="1" w:styleId="UnresolvedMention1">
    <w:name w:val="Unresolved Mention1"/>
    <w:basedOn w:val="DefaultParagraphFont"/>
    <w:uiPriority w:val="99"/>
    <w:semiHidden/>
    <w:unhideWhenUsed/>
    <w:rsid w:val="00674497"/>
    <w:rPr>
      <w:rFonts w:cs="Times New Roman"/>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B34FB7"/>
    <w:pPr>
      <w:ind w:left="720"/>
      <w:contextualSpacing/>
    </w:pPr>
  </w:style>
  <w:style w:type="character" w:styleId="Mention">
    <w:name w:val="Mention"/>
    <w:basedOn w:val="DefaultParagraphFont"/>
    <w:uiPriority w:val="99"/>
    <w:semiHidden/>
    <w:unhideWhenUsed/>
    <w:rsid w:val="00C2580E"/>
    <w:rPr>
      <w:rFonts w:cs="Times New Roman"/>
      <w:color w:val="2B579A"/>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3D076C"/>
    <w:rPr>
      <w:rFonts w:ascii="Foundry Form Sans" w:hAnsi="Foundry Form Sans" w:cs="Times New Roman"/>
      <w:color w:val="313231"/>
      <w:sz w:val="24"/>
      <w:szCs w:val="24"/>
    </w:rPr>
  </w:style>
  <w:style w:type="paragraph" w:styleId="Revision">
    <w:name w:val="Revision"/>
    <w:hidden/>
    <w:uiPriority w:val="71"/>
    <w:rsid w:val="00950E3E"/>
    <w:rPr>
      <w:rFonts w:ascii="Foundry Form Sans" w:hAnsi="Foundry Form Sans"/>
      <w:color w:val="3132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267260">
      <w:marLeft w:val="0"/>
      <w:marRight w:val="0"/>
      <w:marTop w:val="0"/>
      <w:marBottom w:val="0"/>
      <w:divBdr>
        <w:top w:val="none" w:sz="0" w:space="0" w:color="auto"/>
        <w:left w:val="none" w:sz="0" w:space="0" w:color="auto"/>
        <w:bottom w:val="none" w:sz="0" w:space="0" w:color="auto"/>
        <w:right w:val="none" w:sz="0" w:space="0" w:color="auto"/>
      </w:divBdr>
    </w:div>
    <w:div w:id="1106267261">
      <w:marLeft w:val="0"/>
      <w:marRight w:val="0"/>
      <w:marTop w:val="0"/>
      <w:marBottom w:val="0"/>
      <w:divBdr>
        <w:top w:val="none" w:sz="0" w:space="0" w:color="auto"/>
        <w:left w:val="none" w:sz="0" w:space="0" w:color="auto"/>
        <w:bottom w:val="none" w:sz="0" w:space="0" w:color="auto"/>
        <w:right w:val="none" w:sz="0" w:space="0" w:color="auto"/>
      </w:divBdr>
    </w:div>
    <w:div w:id="1106267262">
      <w:marLeft w:val="0"/>
      <w:marRight w:val="0"/>
      <w:marTop w:val="0"/>
      <w:marBottom w:val="0"/>
      <w:divBdr>
        <w:top w:val="none" w:sz="0" w:space="0" w:color="auto"/>
        <w:left w:val="none" w:sz="0" w:space="0" w:color="auto"/>
        <w:bottom w:val="none" w:sz="0" w:space="0" w:color="auto"/>
        <w:right w:val="none" w:sz="0" w:space="0" w:color="auto"/>
      </w:divBdr>
    </w:div>
    <w:div w:id="1106267263">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
    <w:div w:id="1106267265">
      <w:marLeft w:val="0"/>
      <w:marRight w:val="0"/>
      <w:marTop w:val="0"/>
      <w:marBottom w:val="0"/>
      <w:divBdr>
        <w:top w:val="none" w:sz="0" w:space="0" w:color="auto"/>
        <w:left w:val="none" w:sz="0" w:space="0" w:color="auto"/>
        <w:bottom w:val="none" w:sz="0" w:space="0" w:color="auto"/>
        <w:right w:val="none" w:sz="0" w:space="0" w:color="auto"/>
      </w:divBdr>
    </w:div>
    <w:div w:id="1106267266">
      <w:marLeft w:val="0"/>
      <w:marRight w:val="0"/>
      <w:marTop w:val="0"/>
      <w:marBottom w:val="0"/>
      <w:divBdr>
        <w:top w:val="none" w:sz="0" w:space="0" w:color="auto"/>
        <w:left w:val="none" w:sz="0" w:space="0" w:color="auto"/>
        <w:bottom w:val="none" w:sz="0" w:space="0" w:color="auto"/>
        <w:right w:val="none" w:sz="0" w:space="0" w:color="auto"/>
      </w:divBdr>
    </w:div>
    <w:div w:id="1106267267">
      <w:marLeft w:val="0"/>
      <w:marRight w:val="0"/>
      <w:marTop w:val="0"/>
      <w:marBottom w:val="0"/>
      <w:divBdr>
        <w:top w:val="none" w:sz="0" w:space="0" w:color="auto"/>
        <w:left w:val="none" w:sz="0" w:space="0" w:color="auto"/>
        <w:bottom w:val="none" w:sz="0" w:space="0" w:color="auto"/>
        <w:right w:val="none" w:sz="0" w:space="0" w:color="auto"/>
      </w:divBdr>
    </w:div>
    <w:div w:id="1106267268">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EB@london.gov.uk" TargetMode="External"/><Relationship Id="rId26" Type="http://schemas.openxmlformats.org/officeDocument/2006/relationships/hyperlink" Target="https://www.fenews.co.uk/fevoices/52439-addressing-systemic-racism-in-further-education"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s://findalearningaimbeta.fasst.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qualifications-in-new-funded-offe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gov.uk/government/publications/qualifications-in-new-funded-offers" TargetMode="Externa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yperlink" Target="https://www.aoc.co.uk/equality-diversity-and-inclusion" TargetMode="Externa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5.%20Programmes\1.%20AEB%20Programme\3.%20Delivery\Grant\SfL%20Innovation%20Fund\Innovation%20Fund%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Innovation Fund Application Form.dotx</Template>
  <TotalTime>0</TotalTime>
  <Pages>15</Pages>
  <Words>2850</Words>
  <Characters>16249</Characters>
  <Application>Microsoft Office Word</Application>
  <DocSecurity>0</DocSecurity>
  <Lines>135</Lines>
  <Paragraphs>38</Paragraphs>
  <ScaleCrop>false</ScaleCrop>
  <Company>Meta One Limited</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Matt Bailey</dc:creator>
  <cp:keywords/>
  <dc:description/>
  <cp:lastModifiedBy>Agnese Manfrin</cp:lastModifiedBy>
  <cp:revision>2</cp:revision>
  <cp:lastPrinted>2019-09-13T15:07:00Z</cp:lastPrinted>
  <dcterms:created xsi:type="dcterms:W3CDTF">2022-05-09T11:11:00Z</dcterms:created>
  <dcterms:modified xsi:type="dcterms:W3CDTF">2022-05-09T11:11:00Z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ies>
</file>