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Ind w:w="108" w:type="dxa"/>
        <w:tblLook w:val="0000" w:firstRow="0" w:lastRow="0" w:firstColumn="0" w:lastColumn="0" w:noHBand="0" w:noVBand="0"/>
      </w:tblPr>
      <w:tblGrid>
        <w:gridCol w:w="10200"/>
      </w:tblGrid>
      <w:tr w:rsidR="00916BC4" w:rsidRPr="00866CB4" w14:paraId="66E71766" w14:textId="77777777" w:rsidTr="00226075">
        <w:trPr>
          <w:cantSplit/>
          <w:trHeight w:val="570"/>
        </w:trPr>
        <w:tc>
          <w:tcPr>
            <w:tcW w:w="10200" w:type="dxa"/>
            <w:tcBorders>
              <w:bottom w:val="single" w:sz="4" w:space="0" w:color="auto"/>
            </w:tcBorders>
          </w:tcPr>
          <w:p w14:paraId="1D76855E" w14:textId="77777777" w:rsidR="00916BC4" w:rsidRPr="00866CB4" w:rsidRDefault="00FE4825" w:rsidP="00F60D1F">
            <w:pPr>
              <w:pStyle w:val="Header"/>
              <w:tabs>
                <w:tab w:val="clear" w:pos="4320"/>
                <w:tab w:val="clear" w:pos="8640"/>
              </w:tabs>
              <w:ind w:left="0" w:firstLine="0"/>
              <w:rPr>
                <w:rFonts w:ascii="Foundry Form Sans" w:hAnsi="Foundry Form Sans" w:cs="Arial"/>
                <w:szCs w:val="24"/>
              </w:rPr>
            </w:pPr>
            <w:r>
              <w:rPr>
                <w:rFonts w:ascii="Foundry Form Sans" w:hAnsi="Foundry Form Sans" w:cs="Arial"/>
                <w:noProof/>
                <w:szCs w:val="24"/>
                <w:lang w:eastAsia="en-GB"/>
              </w:rPr>
              <w:drawing>
                <wp:inline distT="0" distB="0" distL="0" distR="0" wp14:anchorId="4CFB10C2" wp14:editId="56BEC023">
                  <wp:extent cx="3599688" cy="1981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LondonAuthority_grey_rgb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688" cy="198120"/>
                          </a:xfrm>
                          <a:prstGeom prst="rect">
                            <a:avLst/>
                          </a:prstGeom>
                        </pic:spPr>
                      </pic:pic>
                    </a:graphicData>
                  </a:graphic>
                </wp:inline>
              </w:drawing>
            </w:r>
          </w:p>
        </w:tc>
      </w:tr>
      <w:tr w:rsidR="00916BC4" w:rsidRPr="00866CB4" w14:paraId="377CCB33" w14:textId="77777777" w:rsidTr="003945EF">
        <w:trPr>
          <w:cantSplit/>
        </w:trPr>
        <w:tc>
          <w:tcPr>
            <w:tcW w:w="10200" w:type="dxa"/>
            <w:tcBorders>
              <w:top w:val="single" w:sz="4" w:space="0" w:color="auto"/>
              <w:left w:val="single" w:sz="4" w:space="0" w:color="auto"/>
              <w:bottom w:val="single" w:sz="4" w:space="0" w:color="auto"/>
              <w:right w:val="single" w:sz="4" w:space="0" w:color="auto"/>
            </w:tcBorders>
            <w:shd w:val="clear" w:color="auto" w:fill="auto"/>
          </w:tcPr>
          <w:p w14:paraId="4A79A35C" w14:textId="2BED7D44" w:rsidR="00226075" w:rsidRPr="00866CB4" w:rsidRDefault="00916BC4" w:rsidP="00F60D1F">
            <w:pPr>
              <w:pStyle w:val="Header"/>
              <w:tabs>
                <w:tab w:val="clear" w:pos="4320"/>
                <w:tab w:val="clear" w:pos="8640"/>
              </w:tabs>
              <w:spacing w:before="200" w:after="200"/>
              <w:ind w:left="0" w:firstLine="0"/>
              <w:rPr>
                <w:rFonts w:ascii="Foundry Form Sans" w:hAnsi="Foundry Form Sans" w:cs="Arial"/>
                <w:b/>
                <w:szCs w:val="24"/>
              </w:rPr>
            </w:pPr>
            <w:r w:rsidRPr="00866CB4">
              <w:rPr>
                <w:rFonts w:ascii="Foundry Form Sans" w:hAnsi="Foundry Form Sans" w:cs="Arial"/>
                <w:b/>
                <w:szCs w:val="24"/>
              </w:rPr>
              <w:t>REQUEST</w:t>
            </w:r>
            <w:r w:rsidR="00036F5F">
              <w:rPr>
                <w:rFonts w:ascii="Foundry Form Sans" w:hAnsi="Foundry Form Sans" w:cs="Arial"/>
                <w:b/>
                <w:szCs w:val="24"/>
              </w:rPr>
              <w:t xml:space="preserve"> </w:t>
            </w:r>
            <w:r w:rsidRPr="00866CB4">
              <w:rPr>
                <w:rFonts w:ascii="Foundry Form Sans" w:hAnsi="Foundry Form Sans" w:cs="Arial"/>
                <w:b/>
                <w:szCs w:val="24"/>
              </w:rPr>
              <w:t>FOR</w:t>
            </w:r>
            <w:r w:rsidR="00036F5F">
              <w:rPr>
                <w:rFonts w:ascii="Foundry Form Sans" w:hAnsi="Foundry Form Sans" w:cs="Arial"/>
                <w:b/>
                <w:szCs w:val="24"/>
              </w:rPr>
              <w:t xml:space="preserve"> </w:t>
            </w:r>
            <w:r w:rsidR="009545FE">
              <w:rPr>
                <w:rFonts w:ascii="Foundry Form Sans" w:hAnsi="Foundry Form Sans" w:cs="Arial"/>
                <w:b/>
                <w:szCs w:val="24"/>
              </w:rPr>
              <w:t>MAYORAL</w:t>
            </w:r>
            <w:r w:rsidR="00036F5F">
              <w:rPr>
                <w:rFonts w:ascii="Foundry Form Sans" w:hAnsi="Foundry Form Sans" w:cs="Arial"/>
                <w:b/>
                <w:szCs w:val="24"/>
              </w:rPr>
              <w:t xml:space="preserve"> </w:t>
            </w:r>
            <w:r w:rsidRPr="00866CB4">
              <w:rPr>
                <w:rFonts w:ascii="Foundry Form Sans" w:hAnsi="Foundry Form Sans" w:cs="Arial"/>
                <w:b/>
                <w:szCs w:val="24"/>
              </w:rPr>
              <w:t>DECISION</w:t>
            </w:r>
            <w:r w:rsidR="00036F5F">
              <w:rPr>
                <w:rFonts w:ascii="Foundry Form Sans" w:hAnsi="Foundry Form Sans" w:cs="Arial"/>
                <w:b/>
                <w:szCs w:val="24"/>
              </w:rPr>
              <w:t xml:space="preserve"> </w:t>
            </w:r>
            <w:r w:rsidRPr="00866CB4">
              <w:rPr>
                <w:rFonts w:ascii="Foundry Form Sans" w:hAnsi="Foundry Form Sans" w:cs="Arial"/>
                <w:b/>
                <w:szCs w:val="24"/>
              </w:rPr>
              <w:t>–</w:t>
            </w:r>
            <w:r w:rsidR="00036F5F">
              <w:rPr>
                <w:rFonts w:ascii="Foundry Form Sans" w:hAnsi="Foundry Form Sans" w:cs="Arial"/>
                <w:b/>
                <w:szCs w:val="24"/>
              </w:rPr>
              <w:t xml:space="preserve"> </w:t>
            </w:r>
            <w:r w:rsidR="0072125E" w:rsidRPr="00866CB4">
              <w:rPr>
                <w:rFonts w:ascii="Foundry Form Sans" w:hAnsi="Foundry Form Sans" w:cs="Arial"/>
                <w:b/>
                <w:szCs w:val="24"/>
              </w:rPr>
              <w:t>MD</w:t>
            </w:r>
            <w:r w:rsidR="00E07747">
              <w:rPr>
                <w:rFonts w:ascii="Foundry Form Sans" w:hAnsi="Foundry Form Sans" w:cs="Arial"/>
                <w:b/>
                <w:szCs w:val="24"/>
              </w:rPr>
              <w:t>3047</w:t>
            </w:r>
          </w:p>
        </w:tc>
      </w:tr>
    </w:tbl>
    <w:p w14:paraId="498C4802" w14:textId="77777777" w:rsidR="00916BC4" w:rsidRPr="00C80AAE" w:rsidRDefault="00916BC4" w:rsidP="00F60D1F">
      <w:pPr>
        <w:rPr>
          <w:rFonts w:cs="Arial"/>
          <w:sz w:val="6"/>
          <w:szCs w:val="6"/>
        </w:rPr>
      </w:pPr>
    </w:p>
    <w:tbl>
      <w:tblPr>
        <w:tblW w:w="10200" w:type="dxa"/>
        <w:tblInd w:w="108" w:type="dxa"/>
        <w:tblBorders>
          <w:top w:val="single" w:sz="4" w:space="0" w:color="auto"/>
          <w:left w:val="single" w:sz="4" w:space="0" w:color="auto"/>
          <w:bottom w:val="single" w:sz="4" w:space="0" w:color="auto"/>
          <w:right w:val="single" w:sz="4" w:space="0" w:color="auto"/>
        </w:tblBorders>
        <w:shd w:val="clear" w:color="auto" w:fill="DDD9C3"/>
        <w:tblLook w:val="0000" w:firstRow="0" w:lastRow="0" w:firstColumn="0" w:lastColumn="0" w:noHBand="0" w:noVBand="0"/>
      </w:tblPr>
      <w:tblGrid>
        <w:gridCol w:w="10200"/>
      </w:tblGrid>
      <w:tr w:rsidR="00561072" w:rsidRPr="00CA4F57" w14:paraId="686FDE27" w14:textId="77777777" w:rsidTr="00603715">
        <w:trPr>
          <w:trHeight w:val="595"/>
        </w:trPr>
        <w:tc>
          <w:tcPr>
            <w:tcW w:w="10200" w:type="dxa"/>
            <w:shd w:val="clear" w:color="auto" w:fill="DDD9C3"/>
          </w:tcPr>
          <w:p w14:paraId="25B33E75" w14:textId="34BF2BA9" w:rsidR="00561072" w:rsidRPr="00CA4F57" w:rsidRDefault="00561072" w:rsidP="00F60D1F">
            <w:pPr>
              <w:pStyle w:val="Header"/>
              <w:tabs>
                <w:tab w:val="clear" w:pos="4320"/>
                <w:tab w:val="clear" w:pos="8640"/>
              </w:tabs>
              <w:spacing w:before="200" w:after="200"/>
              <w:ind w:left="0" w:firstLine="0"/>
              <w:rPr>
                <w:rFonts w:ascii="Foundry Form Sans" w:hAnsi="Foundry Form Sans" w:cs="Arial"/>
                <w:b/>
                <w:bCs/>
                <w:szCs w:val="24"/>
              </w:rPr>
            </w:pPr>
            <w:r w:rsidRPr="00CA4F57">
              <w:rPr>
                <w:rFonts w:ascii="Foundry Form Sans" w:hAnsi="Foundry Form Sans" w:cs="Arial"/>
                <w:b/>
                <w:bCs/>
                <w:szCs w:val="24"/>
              </w:rPr>
              <w:t>Title:</w:t>
            </w:r>
            <w:r w:rsidR="00036F5F" w:rsidRPr="00CA4F57">
              <w:rPr>
                <w:rFonts w:ascii="Foundry Form Sans" w:hAnsi="Foundry Form Sans" w:cs="Arial"/>
                <w:b/>
                <w:bCs/>
                <w:szCs w:val="24"/>
              </w:rPr>
              <w:t xml:space="preserve"> </w:t>
            </w:r>
            <w:r w:rsidR="00D8212B" w:rsidRPr="00CA4F57">
              <w:rPr>
                <w:rFonts w:ascii="Foundry Form Sans" w:hAnsi="Foundry Form Sans" w:cs="Arial"/>
                <w:b/>
                <w:bCs/>
                <w:szCs w:val="24"/>
              </w:rPr>
              <w:t>P</w:t>
            </w:r>
            <w:r w:rsidR="00E07747" w:rsidRPr="00CA4F57">
              <w:rPr>
                <w:rFonts w:ascii="Foundry Form Sans" w:hAnsi="Foundry Form Sans" w:cs="Arial"/>
                <w:b/>
                <w:bCs/>
                <w:szCs w:val="24"/>
              </w:rPr>
              <w:t>roposed M</w:t>
            </w:r>
            <w:r w:rsidR="009276F1" w:rsidRPr="00CA4F57">
              <w:rPr>
                <w:rFonts w:ascii="Foundry Form Sans" w:hAnsi="Foundry Form Sans" w:cs="Arial"/>
                <w:b/>
                <w:bCs/>
                <w:szCs w:val="24"/>
              </w:rPr>
              <w:t xml:space="preserve">ayor’s </w:t>
            </w:r>
            <w:r w:rsidR="00E07747" w:rsidRPr="00CA4F57">
              <w:rPr>
                <w:rFonts w:ascii="Foundry Form Sans" w:hAnsi="Foundry Form Sans" w:cs="Arial"/>
                <w:b/>
                <w:bCs/>
                <w:szCs w:val="24"/>
              </w:rPr>
              <w:t>T</w:t>
            </w:r>
            <w:r w:rsidR="009276F1" w:rsidRPr="00CA4F57">
              <w:rPr>
                <w:rFonts w:ascii="Foundry Form Sans" w:hAnsi="Foundry Form Sans" w:cs="Arial"/>
                <w:b/>
                <w:bCs/>
                <w:szCs w:val="24"/>
              </w:rPr>
              <w:t xml:space="preserve">ransport </w:t>
            </w:r>
            <w:r w:rsidR="00E07747" w:rsidRPr="00CA4F57">
              <w:rPr>
                <w:rFonts w:ascii="Foundry Form Sans" w:hAnsi="Foundry Form Sans" w:cs="Arial"/>
                <w:b/>
                <w:bCs/>
                <w:szCs w:val="24"/>
              </w:rPr>
              <w:t>S</w:t>
            </w:r>
            <w:r w:rsidR="009276F1" w:rsidRPr="00CA4F57">
              <w:rPr>
                <w:rFonts w:ascii="Foundry Form Sans" w:hAnsi="Foundry Form Sans" w:cs="Arial"/>
                <w:b/>
                <w:bCs/>
                <w:szCs w:val="24"/>
              </w:rPr>
              <w:t>trategy</w:t>
            </w:r>
            <w:r w:rsidR="00E07747" w:rsidRPr="00CA4F57">
              <w:rPr>
                <w:rFonts w:ascii="Foundry Form Sans" w:hAnsi="Foundry Form Sans" w:cs="Arial"/>
                <w:b/>
                <w:bCs/>
                <w:szCs w:val="24"/>
              </w:rPr>
              <w:t xml:space="preserve"> Revision</w:t>
            </w:r>
          </w:p>
        </w:tc>
      </w:tr>
    </w:tbl>
    <w:p w14:paraId="26AA5B3B" w14:textId="77777777" w:rsidR="00916BC4" w:rsidRPr="00C80AAE" w:rsidRDefault="00916BC4" w:rsidP="00F60D1F">
      <w:pPr>
        <w:rPr>
          <w:rFonts w:cs="Arial"/>
          <w:sz w:val="6"/>
          <w:szCs w:val="6"/>
        </w:rPr>
      </w:pPr>
    </w:p>
    <w:tbl>
      <w:tblPr>
        <w:tblW w:w="102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00"/>
      </w:tblGrid>
      <w:tr w:rsidR="00916BC4" w:rsidRPr="00CA4F57" w14:paraId="67BA66FD" w14:textId="77777777">
        <w:trPr>
          <w:trHeight w:val="1716"/>
        </w:trPr>
        <w:tc>
          <w:tcPr>
            <w:tcW w:w="10200" w:type="dxa"/>
          </w:tcPr>
          <w:p w14:paraId="44BF1745" w14:textId="20F73629" w:rsidR="00921383" w:rsidRPr="00C80AAE" w:rsidRDefault="00916BC4" w:rsidP="00F60D1F">
            <w:pPr>
              <w:pStyle w:val="Header"/>
              <w:tabs>
                <w:tab w:val="clear" w:pos="4320"/>
                <w:tab w:val="clear" w:pos="8640"/>
              </w:tabs>
              <w:spacing w:before="120" w:after="120"/>
              <w:ind w:left="0" w:firstLine="0"/>
              <w:rPr>
                <w:rFonts w:ascii="Foundry Form Sans" w:hAnsi="Foundry Form Sans" w:cs="Arial"/>
                <w:b/>
                <w:sz w:val="23"/>
                <w:szCs w:val="23"/>
              </w:rPr>
            </w:pPr>
            <w:r w:rsidRPr="00C80AAE">
              <w:rPr>
                <w:rFonts w:ascii="Foundry Form Sans" w:hAnsi="Foundry Form Sans" w:cs="Arial"/>
                <w:b/>
                <w:sz w:val="23"/>
                <w:szCs w:val="23"/>
              </w:rPr>
              <w:t>Executive</w:t>
            </w:r>
            <w:r w:rsidR="00036F5F" w:rsidRPr="00C80AAE">
              <w:rPr>
                <w:rFonts w:ascii="Foundry Form Sans" w:hAnsi="Foundry Form Sans" w:cs="Arial"/>
                <w:b/>
                <w:sz w:val="23"/>
                <w:szCs w:val="23"/>
              </w:rPr>
              <w:t xml:space="preserve"> </w:t>
            </w:r>
            <w:r w:rsidR="00AA2B55" w:rsidRPr="00C80AAE">
              <w:rPr>
                <w:rFonts w:ascii="Foundry Form Sans" w:hAnsi="Foundry Form Sans" w:cs="Arial"/>
                <w:b/>
                <w:sz w:val="23"/>
                <w:szCs w:val="23"/>
              </w:rPr>
              <w:t>summary</w:t>
            </w:r>
            <w:r w:rsidRPr="00C80AAE">
              <w:rPr>
                <w:rFonts w:ascii="Foundry Form Sans" w:hAnsi="Foundry Form Sans" w:cs="Arial"/>
                <w:b/>
                <w:sz w:val="23"/>
                <w:szCs w:val="23"/>
              </w:rPr>
              <w:t>:</w:t>
            </w:r>
            <w:r w:rsidR="00036F5F" w:rsidRPr="00C80AAE">
              <w:rPr>
                <w:rFonts w:ascii="Foundry Form Sans" w:hAnsi="Foundry Form Sans" w:cs="Arial"/>
                <w:b/>
                <w:sz w:val="23"/>
                <w:szCs w:val="23"/>
              </w:rPr>
              <w:t xml:space="preserve"> </w:t>
            </w:r>
          </w:p>
          <w:p w14:paraId="4C5AABC0" w14:textId="284C07F2" w:rsidR="00D15BC4" w:rsidRPr="00C80AAE" w:rsidRDefault="00AE00BF" w:rsidP="00F60D1F">
            <w:pPr>
              <w:pStyle w:val="CommentText"/>
              <w:rPr>
                <w:rFonts w:cs="Arial"/>
                <w:sz w:val="23"/>
                <w:szCs w:val="23"/>
              </w:rPr>
            </w:pPr>
            <w:r w:rsidRPr="00C80AAE" w:rsidDel="00BB00FB">
              <w:rPr>
                <w:rFonts w:cs="Arial"/>
                <w:sz w:val="23"/>
                <w:szCs w:val="23"/>
              </w:rPr>
              <w:t xml:space="preserve">On 4 March 2022, the Mayor of London announced that Transport for London (TfL) would consult on the proposal to expand the </w:t>
            </w:r>
            <w:proofErr w:type="spellStart"/>
            <w:r w:rsidRPr="00C80AAE" w:rsidDel="00BB00FB">
              <w:rPr>
                <w:rFonts w:cs="Arial"/>
                <w:sz w:val="23"/>
                <w:szCs w:val="23"/>
              </w:rPr>
              <w:t>Ultra Low</w:t>
            </w:r>
            <w:proofErr w:type="spellEnd"/>
            <w:r w:rsidRPr="00C80AAE" w:rsidDel="00BB00FB">
              <w:rPr>
                <w:rFonts w:cs="Arial"/>
                <w:sz w:val="23"/>
                <w:szCs w:val="23"/>
              </w:rPr>
              <w:t xml:space="preserve"> Emission Zone (ULEZ) to outer London.</w:t>
            </w:r>
            <w:r w:rsidRPr="00C80AAE">
              <w:rPr>
                <w:rFonts w:cs="Arial"/>
                <w:sz w:val="23"/>
                <w:szCs w:val="23"/>
              </w:rPr>
              <w:t xml:space="preserve"> </w:t>
            </w:r>
            <w:r w:rsidR="00BB00FB" w:rsidRPr="00C80AAE">
              <w:rPr>
                <w:rFonts w:cs="Arial"/>
                <w:sz w:val="23"/>
                <w:szCs w:val="23"/>
              </w:rPr>
              <w:t xml:space="preserve">The </w:t>
            </w:r>
            <w:r w:rsidR="00A36362" w:rsidRPr="00C80AAE">
              <w:rPr>
                <w:rFonts w:cs="Arial"/>
                <w:sz w:val="23"/>
                <w:szCs w:val="23"/>
              </w:rPr>
              <w:t>Mayor’s Transport Strategy (</w:t>
            </w:r>
            <w:r w:rsidR="00BB00FB" w:rsidRPr="00C80AAE">
              <w:rPr>
                <w:rFonts w:cs="Arial"/>
                <w:sz w:val="23"/>
                <w:szCs w:val="23"/>
              </w:rPr>
              <w:t>MTS</w:t>
            </w:r>
            <w:r w:rsidR="00A36362" w:rsidRPr="00C80AAE">
              <w:rPr>
                <w:rFonts w:cs="Arial"/>
                <w:sz w:val="23"/>
                <w:szCs w:val="23"/>
              </w:rPr>
              <w:t>)</w:t>
            </w:r>
            <w:r w:rsidR="00BB00FB" w:rsidRPr="00C80AAE">
              <w:rPr>
                <w:rFonts w:cs="Arial"/>
                <w:sz w:val="23"/>
                <w:szCs w:val="23"/>
              </w:rPr>
              <w:t xml:space="preserve"> is key to road user charging (RUC) schemes. </w:t>
            </w:r>
            <w:r w:rsidR="00C82766" w:rsidRPr="00C80AAE">
              <w:rPr>
                <w:rFonts w:cs="Arial"/>
                <w:sz w:val="23"/>
                <w:szCs w:val="23"/>
              </w:rPr>
              <w:t xml:space="preserve">RUC </w:t>
            </w:r>
            <w:r w:rsidR="008376AF" w:rsidRPr="00C80AAE">
              <w:rPr>
                <w:rFonts w:cs="Arial"/>
                <w:sz w:val="23"/>
                <w:szCs w:val="23"/>
              </w:rPr>
              <w:t>schemes</w:t>
            </w:r>
            <w:r w:rsidR="002E5B02" w:rsidRPr="00C80AAE">
              <w:rPr>
                <w:rFonts w:cs="Arial"/>
                <w:sz w:val="23"/>
                <w:szCs w:val="23"/>
              </w:rPr>
              <w:t>,</w:t>
            </w:r>
            <w:r w:rsidR="008376AF" w:rsidRPr="00C80AAE">
              <w:rPr>
                <w:rFonts w:cs="Arial"/>
                <w:sz w:val="23"/>
                <w:szCs w:val="23"/>
              </w:rPr>
              <w:t xml:space="preserve"> such as the</w:t>
            </w:r>
            <w:r w:rsidR="005646CB" w:rsidRPr="00C80AAE">
              <w:rPr>
                <w:rFonts w:cs="Arial"/>
                <w:sz w:val="23"/>
                <w:szCs w:val="23"/>
              </w:rPr>
              <w:t xml:space="preserve"> </w:t>
            </w:r>
            <w:r w:rsidR="008376AF" w:rsidRPr="00C80AAE">
              <w:rPr>
                <w:rFonts w:cs="Arial"/>
                <w:sz w:val="23"/>
                <w:szCs w:val="23"/>
              </w:rPr>
              <w:t>ULEZ</w:t>
            </w:r>
            <w:r w:rsidR="002E5B02" w:rsidRPr="00C80AAE">
              <w:rPr>
                <w:rFonts w:cs="Arial"/>
                <w:sz w:val="23"/>
                <w:szCs w:val="23"/>
              </w:rPr>
              <w:t>,</w:t>
            </w:r>
            <w:r w:rsidR="008376AF" w:rsidRPr="00C80AAE">
              <w:rPr>
                <w:rFonts w:cs="Arial"/>
                <w:sz w:val="23"/>
                <w:szCs w:val="23"/>
              </w:rPr>
              <w:t xml:space="preserve"> must facilitate the achievement of t</w:t>
            </w:r>
            <w:r w:rsidR="001244FC" w:rsidRPr="00C80AAE">
              <w:rPr>
                <w:rFonts w:cs="Arial"/>
                <w:sz w:val="23"/>
                <w:szCs w:val="23"/>
              </w:rPr>
              <w:t xml:space="preserve">he </w:t>
            </w:r>
            <w:r w:rsidR="000777B7" w:rsidRPr="00C80AAE">
              <w:rPr>
                <w:rFonts w:cs="Arial"/>
                <w:sz w:val="23"/>
                <w:szCs w:val="23"/>
              </w:rPr>
              <w:t>MTS</w:t>
            </w:r>
            <w:r w:rsidR="00D77E1F" w:rsidRPr="00C80AAE">
              <w:rPr>
                <w:rFonts w:cs="Arial"/>
                <w:sz w:val="23"/>
                <w:szCs w:val="23"/>
              </w:rPr>
              <w:t xml:space="preserve"> </w:t>
            </w:r>
            <w:r w:rsidR="008376AF" w:rsidRPr="00C80AAE">
              <w:rPr>
                <w:rFonts w:cs="Arial"/>
                <w:sz w:val="23"/>
                <w:szCs w:val="23"/>
              </w:rPr>
              <w:t xml:space="preserve">and must also be </w:t>
            </w:r>
            <w:r w:rsidR="00D77E1F" w:rsidRPr="00C80AAE">
              <w:rPr>
                <w:rFonts w:cs="Arial"/>
                <w:sz w:val="23"/>
                <w:szCs w:val="23"/>
              </w:rPr>
              <w:t>in conformity with it</w:t>
            </w:r>
            <w:r w:rsidR="008376AF" w:rsidRPr="00C80AAE">
              <w:rPr>
                <w:rFonts w:cs="Arial"/>
                <w:sz w:val="23"/>
                <w:szCs w:val="23"/>
              </w:rPr>
              <w:t xml:space="preserve">. </w:t>
            </w:r>
          </w:p>
          <w:p w14:paraId="0EB630E7" w14:textId="07D98BFC" w:rsidR="0043440D" w:rsidRPr="00C80AAE" w:rsidRDefault="006753E5" w:rsidP="00F60D1F">
            <w:pPr>
              <w:pStyle w:val="Header"/>
              <w:tabs>
                <w:tab w:val="clear" w:pos="4320"/>
                <w:tab w:val="clear" w:pos="8640"/>
              </w:tabs>
              <w:spacing w:before="120" w:after="120"/>
              <w:ind w:left="0" w:firstLine="0"/>
              <w:rPr>
                <w:rFonts w:ascii="Foundry Form Sans" w:hAnsi="Foundry Form Sans" w:cs="Arial"/>
                <w:sz w:val="23"/>
                <w:szCs w:val="23"/>
              </w:rPr>
            </w:pPr>
            <w:r w:rsidRPr="00C80AAE">
              <w:rPr>
                <w:rFonts w:ascii="Foundry Form Sans" w:hAnsi="Foundry Form Sans" w:cs="Arial"/>
                <w:sz w:val="23"/>
                <w:szCs w:val="23"/>
              </w:rPr>
              <w:t xml:space="preserve">A revision </w:t>
            </w:r>
            <w:r w:rsidR="000824A5" w:rsidRPr="00C80AAE">
              <w:rPr>
                <w:rFonts w:ascii="Foundry Form Sans" w:hAnsi="Foundry Form Sans" w:cs="Arial"/>
                <w:sz w:val="23"/>
                <w:szCs w:val="23"/>
              </w:rPr>
              <w:t xml:space="preserve">to the MTS </w:t>
            </w:r>
            <w:r w:rsidRPr="00C80AAE">
              <w:rPr>
                <w:rFonts w:ascii="Foundry Form Sans" w:hAnsi="Foundry Form Sans" w:cs="Arial"/>
                <w:sz w:val="23"/>
                <w:szCs w:val="23"/>
              </w:rPr>
              <w:t xml:space="preserve">has been prepared </w:t>
            </w:r>
            <w:r w:rsidR="00C34C81" w:rsidRPr="00C80AAE">
              <w:rPr>
                <w:rFonts w:ascii="Foundry Form Sans" w:hAnsi="Foundry Form Sans" w:cs="Arial"/>
                <w:sz w:val="23"/>
                <w:szCs w:val="23"/>
              </w:rPr>
              <w:t>which would update and consolidate the policy foundation for RUC</w:t>
            </w:r>
            <w:r w:rsidR="001F0625" w:rsidRPr="00C80AAE">
              <w:rPr>
                <w:rFonts w:ascii="Foundry Form Sans" w:hAnsi="Foundry Form Sans" w:cs="Arial"/>
                <w:sz w:val="23"/>
                <w:szCs w:val="23"/>
              </w:rPr>
              <w:t xml:space="preserve">. </w:t>
            </w:r>
            <w:r w:rsidR="0043440D" w:rsidRPr="00C80AAE">
              <w:rPr>
                <w:rFonts w:ascii="Foundry Form Sans" w:hAnsi="Foundry Form Sans" w:cs="Arial"/>
                <w:sz w:val="23"/>
                <w:szCs w:val="23"/>
              </w:rPr>
              <w:t xml:space="preserve">A new proposal would </w:t>
            </w:r>
            <w:r w:rsidR="00AC2FDA" w:rsidRPr="00C80AAE">
              <w:rPr>
                <w:rFonts w:ascii="Foundry Form Sans" w:hAnsi="Foundry Form Sans" w:cs="Arial"/>
                <w:sz w:val="23"/>
                <w:szCs w:val="23"/>
              </w:rPr>
              <w:t xml:space="preserve">supplement </w:t>
            </w:r>
            <w:r w:rsidR="0076366A" w:rsidRPr="00C80AAE">
              <w:rPr>
                <w:rFonts w:ascii="Foundry Form Sans" w:hAnsi="Foundry Form Sans" w:cs="Arial"/>
                <w:sz w:val="23"/>
                <w:szCs w:val="23"/>
              </w:rPr>
              <w:t xml:space="preserve">the </w:t>
            </w:r>
            <w:r w:rsidR="00BF0F83" w:rsidRPr="00C80AAE">
              <w:rPr>
                <w:rFonts w:ascii="Foundry Form Sans" w:hAnsi="Foundry Form Sans" w:cs="Arial"/>
                <w:sz w:val="23"/>
                <w:szCs w:val="23"/>
              </w:rPr>
              <w:t xml:space="preserve">existing strategy, published in 2018, and </w:t>
            </w:r>
            <w:r w:rsidR="0043440D" w:rsidRPr="00C80AAE">
              <w:rPr>
                <w:rFonts w:ascii="Foundry Form Sans" w:hAnsi="Foundry Form Sans" w:cs="Arial"/>
                <w:sz w:val="23"/>
                <w:szCs w:val="23"/>
              </w:rPr>
              <w:t xml:space="preserve">provide that the triple challenges of air pollution, the climate emergency and traffic congestion that London is facing should seek to be addressed through RUC schemes including </w:t>
            </w:r>
            <w:r w:rsidR="00272E8E" w:rsidRPr="00C80AAE">
              <w:rPr>
                <w:rFonts w:ascii="Foundry Form Sans" w:hAnsi="Foundry Form Sans" w:cs="Arial"/>
                <w:sz w:val="23"/>
                <w:szCs w:val="23"/>
              </w:rPr>
              <w:t xml:space="preserve">by </w:t>
            </w:r>
            <w:r w:rsidR="0043440D" w:rsidRPr="00C80AAE">
              <w:rPr>
                <w:rFonts w:ascii="Foundry Form Sans" w:hAnsi="Foundry Form Sans" w:cs="Arial"/>
                <w:sz w:val="23"/>
                <w:szCs w:val="23"/>
              </w:rPr>
              <w:t xml:space="preserve">the expansion of the ULEZ London-wide. </w:t>
            </w:r>
            <w:r w:rsidR="000824A5" w:rsidRPr="00C80AAE">
              <w:rPr>
                <w:rFonts w:ascii="Foundry Form Sans" w:hAnsi="Foundry Form Sans" w:cs="Arial"/>
                <w:sz w:val="23"/>
                <w:szCs w:val="23"/>
              </w:rPr>
              <w:t xml:space="preserve"> </w:t>
            </w:r>
          </w:p>
          <w:p w14:paraId="0D0C8C97" w14:textId="77777777" w:rsidR="00880121" w:rsidRPr="00C80AAE" w:rsidRDefault="002D5729" w:rsidP="00F60D1F">
            <w:pPr>
              <w:pStyle w:val="Header"/>
              <w:tabs>
                <w:tab w:val="clear" w:pos="4320"/>
                <w:tab w:val="clear" w:pos="8640"/>
              </w:tabs>
              <w:spacing w:before="120" w:after="120"/>
              <w:ind w:left="0" w:firstLine="0"/>
              <w:rPr>
                <w:rFonts w:ascii="Foundry Form Sans" w:hAnsi="Foundry Form Sans" w:cs="Arial"/>
                <w:sz w:val="23"/>
                <w:szCs w:val="23"/>
              </w:rPr>
            </w:pPr>
            <w:r w:rsidRPr="00C80AAE">
              <w:rPr>
                <w:rFonts w:ascii="Foundry Form Sans" w:hAnsi="Foundry Form Sans" w:cs="Arial"/>
                <w:sz w:val="23"/>
                <w:szCs w:val="23"/>
              </w:rPr>
              <w:t xml:space="preserve">The consultation </w:t>
            </w:r>
            <w:r w:rsidR="00351C38" w:rsidRPr="00C80AAE">
              <w:rPr>
                <w:rFonts w:ascii="Foundry Form Sans" w:hAnsi="Foundry Form Sans" w:cs="Arial"/>
                <w:sz w:val="23"/>
                <w:szCs w:val="23"/>
              </w:rPr>
              <w:t>ran from</w:t>
            </w:r>
            <w:r w:rsidRPr="00C80AAE">
              <w:rPr>
                <w:rFonts w:ascii="Foundry Form Sans" w:hAnsi="Foundry Form Sans" w:cs="Arial"/>
                <w:sz w:val="23"/>
                <w:szCs w:val="23"/>
              </w:rPr>
              <w:t xml:space="preserve"> 2</w:t>
            </w:r>
            <w:r w:rsidR="00411862" w:rsidRPr="00C80AAE">
              <w:rPr>
                <w:rFonts w:ascii="Foundry Form Sans" w:hAnsi="Foundry Form Sans" w:cs="Arial"/>
                <w:sz w:val="23"/>
                <w:szCs w:val="23"/>
              </w:rPr>
              <w:t>0</w:t>
            </w:r>
            <w:r w:rsidRPr="00C80AAE">
              <w:rPr>
                <w:rFonts w:ascii="Foundry Form Sans" w:hAnsi="Foundry Form Sans" w:cs="Arial"/>
                <w:sz w:val="23"/>
                <w:szCs w:val="23"/>
              </w:rPr>
              <w:t xml:space="preserve"> May </w:t>
            </w:r>
            <w:r w:rsidR="00351C38" w:rsidRPr="00C80AAE">
              <w:rPr>
                <w:rFonts w:ascii="Foundry Form Sans" w:hAnsi="Foundry Form Sans" w:cs="Arial"/>
                <w:sz w:val="23"/>
                <w:szCs w:val="23"/>
              </w:rPr>
              <w:t xml:space="preserve">to </w:t>
            </w:r>
            <w:r w:rsidR="008C2896" w:rsidRPr="00C80AAE">
              <w:rPr>
                <w:rFonts w:ascii="Foundry Form Sans" w:hAnsi="Foundry Form Sans" w:cs="Arial"/>
                <w:sz w:val="23"/>
                <w:szCs w:val="23"/>
              </w:rPr>
              <w:t>29</w:t>
            </w:r>
            <w:r w:rsidR="00351C38" w:rsidRPr="00C80AAE">
              <w:rPr>
                <w:rFonts w:ascii="Foundry Form Sans" w:hAnsi="Foundry Form Sans" w:cs="Arial"/>
                <w:sz w:val="23"/>
                <w:szCs w:val="23"/>
              </w:rPr>
              <w:t xml:space="preserve"> July </w:t>
            </w:r>
            <w:r w:rsidR="00EF0606" w:rsidRPr="00C80AAE">
              <w:rPr>
                <w:rFonts w:ascii="Foundry Form Sans" w:hAnsi="Foundry Form Sans" w:cs="Arial"/>
                <w:sz w:val="23"/>
                <w:szCs w:val="23"/>
              </w:rPr>
              <w:t>2022</w:t>
            </w:r>
            <w:r w:rsidR="00FD3F7F" w:rsidRPr="00C80AAE">
              <w:rPr>
                <w:rFonts w:ascii="Foundry Form Sans" w:hAnsi="Foundry Form Sans" w:cs="Arial"/>
                <w:sz w:val="23"/>
                <w:szCs w:val="23"/>
              </w:rPr>
              <w:t xml:space="preserve"> </w:t>
            </w:r>
            <w:r w:rsidR="0059288C" w:rsidRPr="00C80AAE">
              <w:rPr>
                <w:rFonts w:ascii="Foundry Form Sans" w:hAnsi="Foundry Form Sans" w:cs="Arial"/>
                <w:sz w:val="23"/>
                <w:szCs w:val="23"/>
              </w:rPr>
              <w:t>with both t</w:t>
            </w:r>
            <w:r w:rsidR="00EF0606" w:rsidRPr="00C80AAE">
              <w:rPr>
                <w:rFonts w:ascii="Foundry Form Sans" w:hAnsi="Foundry Form Sans" w:cs="Arial"/>
                <w:sz w:val="23"/>
                <w:szCs w:val="23"/>
              </w:rPr>
              <w:t xml:space="preserve">he proposed </w:t>
            </w:r>
            <w:r w:rsidR="0059288C" w:rsidRPr="00C80AAE">
              <w:rPr>
                <w:rFonts w:ascii="Foundry Form Sans" w:hAnsi="Foundry Form Sans" w:cs="Arial"/>
                <w:sz w:val="23"/>
                <w:szCs w:val="23"/>
              </w:rPr>
              <w:t xml:space="preserve">MTS revision and </w:t>
            </w:r>
            <w:r w:rsidR="001479EF" w:rsidRPr="00C80AAE">
              <w:rPr>
                <w:rFonts w:ascii="Foundry Form Sans" w:hAnsi="Foundry Form Sans" w:cs="Arial"/>
                <w:sz w:val="23"/>
                <w:szCs w:val="23"/>
              </w:rPr>
              <w:t xml:space="preserve">the </w:t>
            </w:r>
            <w:r w:rsidR="00FE2C54" w:rsidRPr="00C80AAE">
              <w:rPr>
                <w:rFonts w:ascii="Foundry Form Sans" w:hAnsi="Foundry Form Sans" w:cs="Arial"/>
                <w:sz w:val="23"/>
                <w:szCs w:val="23"/>
              </w:rPr>
              <w:t xml:space="preserve">ULEZ </w:t>
            </w:r>
            <w:r w:rsidR="0059288C" w:rsidRPr="00C80AAE">
              <w:rPr>
                <w:rFonts w:ascii="Foundry Form Sans" w:hAnsi="Foundry Form Sans" w:cs="Arial"/>
                <w:sz w:val="23"/>
                <w:szCs w:val="23"/>
              </w:rPr>
              <w:t>scheme proposal consulted on</w:t>
            </w:r>
            <w:r w:rsidR="00247C63" w:rsidRPr="00C80AAE">
              <w:rPr>
                <w:rFonts w:ascii="Foundry Form Sans" w:hAnsi="Foundry Form Sans" w:cs="Arial"/>
                <w:sz w:val="23"/>
                <w:szCs w:val="23"/>
              </w:rPr>
              <w:t xml:space="preserve"> at the same time and in the one consultation. </w:t>
            </w:r>
            <w:r w:rsidR="00661652" w:rsidRPr="00C80AAE">
              <w:rPr>
                <w:rFonts w:ascii="Foundry Form Sans" w:hAnsi="Foundry Form Sans" w:cs="Arial"/>
                <w:sz w:val="23"/>
                <w:szCs w:val="23"/>
              </w:rPr>
              <w:t>57,</w:t>
            </w:r>
            <w:r w:rsidR="00D3003B" w:rsidRPr="00C80AAE">
              <w:rPr>
                <w:rFonts w:ascii="Foundry Form Sans" w:hAnsi="Foundry Form Sans" w:cs="Arial"/>
                <w:sz w:val="23"/>
                <w:szCs w:val="23"/>
              </w:rPr>
              <w:t>913</w:t>
            </w:r>
            <w:r w:rsidR="00661652" w:rsidRPr="00C80AAE">
              <w:rPr>
                <w:rFonts w:ascii="Foundry Form Sans" w:hAnsi="Foundry Form Sans" w:cs="Arial"/>
                <w:sz w:val="23"/>
                <w:szCs w:val="23"/>
              </w:rPr>
              <w:t xml:space="preserve"> responses were received. Of these, </w:t>
            </w:r>
            <w:r w:rsidR="006C7AE2" w:rsidRPr="00C80AAE">
              <w:rPr>
                <w:rFonts w:ascii="Foundry Form Sans" w:hAnsi="Foundry Form Sans" w:cs="Arial"/>
                <w:sz w:val="23"/>
                <w:szCs w:val="23"/>
              </w:rPr>
              <w:t>20,836</w:t>
            </w:r>
            <w:r w:rsidR="00661652" w:rsidRPr="00C80AAE">
              <w:rPr>
                <w:rFonts w:ascii="Foundry Form Sans" w:hAnsi="Foundry Form Sans" w:cs="Arial"/>
                <w:sz w:val="23"/>
                <w:szCs w:val="23"/>
              </w:rPr>
              <w:t xml:space="preserve"> </w:t>
            </w:r>
            <w:r w:rsidR="00AD5BBD" w:rsidRPr="00C80AAE">
              <w:rPr>
                <w:rFonts w:ascii="Foundry Form Sans" w:hAnsi="Foundry Form Sans" w:cs="Arial"/>
                <w:sz w:val="23"/>
                <w:szCs w:val="23"/>
              </w:rPr>
              <w:t>commen</w:t>
            </w:r>
            <w:r w:rsidR="00BF66B3" w:rsidRPr="00C80AAE">
              <w:rPr>
                <w:rFonts w:ascii="Foundry Form Sans" w:hAnsi="Foundry Form Sans" w:cs="Arial"/>
                <w:sz w:val="23"/>
                <w:szCs w:val="23"/>
              </w:rPr>
              <w:t>ted</w:t>
            </w:r>
            <w:r w:rsidR="00AD5BBD" w:rsidRPr="00C80AAE">
              <w:rPr>
                <w:rFonts w:ascii="Foundry Form Sans" w:hAnsi="Foundry Form Sans" w:cs="Arial"/>
                <w:sz w:val="23"/>
                <w:szCs w:val="23"/>
              </w:rPr>
              <w:t xml:space="preserve"> on the proposed MTS revision. TfL has analy</w:t>
            </w:r>
            <w:r w:rsidR="000B409B" w:rsidRPr="00C80AAE">
              <w:rPr>
                <w:rFonts w:ascii="Foundry Form Sans" w:hAnsi="Foundry Form Sans" w:cs="Arial"/>
                <w:sz w:val="23"/>
                <w:szCs w:val="23"/>
              </w:rPr>
              <w:t>s</w:t>
            </w:r>
            <w:r w:rsidR="00AD5BBD" w:rsidRPr="00C80AAE">
              <w:rPr>
                <w:rFonts w:ascii="Foundry Form Sans" w:hAnsi="Foundry Form Sans" w:cs="Arial"/>
                <w:sz w:val="23"/>
                <w:szCs w:val="23"/>
              </w:rPr>
              <w:t xml:space="preserve">ed </w:t>
            </w:r>
            <w:r w:rsidR="001306F0" w:rsidRPr="00C80AAE">
              <w:rPr>
                <w:rFonts w:ascii="Foundry Form Sans" w:hAnsi="Foundry Form Sans" w:cs="Arial"/>
                <w:sz w:val="23"/>
                <w:szCs w:val="23"/>
              </w:rPr>
              <w:t>the</w:t>
            </w:r>
            <w:r w:rsidR="008055F3" w:rsidRPr="00C80AAE">
              <w:rPr>
                <w:rFonts w:ascii="Foundry Form Sans" w:hAnsi="Foundry Form Sans" w:cs="Arial"/>
                <w:sz w:val="23"/>
                <w:szCs w:val="23"/>
              </w:rPr>
              <w:t xml:space="preserve"> proposed</w:t>
            </w:r>
            <w:r w:rsidR="008B7365" w:rsidRPr="00C80AAE">
              <w:rPr>
                <w:rFonts w:ascii="Foundry Form Sans" w:hAnsi="Foundry Form Sans" w:cs="Arial"/>
                <w:sz w:val="23"/>
                <w:szCs w:val="23"/>
              </w:rPr>
              <w:t xml:space="preserve"> MTS revision </w:t>
            </w:r>
            <w:r w:rsidR="001306F0" w:rsidRPr="00C80AAE">
              <w:rPr>
                <w:rFonts w:ascii="Foundry Form Sans" w:hAnsi="Foundry Form Sans" w:cs="Arial"/>
                <w:sz w:val="23"/>
                <w:szCs w:val="23"/>
              </w:rPr>
              <w:t xml:space="preserve">responses </w:t>
            </w:r>
            <w:r w:rsidR="008B7365" w:rsidRPr="00C80AAE">
              <w:rPr>
                <w:rFonts w:ascii="Foundry Form Sans" w:hAnsi="Foundry Form Sans" w:cs="Arial"/>
                <w:sz w:val="23"/>
                <w:szCs w:val="23"/>
              </w:rPr>
              <w:t>in a Re</w:t>
            </w:r>
            <w:r w:rsidR="00BC6705" w:rsidRPr="00C80AAE">
              <w:rPr>
                <w:rFonts w:ascii="Foundry Form Sans" w:hAnsi="Foundry Form Sans" w:cs="Arial"/>
                <w:sz w:val="23"/>
                <w:szCs w:val="23"/>
              </w:rPr>
              <w:t>port to the Mayor</w:t>
            </w:r>
            <w:r w:rsidR="00A153BA" w:rsidRPr="00C80AAE">
              <w:rPr>
                <w:rFonts w:ascii="Foundry Form Sans" w:hAnsi="Foundry Form Sans" w:cs="Arial"/>
                <w:sz w:val="23"/>
                <w:szCs w:val="23"/>
              </w:rPr>
              <w:t xml:space="preserve"> (Appendix </w:t>
            </w:r>
            <w:r w:rsidR="001D6B80" w:rsidRPr="00C80AAE">
              <w:rPr>
                <w:rFonts w:ascii="Foundry Form Sans" w:hAnsi="Foundry Form Sans" w:cs="Arial"/>
                <w:sz w:val="23"/>
                <w:szCs w:val="23"/>
              </w:rPr>
              <w:t>1</w:t>
            </w:r>
            <w:r w:rsidR="00A153BA" w:rsidRPr="00C80AAE">
              <w:rPr>
                <w:rFonts w:ascii="Foundry Form Sans" w:hAnsi="Foundry Form Sans" w:cs="Arial"/>
                <w:sz w:val="23"/>
                <w:szCs w:val="23"/>
              </w:rPr>
              <w:t>)</w:t>
            </w:r>
            <w:r w:rsidR="00BC6705" w:rsidRPr="00C80AAE">
              <w:rPr>
                <w:rFonts w:ascii="Foundry Form Sans" w:hAnsi="Foundry Form Sans" w:cs="Arial"/>
                <w:sz w:val="23"/>
                <w:szCs w:val="23"/>
              </w:rPr>
              <w:t xml:space="preserve">. </w:t>
            </w:r>
          </w:p>
          <w:p w14:paraId="05B40F44" w14:textId="5280F0BC" w:rsidR="00B1375F" w:rsidRPr="00CA4F57" w:rsidRDefault="00524512" w:rsidP="00F60D1F">
            <w:pPr>
              <w:pStyle w:val="Header"/>
              <w:tabs>
                <w:tab w:val="clear" w:pos="4320"/>
                <w:tab w:val="clear" w:pos="8640"/>
              </w:tabs>
              <w:spacing w:before="120" w:after="120"/>
              <w:ind w:left="0" w:firstLine="0"/>
              <w:rPr>
                <w:rFonts w:cs="Arial"/>
                <w:szCs w:val="24"/>
              </w:rPr>
            </w:pPr>
            <w:r w:rsidRPr="00C80AAE">
              <w:rPr>
                <w:rFonts w:ascii="Foundry Form Sans" w:hAnsi="Foundry Form Sans" w:cs="Arial"/>
                <w:sz w:val="23"/>
                <w:szCs w:val="23"/>
              </w:rPr>
              <w:t xml:space="preserve">As the MTS does not currently provide for the ULEZ to apply London-wide, </w:t>
            </w:r>
            <w:r w:rsidR="00B125E1" w:rsidRPr="00C80AAE">
              <w:rPr>
                <w:rFonts w:ascii="Foundry Form Sans" w:hAnsi="Foundry Form Sans" w:cs="Arial"/>
                <w:sz w:val="23"/>
                <w:szCs w:val="23"/>
              </w:rPr>
              <w:t xml:space="preserve">a decision on revising the MTS must be the first step in the process of </w:t>
            </w:r>
            <w:r w:rsidR="001A7CDE" w:rsidRPr="00C80AAE">
              <w:rPr>
                <w:rFonts w:ascii="Foundry Form Sans" w:hAnsi="Foundry Form Sans" w:cs="Arial"/>
                <w:sz w:val="23"/>
                <w:szCs w:val="23"/>
              </w:rPr>
              <w:t xml:space="preserve">deciding whether to proceed with </w:t>
            </w:r>
            <w:r w:rsidR="000443B4" w:rsidRPr="00C80AAE">
              <w:rPr>
                <w:rFonts w:ascii="Foundry Form Sans" w:hAnsi="Foundry Form Sans" w:cs="Arial"/>
                <w:sz w:val="23"/>
                <w:szCs w:val="23"/>
              </w:rPr>
              <w:t>expansion of the ULEZ.</w:t>
            </w:r>
            <w:r w:rsidR="002568F0" w:rsidRPr="00C80AAE">
              <w:rPr>
                <w:rFonts w:ascii="Foundry Form Sans" w:hAnsi="Foundry Form Sans" w:cs="Arial"/>
                <w:sz w:val="23"/>
                <w:szCs w:val="23"/>
              </w:rPr>
              <w:t xml:space="preserve"> The revision would update the existing RUC proposals in the MTS with a new proposal to provide for an expanded </w:t>
            </w:r>
            <w:proofErr w:type="spellStart"/>
            <w:r w:rsidR="002568F0" w:rsidRPr="00C80AAE">
              <w:rPr>
                <w:rFonts w:ascii="Foundry Form Sans" w:hAnsi="Foundry Form Sans" w:cs="Arial"/>
                <w:sz w:val="23"/>
                <w:szCs w:val="23"/>
              </w:rPr>
              <w:t>ULEZand</w:t>
            </w:r>
            <w:proofErr w:type="spellEnd"/>
            <w:r w:rsidR="002568F0" w:rsidRPr="00C80AAE">
              <w:rPr>
                <w:rFonts w:ascii="Foundry Form Sans" w:hAnsi="Foundry Form Sans" w:cs="Arial"/>
                <w:sz w:val="23"/>
                <w:szCs w:val="23"/>
              </w:rPr>
              <w:t xml:space="preserve"> also update and consolidate the policy foundation for any future RUC schemes.</w:t>
            </w:r>
            <w:r w:rsidR="000443B4" w:rsidRPr="00C80AAE">
              <w:rPr>
                <w:rFonts w:ascii="Foundry Form Sans" w:hAnsi="Foundry Form Sans" w:cs="Arial"/>
                <w:sz w:val="23"/>
                <w:szCs w:val="23"/>
              </w:rPr>
              <w:t xml:space="preserve"> </w:t>
            </w:r>
            <w:r w:rsidR="00FD3F7F" w:rsidRPr="00C80AAE" w:rsidDel="001677CA">
              <w:rPr>
                <w:rFonts w:ascii="Foundry Form Sans" w:hAnsi="Foundry Form Sans" w:cs="Arial"/>
                <w:sz w:val="23"/>
                <w:szCs w:val="23"/>
              </w:rPr>
              <w:t xml:space="preserve">The </w:t>
            </w:r>
            <w:proofErr w:type="gramStart"/>
            <w:r w:rsidR="00FD3F7F" w:rsidRPr="00C80AAE" w:rsidDel="001677CA">
              <w:rPr>
                <w:rFonts w:ascii="Foundry Form Sans" w:hAnsi="Foundry Form Sans" w:cs="Arial"/>
                <w:sz w:val="23"/>
                <w:szCs w:val="23"/>
              </w:rPr>
              <w:t>Mayor</w:t>
            </w:r>
            <w:proofErr w:type="gramEnd"/>
            <w:r w:rsidR="00FD3F7F" w:rsidRPr="00C80AAE" w:rsidDel="001677CA">
              <w:rPr>
                <w:rFonts w:ascii="Foundry Form Sans" w:hAnsi="Foundry Form Sans" w:cs="Arial"/>
                <w:sz w:val="23"/>
                <w:szCs w:val="23"/>
              </w:rPr>
              <w:t xml:space="preserve"> is now asked to </w:t>
            </w:r>
            <w:r w:rsidR="00147118" w:rsidRPr="00C80AAE" w:rsidDel="001677CA">
              <w:rPr>
                <w:rFonts w:ascii="Foundry Form Sans" w:hAnsi="Foundry Form Sans" w:cs="Arial"/>
                <w:sz w:val="23"/>
                <w:szCs w:val="23"/>
              </w:rPr>
              <w:t>make a decision on whether to publish the proposed MTS revision.</w:t>
            </w:r>
            <w:r w:rsidR="008C009D" w:rsidRPr="00CA4F57" w:rsidDel="001677CA">
              <w:rPr>
                <w:rFonts w:ascii="Foundry Form Sans" w:hAnsi="Foundry Form Sans" w:cs="Arial"/>
                <w:szCs w:val="24"/>
              </w:rPr>
              <w:t xml:space="preserve"> </w:t>
            </w:r>
          </w:p>
        </w:tc>
      </w:tr>
    </w:tbl>
    <w:p w14:paraId="750DD618" w14:textId="77777777" w:rsidR="00916BC4" w:rsidRPr="00C80AAE" w:rsidRDefault="00916BC4" w:rsidP="00F60D1F">
      <w:pPr>
        <w:rPr>
          <w:rFonts w:cs="Arial"/>
          <w:sz w:val="6"/>
          <w:szCs w:val="6"/>
        </w:rPr>
      </w:pPr>
    </w:p>
    <w:tbl>
      <w:tblPr>
        <w:tblW w:w="102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00"/>
      </w:tblGrid>
      <w:tr w:rsidR="00916BC4" w:rsidRPr="00CA4F57" w14:paraId="46B39FFF" w14:textId="77777777" w:rsidTr="00FF0747">
        <w:trPr>
          <w:trHeight w:val="3226"/>
        </w:trPr>
        <w:tc>
          <w:tcPr>
            <w:tcW w:w="10200" w:type="dxa"/>
          </w:tcPr>
          <w:p w14:paraId="2EDB3CEC" w14:textId="77777777" w:rsidR="00916BC4" w:rsidRPr="00C80AAE" w:rsidRDefault="00916BC4" w:rsidP="00F60D1F">
            <w:pPr>
              <w:pStyle w:val="Header"/>
              <w:tabs>
                <w:tab w:val="clear" w:pos="4320"/>
                <w:tab w:val="clear" w:pos="8640"/>
              </w:tabs>
              <w:spacing w:before="120" w:after="120"/>
              <w:ind w:left="0" w:firstLine="0"/>
              <w:rPr>
                <w:rFonts w:ascii="Foundry Form Sans" w:hAnsi="Foundry Form Sans" w:cs="Arial"/>
                <w:b/>
                <w:bCs/>
                <w:sz w:val="23"/>
                <w:szCs w:val="23"/>
              </w:rPr>
            </w:pPr>
            <w:r w:rsidRPr="00C80AAE">
              <w:rPr>
                <w:rFonts w:ascii="Foundry Form Sans" w:hAnsi="Foundry Form Sans" w:cs="Arial"/>
                <w:b/>
                <w:bCs/>
                <w:sz w:val="23"/>
                <w:szCs w:val="23"/>
              </w:rPr>
              <w:t>Decision:</w:t>
            </w:r>
          </w:p>
          <w:p w14:paraId="6A55EA7D" w14:textId="51FC68A8" w:rsidR="00551B4F" w:rsidRPr="00C80AAE" w:rsidRDefault="00E856E2" w:rsidP="00F60D1F">
            <w:pPr>
              <w:pStyle w:val="Header"/>
              <w:tabs>
                <w:tab w:val="clear" w:pos="4320"/>
                <w:tab w:val="clear" w:pos="8640"/>
              </w:tabs>
              <w:spacing w:before="120" w:after="120"/>
              <w:ind w:left="66" w:right="423" w:firstLine="0"/>
              <w:rPr>
                <w:rFonts w:ascii="Foundry Form Sans" w:hAnsi="Foundry Form Sans"/>
                <w:sz w:val="23"/>
                <w:szCs w:val="23"/>
              </w:rPr>
            </w:pPr>
            <w:r w:rsidRPr="00C80AAE">
              <w:rPr>
                <w:rFonts w:ascii="Foundry Form Sans" w:hAnsi="Foundry Form Sans" w:cs="Arial"/>
                <w:sz w:val="23"/>
                <w:szCs w:val="23"/>
              </w:rPr>
              <w:t>The</w:t>
            </w:r>
            <w:r w:rsidR="00036F5F" w:rsidRPr="00C80AAE">
              <w:rPr>
                <w:rFonts w:ascii="Foundry Form Sans" w:hAnsi="Foundry Form Sans" w:cs="Arial"/>
                <w:sz w:val="23"/>
                <w:szCs w:val="23"/>
              </w:rPr>
              <w:t xml:space="preserve"> </w:t>
            </w:r>
            <w:r w:rsidRPr="00C80AAE">
              <w:rPr>
                <w:rFonts w:ascii="Foundry Form Sans" w:hAnsi="Foundry Form Sans" w:cs="Arial"/>
                <w:sz w:val="23"/>
                <w:szCs w:val="23"/>
              </w:rPr>
              <w:t>Mayor</w:t>
            </w:r>
            <w:r w:rsidR="00036F5F" w:rsidRPr="00C80AAE">
              <w:rPr>
                <w:rFonts w:ascii="Foundry Form Sans" w:hAnsi="Foundry Form Sans" w:cs="Arial"/>
                <w:sz w:val="23"/>
                <w:szCs w:val="23"/>
              </w:rPr>
              <w:t xml:space="preserve"> </w:t>
            </w:r>
            <w:r w:rsidRPr="00C80AAE">
              <w:rPr>
                <w:rFonts w:ascii="Foundry Form Sans" w:hAnsi="Foundry Form Sans" w:cs="Arial"/>
                <w:sz w:val="23"/>
                <w:szCs w:val="23"/>
              </w:rPr>
              <w:t>having</w:t>
            </w:r>
            <w:r w:rsidR="00036F5F" w:rsidRPr="00C80AAE">
              <w:rPr>
                <w:rFonts w:ascii="Foundry Form Sans" w:hAnsi="Foundry Form Sans" w:cs="Arial"/>
                <w:sz w:val="23"/>
                <w:szCs w:val="23"/>
              </w:rPr>
              <w:t xml:space="preserve"> </w:t>
            </w:r>
            <w:r w:rsidRPr="00C80AAE">
              <w:rPr>
                <w:rFonts w:ascii="Foundry Form Sans" w:hAnsi="Foundry Form Sans" w:cs="Arial"/>
                <w:sz w:val="23"/>
                <w:szCs w:val="23"/>
              </w:rPr>
              <w:t>considered</w:t>
            </w:r>
            <w:r w:rsidR="00407C13" w:rsidRPr="00C80AAE">
              <w:rPr>
                <w:rFonts w:ascii="Foundry Form Sans" w:hAnsi="Foundry Form Sans" w:cs="Arial"/>
                <w:sz w:val="23"/>
                <w:szCs w:val="23"/>
              </w:rPr>
              <w:t xml:space="preserve"> t</w:t>
            </w:r>
            <w:r w:rsidR="004F6A4A" w:rsidRPr="00C80AAE">
              <w:rPr>
                <w:rFonts w:ascii="Foundry Form Sans" w:hAnsi="Foundry Form Sans"/>
                <w:sz w:val="23"/>
                <w:szCs w:val="23"/>
              </w:rPr>
              <w:t>he responses to the consultation on the proposed revision to the MTS</w:t>
            </w:r>
            <w:r w:rsidR="003F7996" w:rsidRPr="00C80AAE">
              <w:rPr>
                <w:rFonts w:ascii="Foundry Form Sans" w:hAnsi="Foundry Form Sans"/>
                <w:sz w:val="23"/>
                <w:szCs w:val="23"/>
              </w:rPr>
              <w:t xml:space="preserve">, </w:t>
            </w:r>
            <w:r w:rsidR="004F6A4A" w:rsidRPr="00C80AAE">
              <w:rPr>
                <w:rFonts w:ascii="Foundry Form Sans" w:hAnsi="Foundry Form Sans"/>
                <w:sz w:val="23"/>
                <w:szCs w:val="23"/>
              </w:rPr>
              <w:t>t</w:t>
            </w:r>
            <w:r w:rsidR="004D20DC" w:rsidRPr="00C80AAE">
              <w:rPr>
                <w:rFonts w:ascii="Foundry Form Sans" w:hAnsi="Foundry Form Sans"/>
                <w:sz w:val="23"/>
                <w:szCs w:val="23"/>
              </w:rPr>
              <w:t xml:space="preserve">he Report to the Mayor </w:t>
            </w:r>
            <w:r w:rsidR="00830DAE" w:rsidRPr="00C80AAE">
              <w:rPr>
                <w:rFonts w:ascii="Foundry Form Sans" w:hAnsi="Foundry Form Sans"/>
                <w:sz w:val="23"/>
                <w:szCs w:val="23"/>
              </w:rPr>
              <w:t>including</w:t>
            </w:r>
            <w:r w:rsidR="004F6A4A" w:rsidRPr="00C80AAE">
              <w:rPr>
                <w:rFonts w:ascii="Foundry Form Sans" w:hAnsi="Foundry Form Sans"/>
                <w:sz w:val="23"/>
                <w:szCs w:val="23"/>
              </w:rPr>
              <w:t xml:space="preserve"> the Integrated Impact Assessment </w:t>
            </w:r>
            <w:r w:rsidR="00407C13" w:rsidRPr="00C80AAE">
              <w:rPr>
                <w:rFonts w:ascii="Foundry Form Sans" w:hAnsi="Foundry Form Sans"/>
                <w:sz w:val="23"/>
                <w:szCs w:val="23"/>
              </w:rPr>
              <w:t>(</w:t>
            </w:r>
            <w:r w:rsidR="00ED6B01" w:rsidRPr="00C80AAE">
              <w:rPr>
                <w:rFonts w:ascii="Foundry Form Sans" w:hAnsi="Foundry Form Sans"/>
                <w:sz w:val="23"/>
                <w:szCs w:val="23"/>
              </w:rPr>
              <w:t xml:space="preserve">to be read in </w:t>
            </w:r>
            <w:proofErr w:type="spellStart"/>
            <w:r w:rsidR="00ED6B01" w:rsidRPr="00C80AAE">
              <w:rPr>
                <w:rFonts w:ascii="Foundry Form Sans" w:hAnsi="Foundry Form Sans"/>
                <w:sz w:val="23"/>
                <w:szCs w:val="23"/>
              </w:rPr>
              <w:t>conjuction</w:t>
            </w:r>
            <w:proofErr w:type="spellEnd"/>
            <w:r w:rsidR="00407C13" w:rsidRPr="00C80AAE">
              <w:rPr>
                <w:rFonts w:ascii="Foundry Form Sans" w:hAnsi="Foundry Form Sans"/>
                <w:sz w:val="23"/>
                <w:szCs w:val="23"/>
              </w:rPr>
              <w:t xml:space="preserve"> </w:t>
            </w:r>
            <w:r w:rsidR="00272457" w:rsidRPr="00C80AAE">
              <w:rPr>
                <w:rFonts w:ascii="Foundry Form Sans" w:hAnsi="Foundry Form Sans"/>
                <w:sz w:val="23"/>
                <w:szCs w:val="23"/>
              </w:rPr>
              <w:t>with</w:t>
            </w:r>
            <w:r w:rsidR="0049716C" w:rsidRPr="00C80AAE">
              <w:rPr>
                <w:rFonts w:ascii="Foundry Form Sans" w:hAnsi="Foundry Form Sans"/>
                <w:sz w:val="23"/>
                <w:szCs w:val="23"/>
              </w:rPr>
              <w:t xml:space="preserve"> </w:t>
            </w:r>
            <w:r w:rsidR="0022470B" w:rsidRPr="00C80AAE">
              <w:rPr>
                <w:rFonts w:ascii="Foundry Form Sans" w:hAnsi="Foundry Form Sans"/>
                <w:sz w:val="23"/>
                <w:szCs w:val="23"/>
              </w:rPr>
              <w:t>the</w:t>
            </w:r>
            <w:r w:rsidR="0049716C" w:rsidRPr="00C80AAE">
              <w:rPr>
                <w:rFonts w:ascii="Foundry Form Sans" w:hAnsi="Foundry Form Sans"/>
                <w:sz w:val="23"/>
                <w:szCs w:val="23"/>
              </w:rPr>
              <w:t xml:space="preserve"> Habitats Regulations Assessment</w:t>
            </w:r>
            <w:r w:rsidR="00407C13" w:rsidRPr="00C80AAE">
              <w:rPr>
                <w:rFonts w:ascii="Foundry Form Sans" w:hAnsi="Foundry Form Sans"/>
                <w:sz w:val="23"/>
                <w:szCs w:val="23"/>
              </w:rPr>
              <w:t>)</w:t>
            </w:r>
            <w:r w:rsidR="003F7996" w:rsidRPr="00C80AAE">
              <w:rPr>
                <w:rFonts w:ascii="Foundry Form Sans" w:hAnsi="Foundry Form Sans"/>
                <w:sz w:val="23"/>
                <w:szCs w:val="23"/>
              </w:rPr>
              <w:t xml:space="preserve"> and all the information and advice in this form</w:t>
            </w:r>
            <w:r w:rsidR="00983E5E" w:rsidRPr="00C80AAE">
              <w:rPr>
                <w:rFonts w:ascii="Foundry Form Sans" w:hAnsi="Foundry Form Sans"/>
                <w:sz w:val="23"/>
                <w:szCs w:val="23"/>
              </w:rPr>
              <w:t xml:space="preserve">, and having decided that no </w:t>
            </w:r>
            <w:r w:rsidR="00465BFF" w:rsidRPr="00C80AAE">
              <w:rPr>
                <w:rFonts w:ascii="Foundry Form Sans" w:hAnsi="Foundry Form Sans"/>
                <w:sz w:val="23"/>
                <w:szCs w:val="23"/>
              </w:rPr>
              <w:t>further</w:t>
            </w:r>
            <w:r w:rsidR="00B34A5E" w:rsidRPr="00C80AAE">
              <w:rPr>
                <w:rFonts w:ascii="Foundry Form Sans" w:hAnsi="Foundry Form Sans"/>
                <w:sz w:val="23"/>
                <w:szCs w:val="23"/>
              </w:rPr>
              <w:t xml:space="preserve"> information is </w:t>
            </w:r>
            <w:proofErr w:type="gramStart"/>
            <w:r w:rsidR="00B34A5E" w:rsidRPr="00C80AAE">
              <w:rPr>
                <w:rFonts w:ascii="Foundry Form Sans" w:hAnsi="Foundry Form Sans"/>
                <w:sz w:val="23"/>
                <w:szCs w:val="23"/>
              </w:rPr>
              <w:t>needed</w:t>
            </w:r>
            <w:r w:rsidR="00630409" w:rsidRPr="00C80AAE">
              <w:rPr>
                <w:rFonts w:ascii="Foundry Form Sans" w:hAnsi="Foundry Form Sans"/>
                <w:sz w:val="23"/>
                <w:szCs w:val="23"/>
              </w:rPr>
              <w:t>,</w:t>
            </w:r>
            <w:r w:rsidR="00551B4F" w:rsidRPr="00C80AAE">
              <w:rPr>
                <w:rFonts w:ascii="Foundry Form Sans" w:hAnsi="Foundry Form Sans"/>
                <w:sz w:val="23"/>
                <w:szCs w:val="23"/>
              </w:rPr>
              <w:t>:</w:t>
            </w:r>
            <w:proofErr w:type="gramEnd"/>
          </w:p>
          <w:p w14:paraId="0408AB98" w14:textId="3239646E" w:rsidR="00551B4F" w:rsidRPr="00C80AAE" w:rsidRDefault="00225583" w:rsidP="00CA4F57">
            <w:pPr>
              <w:pStyle w:val="Header"/>
              <w:numPr>
                <w:ilvl w:val="0"/>
                <w:numId w:val="9"/>
              </w:numPr>
              <w:tabs>
                <w:tab w:val="clear" w:pos="4320"/>
                <w:tab w:val="clear" w:pos="8640"/>
              </w:tabs>
              <w:spacing w:before="120" w:after="120"/>
              <w:ind w:right="423"/>
              <w:rPr>
                <w:rFonts w:ascii="Foundry Form Sans" w:hAnsi="Foundry Form Sans" w:cs="Arial"/>
                <w:sz w:val="23"/>
                <w:szCs w:val="23"/>
              </w:rPr>
            </w:pPr>
            <w:r w:rsidRPr="00C80AAE">
              <w:rPr>
                <w:rFonts w:ascii="Foundry Form Sans" w:hAnsi="Foundry Form Sans"/>
                <w:sz w:val="23"/>
                <w:szCs w:val="23"/>
              </w:rPr>
              <w:t>approves</w:t>
            </w:r>
            <w:r w:rsidR="007A115F" w:rsidRPr="00C80AAE">
              <w:rPr>
                <w:rFonts w:ascii="Foundry Form Sans" w:hAnsi="Foundry Form Sans"/>
                <w:sz w:val="23"/>
                <w:szCs w:val="23"/>
              </w:rPr>
              <w:t xml:space="preserve"> the </w:t>
            </w:r>
            <w:r w:rsidR="00981EA5" w:rsidRPr="00C80AAE">
              <w:rPr>
                <w:rFonts w:ascii="Foundry Form Sans" w:hAnsi="Foundry Form Sans"/>
                <w:sz w:val="23"/>
                <w:szCs w:val="23"/>
              </w:rPr>
              <w:t xml:space="preserve">revision to the </w:t>
            </w:r>
            <w:r w:rsidR="0098780B" w:rsidRPr="00C80AAE">
              <w:rPr>
                <w:rFonts w:ascii="Foundry Form Sans" w:hAnsi="Foundry Form Sans"/>
                <w:sz w:val="23"/>
                <w:szCs w:val="23"/>
              </w:rPr>
              <w:t>MTS</w:t>
            </w:r>
            <w:r w:rsidR="003F7EEE" w:rsidRPr="00C80AAE">
              <w:rPr>
                <w:rFonts w:ascii="Foundry Form Sans" w:hAnsi="Foundry Form Sans"/>
                <w:sz w:val="23"/>
                <w:szCs w:val="23"/>
              </w:rPr>
              <w:t xml:space="preserve"> </w:t>
            </w:r>
            <w:r w:rsidR="00CC5C5D" w:rsidRPr="00C80AAE">
              <w:rPr>
                <w:rFonts w:ascii="Foundry Form Sans" w:hAnsi="Foundry Form Sans"/>
                <w:sz w:val="23"/>
                <w:szCs w:val="23"/>
              </w:rPr>
              <w:t>in Appendix 3</w:t>
            </w:r>
            <w:r w:rsidR="009A30C5" w:rsidRPr="00C80AAE">
              <w:rPr>
                <w:rFonts w:ascii="Foundry Form Sans" w:hAnsi="Foundry Form Sans"/>
                <w:sz w:val="23"/>
                <w:szCs w:val="23"/>
              </w:rPr>
              <w:t xml:space="preserve"> for publication</w:t>
            </w:r>
            <w:r w:rsidR="0098780B" w:rsidRPr="00C80AAE">
              <w:rPr>
                <w:rFonts w:ascii="Foundry Form Sans" w:hAnsi="Foundry Form Sans"/>
                <w:sz w:val="23"/>
                <w:szCs w:val="23"/>
              </w:rPr>
              <w:t xml:space="preserve"> </w:t>
            </w:r>
            <w:r w:rsidR="00981EA5" w:rsidRPr="00C80AAE">
              <w:rPr>
                <w:rFonts w:ascii="Foundry Form Sans" w:hAnsi="Foundry Form Sans"/>
                <w:sz w:val="23"/>
                <w:szCs w:val="23"/>
              </w:rPr>
              <w:t xml:space="preserve">subject to </w:t>
            </w:r>
            <w:r w:rsidR="00A8488B" w:rsidRPr="00C80AAE">
              <w:rPr>
                <w:rFonts w:ascii="Foundry Form Sans" w:hAnsi="Foundry Form Sans"/>
                <w:sz w:val="23"/>
                <w:szCs w:val="23"/>
              </w:rPr>
              <w:t xml:space="preserve">compliance with </w:t>
            </w:r>
            <w:r w:rsidR="007B0A9D" w:rsidRPr="00C80AAE">
              <w:rPr>
                <w:rFonts w:ascii="Foundry Form Sans" w:hAnsi="Foundry Form Sans"/>
                <w:sz w:val="23"/>
                <w:szCs w:val="23"/>
              </w:rPr>
              <w:t xml:space="preserve">the procedure in </w:t>
            </w:r>
            <w:r w:rsidR="00DB4A1A" w:rsidRPr="00C80AAE">
              <w:rPr>
                <w:rFonts w:ascii="Foundry Form Sans" w:hAnsi="Foundry Form Sans"/>
                <w:sz w:val="23"/>
                <w:szCs w:val="23"/>
              </w:rPr>
              <w:t>section 42B</w:t>
            </w:r>
            <w:r w:rsidR="007B0A9D" w:rsidRPr="00C80AAE">
              <w:rPr>
                <w:rFonts w:ascii="Foundry Form Sans" w:hAnsi="Foundry Form Sans"/>
                <w:sz w:val="23"/>
                <w:szCs w:val="23"/>
              </w:rPr>
              <w:t xml:space="preserve"> of the Greater London Authority Act 1999 (London Assembly’s </w:t>
            </w:r>
            <w:r w:rsidR="00B159BE" w:rsidRPr="00C80AAE">
              <w:rPr>
                <w:rFonts w:ascii="Foundry Form Sans" w:hAnsi="Foundry Form Sans"/>
                <w:sz w:val="23"/>
                <w:szCs w:val="23"/>
              </w:rPr>
              <w:t xml:space="preserve">pre-publication </w:t>
            </w:r>
            <w:r w:rsidR="007B0A9D" w:rsidRPr="00C80AAE">
              <w:rPr>
                <w:rFonts w:ascii="Foundry Form Sans" w:hAnsi="Foundry Form Sans"/>
                <w:sz w:val="23"/>
                <w:szCs w:val="23"/>
              </w:rPr>
              <w:t>role)</w:t>
            </w:r>
            <w:r w:rsidR="00B323EF" w:rsidRPr="00C80AAE">
              <w:rPr>
                <w:rFonts w:ascii="Foundry Form Sans" w:hAnsi="Foundry Form Sans"/>
                <w:sz w:val="23"/>
                <w:szCs w:val="23"/>
              </w:rPr>
              <w:t>.</w:t>
            </w:r>
          </w:p>
          <w:p w14:paraId="67C9E06D" w14:textId="74284B74" w:rsidR="00916BC4" w:rsidRPr="00CA4F57" w:rsidRDefault="00450929" w:rsidP="00F60D1F">
            <w:pPr>
              <w:pStyle w:val="Header"/>
              <w:tabs>
                <w:tab w:val="clear" w:pos="4320"/>
                <w:tab w:val="clear" w:pos="8640"/>
              </w:tabs>
              <w:spacing w:before="120" w:after="120"/>
              <w:ind w:left="66" w:right="423" w:firstLine="0"/>
              <w:rPr>
                <w:rFonts w:ascii="Foundry Form Sans" w:hAnsi="Foundry Form Sans"/>
                <w:b/>
                <w:szCs w:val="24"/>
              </w:rPr>
            </w:pPr>
            <w:r w:rsidRPr="00C80AAE">
              <w:rPr>
                <w:rFonts w:ascii="Foundry Form Sans" w:hAnsi="Foundry Form Sans" w:cs="Arial"/>
                <w:sz w:val="23"/>
                <w:szCs w:val="23"/>
              </w:rPr>
              <w:t>Pursuant to MD</w:t>
            </w:r>
            <w:r w:rsidR="005F15E7" w:rsidRPr="00C80AAE">
              <w:rPr>
                <w:rFonts w:ascii="Foundry Form Sans" w:hAnsi="Foundry Form Sans" w:cs="Arial"/>
                <w:sz w:val="23"/>
                <w:szCs w:val="23"/>
              </w:rPr>
              <w:t>2987</w:t>
            </w:r>
            <w:r w:rsidRPr="00C80AAE">
              <w:rPr>
                <w:rFonts w:ascii="Foundry Form Sans" w:hAnsi="Foundry Form Sans" w:cs="Arial"/>
                <w:sz w:val="23"/>
                <w:szCs w:val="23"/>
              </w:rPr>
              <w:t xml:space="preserve">, TfL will undertake the required </w:t>
            </w:r>
            <w:r w:rsidR="00B7257D" w:rsidRPr="00C80AAE">
              <w:rPr>
                <w:rFonts w:ascii="Foundry Form Sans" w:hAnsi="Foundry Form Sans" w:cs="Arial"/>
                <w:sz w:val="23"/>
                <w:szCs w:val="23"/>
              </w:rPr>
              <w:t xml:space="preserve">post-publication tasks including </w:t>
            </w:r>
            <w:r w:rsidR="00FF0747" w:rsidRPr="00C80AAE">
              <w:rPr>
                <w:rFonts w:ascii="Foundry Form Sans" w:hAnsi="Foundry Form Sans" w:cs="Arial"/>
                <w:sz w:val="23"/>
                <w:szCs w:val="23"/>
              </w:rPr>
              <w:t xml:space="preserve">publicising </w:t>
            </w:r>
            <w:r w:rsidR="00B7257D" w:rsidRPr="00C80AAE">
              <w:rPr>
                <w:rFonts w:ascii="Foundry Form Sans" w:hAnsi="Foundry Form Sans" w:cs="Arial"/>
                <w:sz w:val="23"/>
                <w:szCs w:val="23"/>
              </w:rPr>
              <w:t xml:space="preserve">the revision and </w:t>
            </w:r>
            <w:r w:rsidR="00B323EF" w:rsidRPr="00C80AAE">
              <w:rPr>
                <w:rFonts w:ascii="Foundry Form Sans" w:hAnsi="Foundry Form Sans" w:cs="Arial"/>
                <w:sz w:val="23"/>
                <w:szCs w:val="23"/>
              </w:rPr>
              <w:t xml:space="preserve">arranging </w:t>
            </w:r>
            <w:r w:rsidR="00B145B1" w:rsidRPr="00C80AAE">
              <w:rPr>
                <w:rFonts w:ascii="Foundry Form Sans" w:hAnsi="Foundry Form Sans" w:cs="Arial"/>
                <w:sz w:val="23"/>
                <w:szCs w:val="23"/>
              </w:rPr>
              <w:t xml:space="preserve">for </w:t>
            </w:r>
            <w:r w:rsidR="00274254" w:rsidRPr="00C80AAE">
              <w:rPr>
                <w:rFonts w:ascii="Foundry Form Sans" w:hAnsi="Foundry Form Sans" w:cs="Arial"/>
                <w:sz w:val="23"/>
                <w:szCs w:val="23"/>
              </w:rPr>
              <w:t>the</w:t>
            </w:r>
            <w:r w:rsidR="00B145B1" w:rsidRPr="00C80AAE">
              <w:rPr>
                <w:rFonts w:ascii="Foundry Form Sans" w:hAnsi="Foundry Form Sans" w:cs="Arial"/>
                <w:sz w:val="23"/>
                <w:szCs w:val="23"/>
              </w:rPr>
              <w:t xml:space="preserve"> post-adoption statement to be </w:t>
            </w:r>
            <w:r w:rsidR="00244025" w:rsidRPr="00C80AAE">
              <w:rPr>
                <w:rFonts w:ascii="Foundry Form Sans" w:hAnsi="Foundry Form Sans" w:cs="Arial"/>
                <w:sz w:val="23"/>
                <w:szCs w:val="23"/>
              </w:rPr>
              <w:t xml:space="preserve">finalised and </w:t>
            </w:r>
            <w:r w:rsidR="00B145B1" w:rsidRPr="00C80AAE">
              <w:rPr>
                <w:rFonts w:ascii="Foundry Form Sans" w:hAnsi="Foundry Form Sans" w:cs="Arial"/>
                <w:sz w:val="23"/>
                <w:szCs w:val="23"/>
              </w:rPr>
              <w:t>published.</w:t>
            </w:r>
            <w:r w:rsidR="00B145B1" w:rsidRPr="00CA4F57">
              <w:rPr>
                <w:rFonts w:ascii="Foundry Form Sans" w:hAnsi="Foundry Form Sans" w:cs="Arial"/>
                <w:szCs w:val="24"/>
              </w:rPr>
              <w:t xml:space="preserve"> </w:t>
            </w:r>
          </w:p>
        </w:tc>
      </w:tr>
    </w:tbl>
    <w:p w14:paraId="740DD0C7" w14:textId="77777777" w:rsidR="00603715" w:rsidRPr="00C80AAE" w:rsidRDefault="00603715" w:rsidP="00F60D1F">
      <w:pPr>
        <w:rPr>
          <w:rFonts w:cs="Arial"/>
          <w:sz w:val="6"/>
          <w:szCs w:val="6"/>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6480"/>
        <w:gridCol w:w="3720"/>
      </w:tblGrid>
      <w:tr w:rsidR="00916BC4" w:rsidRPr="00CA4F57" w14:paraId="04998CCD" w14:textId="77777777">
        <w:tc>
          <w:tcPr>
            <w:tcW w:w="10200" w:type="dxa"/>
            <w:gridSpan w:val="2"/>
          </w:tcPr>
          <w:p w14:paraId="510F45A6" w14:textId="66D82C29" w:rsidR="00916BC4" w:rsidRPr="00C80AAE" w:rsidRDefault="00916BC4" w:rsidP="00F60D1F">
            <w:pPr>
              <w:spacing w:before="120"/>
              <w:rPr>
                <w:rFonts w:cs="Arial"/>
                <w:b/>
                <w:bCs/>
                <w:sz w:val="23"/>
                <w:szCs w:val="23"/>
              </w:rPr>
            </w:pPr>
            <w:r w:rsidRPr="00C80AAE">
              <w:rPr>
                <w:rFonts w:cs="Arial"/>
                <w:b/>
                <w:bCs/>
                <w:sz w:val="23"/>
                <w:szCs w:val="23"/>
              </w:rPr>
              <w:t>Mayor</w:t>
            </w:r>
            <w:r w:rsidR="00036F5F" w:rsidRPr="00C80AAE">
              <w:rPr>
                <w:rFonts w:cs="Arial"/>
                <w:b/>
                <w:bCs/>
                <w:sz w:val="23"/>
                <w:szCs w:val="23"/>
              </w:rPr>
              <w:t xml:space="preserve"> </w:t>
            </w:r>
            <w:r w:rsidRPr="00C80AAE">
              <w:rPr>
                <w:rFonts w:cs="Arial"/>
                <w:b/>
                <w:bCs/>
                <w:sz w:val="23"/>
                <w:szCs w:val="23"/>
              </w:rPr>
              <w:t>of</w:t>
            </w:r>
            <w:r w:rsidR="00036F5F" w:rsidRPr="00C80AAE">
              <w:rPr>
                <w:rFonts w:cs="Arial"/>
                <w:b/>
                <w:bCs/>
                <w:sz w:val="23"/>
                <w:szCs w:val="23"/>
              </w:rPr>
              <w:t xml:space="preserve"> </w:t>
            </w:r>
            <w:r w:rsidRPr="00C80AAE">
              <w:rPr>
                <w:rFonts w:cs="Arial"/>
                <w:b/>
                <w:bCs/>
                <w:sz w:val="23"/>
                <w:szCs w:val="23"/>
              </w:rPr>
              <w:t>London</w:t>
            </w:r>
          </w:p>
          <w:p w14:paraId="51EFC5C0" w14:textId="2F7599B5" w:rsidR="00AA5B09" w:rsidRPr="00C80AAE" w:rsidRDefault="00AA5B09" w:rsidP="00F60D1F">
            <w:pPr>
              <w:spacing w:before="120"/>
              <w:rPr>
                <w:rFonts w:cs="Arial"/>
                <w:b/>
                <w:bCs/>
                <w:sz w:val="23"/>
                <w:szCs w:val="23"/>
              </w:rPr>
            </w:pPr>
            <w:r w:rsidRPr="00C80AAE">
              <w:rPr>
                <w:sz w:val="23"/>
                <w:szCs w:val="23"/>
              </w:rPr>
              <w:t>I</w:t>
            </w:r>
            <w:r w:rsidR="00036F5F" w:rsidRPr="00C80AAE">
              <w:rPr>
                <w:sz w:val="23"/>
                <w:szCs w:val="23"/>
              </w:rPr>
              <w:t xml:space="preserve"> </w:t>
            </w:r>
            <w:r w:rsidRPr="00C80AAE">
              <w:rPr>
                <w:sz w:val="23"/>
                <w:szCs w:val="23"/>
              </w:rPr>
              <w:t>confirm</w:t>
            </w:r>
            <w:r w:rsidR="00036F5F" w:rsidRPr="00C80AAE">
              <w:rPr>
                <w:sz w:val="23"/>
                <w:szCs w:val="23"/>
              </w:rPr>
              <w:t xml:space="preserve"> </w:t>
            </w:r>
            <w:r w:rsidRPr="00C80AAE">
              <w:rPr>
                <w:sz w:val="23"/>
                <w:szCs w:val="23"/>
              </w:rPr>
              <w:t>that</w:t>
            </w:r>
            <w:r w:rsidR="00036F5F" w:rsidRPr="00C80AAE">
              <w:rPr>
                <w:sz w:val="23"/>
                <w:szCs w:val="23"/>
              </w:rPr>
              <w:t xml:space="preserve"> </w:t>
            </w:r>
            <w:r w:rsidRPr="00C80AAE">
              <w:rPr>
                <w:sz w:val="23"/>
                <w:szCs w:val="23"/>
              </w:rPr>
              <w:t>I</w:t>
            </w:r>
            <w:r w:rsidR="00036F5F" w:rsidRPr="00C80AAE">
              <w:rPr>
                <w:sz w:val="23"/>
                <w:szCs w:val="23"/>
              </w:rPr>
              <w:t xml:space="preserve"> </w:t>
            </w:r>
            <w:r w:rsidRPr="00C80AAE">
              <w:rPr>
                <w:sz w:val="23"/>
                <w:szCs w:val="23"/>
              </w:rPr>
              <w:t>do</w:t>
            </w:r>
            <w:r w:rsidR="00036F5F" w:rsidRPr="00C80AAE">
              <w:rPr>
                <w:sz w:val="23"/>
                <w:szCs w:val="23"/>
              </w:rPr>
              <w:t xml:space="preserve"> </w:t>
            </w:r>
            <w:r w:rsidRPr="00C80AAE">
              <w:rPr>
                <w:sz w:val="23"/>
                <w:szCs w:val="23"/>
              </w:rPr>
              <w:t>not</w:t>
            </w:r>
            <w:r w:rsidR="00036F5F" w:rsidRPr="00C80AAE">
              <w:rPr>
                <w:sz w:val="23"/>
                <w:szCs w:val="23"/>
              </w:rPr>
              <w:t xml:space="preserve"> </w:t>
            </w:r>
            <w:r w:rsidRPr="00C80AAE">
              <w:rPr>
                <w:sz w:val="23"/>
                <w:szCs w:val="23"/>
              </w:rPr>
              <w:t>have</w:t>
            </w:r>
            <w:r w:rsidR="00036F5F" w:rsidRPr="00C80AAE">
              <w:rPr>
                <w:sz w:val="23"/>
                <w:szCs w:val="23"/>
              </w:rPr>
              <w:t xml:space="preserve"> </w:t>
            </w:r>
            <w:r w:rsidRPr="00C80AAE">
              <w:rPr>
                <w:sz w:val="23"/>
                <w:szCs w:val="23"/>
              </w:rPr>
              <w:t>any</w:t>
            </w:r>
            <w:r w:rsidR="00036F5F" w:rsidRPr="00C80AAE">
              <w:rPr>
                <w:sz w:val="23"/>
                <w:szCs w:val="23"/>
              </w:rPr>
              <w:t xml:space="preserve"> </w:t>
            </w:r>
            <w:r w:rsidR="00051587" w:rsidRPr="00C80AAE">
              <w:rPr>
                <w:sz w:val="23"/>
                <w:szCs w:val="23"/>
              </w:rPr>
              <w:t>d</w:t>
            </w:r>
            <w:r w:rsidRPr="00C80AAE">
              <w:rPr>
                <w:sz w:val="23"/>
                <w:szCs w:val="23"/>
              </w:rPr>
              <w:t>isclosable</w:t>
            </w:r>
            <w:r w:rsidR="00036F5F" w:rsidRPr="00C80AAE">
              <w:rPr>
                <w:sz w:val="23"/>
                <w:szCs w:val="23"/>
              </w:rPr>
              <w:t xml:space="preserve"> </w:t>
            </w:r>
            <w:r w:rsidR="00051587" w:rsidRPr="00C80AAE">
              <w:rPr>
                <w:sz w:val="23"/>
                <w:szCs w:val="23"/>
              </w:rPr>
              <w:t>p</w:t>
            </w:r>
            <w:r w:rsidRPr="00C80AAE">
              <w:rPr>
                <w:sz w:val="23"/>
                <w:szCs w:val="23"/>
              </w:rPr>
              <w:t>ecuniary</w:t>
            </w:r>
            <w:r w:rsidR="00036F5F" w:rsidRPr="00C80AAE">
              <w:rPr>
                <w:sz w:val="23"/>
                <w:szCs w:val="23"/>
              </w:rPr>
              <w:t xml:space="preserve"> </w:t>
            </w:r>
            <w:r w:rsidR="00051587" w:rsidRPr="00C80AAE">
              <w:rPr>
                <w:sz w:val="23"/>
                <w:szCs w:val="23"/>
              </w:rPr>
              <w:t>i</w:t>
            </w:r>
            <w:r w:rsidRPr="00C80AAE">
              <w:rPr>
                <w:sz w:val="23"/>
                <w:szCs w:val="23"/>
              </w:rPr>
              <w:t>nterests</w:t>
            </w:r>
            <w:r w:rsidR="00036F5F" w:rsidRPr="00C80AAE">
              <w:rPr>
                <w:sz w:val="23"/>
                <w:szCs w:val="23"/>
              </w:rPr>
              <w:t xml:space="preserve"> </w:t>
            </w:r>
            <w:r w:rsidRPr="00C80AAE">
              <w:rPr>
                <w:sz w:val="23"/>
                <w:szCs w:val="23"/>
              </w:rPr>
              <w:t>in</w:t>
            </w:r>
            <w:r w:rsidR="00036F5F" w:rsidRPr="00C80AAE">
              <w:rPr>
                <w:sz w:val="23"/>
                <w:szCs w:val="23"/>
              </w:rPr>
              <w:t xml:space="preserve"> </w:t>
            </w:r>
            <w:r w:rsidRPr="00C80AAE">
              <w:rPr>
                <w:sz w:val="23"/>
                <w:szCs w:val="23"/>
              </w:rPr>
              <w:t>the</w:t>
            </w:r>
            <w:r w:rsidR="00036F5F" w:rsidRPr="00C80AAE">
              <w:rPr>
                <w:sz w:val="23"/>
                <w:szCs w:val="23"/>
              </w:rPr>
              <w:t xml:space="preserve"> </w:t>
            </w:r>
            <w:r w:rsidRPr="00C80AAE">
              <w:rPr>
                <w:sz w:val="23"/>
                <w:szCs w:val="23"/>
              </w:rPr>
              <w:t>proposed</w:t>
            </w:r>
            <w:r w:rsidR="00036F5F" w:rsidRPr="00C80AAE">
              <w:rPr>
                <w:sz w:val="23"/>
                <w:szCs w:val="23"/>
              </w:rPr>
              <w:t xml:space="preserve"> </w:t>
            </w:r>
            <w:r w:rsidRPr="00C80AAE">
              <w:rPr>
                <w:sz w:val="23"/>
                <w:szCs w:val="23"/>
              </w:rPr>
              <w:t>d</w:t>
            </w:r>
            <w:r w:rsidR="00603715" w:rsidRPr="00C80AAE">
              <w:rPr>
                <w:sz w:val="23"/>
                <w:szCs w:val="23"/>
              </w:rPr>
              <w:t>ecision</w:t>
            </w:r>
            <w:r w:rsidR="00036F5F" w:rsidRPr="00C80AAE">
              <w:rPr>
                <w:sz w:val="23"/>
                <w:szCs w:val="23"/>
              </w:rPr>
              <w:t xml:space="preserve"> </w:t>
            </w:r>
            <w:r w:rsidR="005827EB" w:rsidRPr="00C80AAE">
              <w:rPr>
                <w:sz w:val="23"/>
                <w:szCs w:val="23"/>
              </w:rPr>
              <w:t>and</w:t>
            </w:r>
            <w:r w:rsidR="00036F5F" w:rsidRPr="00C80AAE">
              <w:rPr>
                <w:sz w:val="23"/>
                <w:szCs w:val="23"/>
              </w:rPr>
              <w:t xml:space="preserve"> </w:t>
            </w:r>
            <w:r w:rsidR="005827EB" w:rsidRPr="00C80AAE">
              <w:rPr>
                <w:sz w:val="23"/>
                <w:szCs w:val="23"/>
              </w:rPr>
              <w:t>take</w:t>
            </w:r>
            <w:r w:rsidR="00036F5F" w:rsidRPr="00C80AAE">
              <w:rPr>
                <w:sz w:val="23"/>
                <w:szCs w:val="23"/>
              </w:rPr>
              <w:t xml:space="preserve"> </w:t>
            </w:r>
            <w:r w:rsidR="005827EB" w:rsidRPr="00C80AAE">
              <w:rPr>
                <w:sz w:val="23"/>
                <w:szCs w:val="23"/>
              </w:rPr>
              <w:t>the</w:t>
            </w:r>
            <w:r w:rsidR="00036F5F" w:rsidRPr="00C80AAE">
              <w:rPr>
                <w:sz w:val="23"/>
                <w:szCs w:val="23"/>
              </w:rPr>
              <w:t xml:space="preserve"> </w:t>
            </w:r>
            <w:r w:rsidR="005827EB" w:rsidRPr="00C80AAE">
              <w:rPr>
                <w:sz w:val="23"/>
                <w:szCs w:val="23"/>
              </w:rPr>
              <w:t>decision</w:t>
            </w:r>
            <w:r w:rsidR="00036F5F" w:rsidRPr="00C80AAE">
              <w:rPr>
                <w:sz w:val="23"/>
                <w:szCs w:val="23"/>
              </w:rPr>
              <w:t xml:space="preserve"> </w:t>
            </w:r>
            <w:r w:rsidRPr="00C80AAE">
              <w:rPr>
                <w:sz w:val="23"/>
                <w:szCs w:val="23"/>
              </w:rPr>
              <w:t>in</w:t>
            </w:r>
            <w:r w:rsidR="00036F5F" w:rsidRPr="00C80AAE">
              <w:rPr>
                <w:sz w:val="23"/>
                <w:szCs w:val="23"/>
              </w:rPr>
              <w:t xml:space="preserve"> </w:t>
            </w:r>
            <w:r w:rsidRPr="00C80AAE">
              <w:rPr>
                <w:sz w:val="23"/>
                <w:szCs w:val="23"/>
              </w:rPr>
              <w:t>compliance</w:t>
            </w:r>
            <w:r w:rsidR="00036F5F" w:rsidRPr="00C80AAE">
              <w:rPr>
                <w:sz w:val="23"/>
                <w:szCs w:val="23"/>
              </w:rPr>
              <w:t xml:space="preserve"> </w:t>
            </w:r>
            <w:r w:rsidRPr="00C80AAE">
              <w:rPr>
                <w:sz w:val="23"/>
                <w:szCs w:val="23"/>
              </w:rPr>
              <w:t>with</w:t>
            </w:r>
            <w:r w:rsidR="00036F5F" w:rsidRPr="00C80AAE">
              <w:rPr>
                <w:sz w:val="23"/>
                <w:szCs w:val="23"/>
              </w:rPr>
              <w:t xml:space="preserve"> </w:t>
            </w:r>
            <w:r w:rsidRPr="00C80AAE">
              <w:rPr>
                <w:sz w:val="23"/>
                <w:szCs w:val="23"/>
              </w:rPr>
              <w:t>the</w:t>
            </w:r>
            <w:r w:rsidR="00036F5F" w:rsidRPr="00C80AAE">
              <w:rPr>
                <w:sz w:val="23"/>
                <w:szCs w:val="23"/>
              </w:rPr>
              <w:t xml:space="preserve"> </w:t>
            </w:r>
            <w:r w:rsidRPr="00C80AAE">
              <w:rPr>
                <w:sz w:val="23"/>
                <w:szCs w:val="23"/>
              </w:rPr>
              <w:t>Code</w:t>
            </w:r>
            <w:r w:rsidR="00036F5F" w:rsidRPr="00C80AAE">
              <w:rPr>
                <w:sz w:val="23"/>
                <w:szCs w:val="23"/>
              </w:rPr>
              <w:t xml:space="preserve"> </w:t>
            </w:r>
            <w:r w:rsidRPr="00C80AAE">
              <w:rPr>
                <w:sz w:val="23"/>
                <w:szCs w:val="23"/>
              </w:rPr>
              <w:t>of</w:t>
            </w:r>
            <w:r w:rsidR="00036F5F" w:rsidRPr="00C80AAE">
              <w:rPr>
                <w:sz w:val="23"/>
                <w:szCs w:val="23"/>
              </w:rPr>
              <w:t xml:space="preserve"> </w:t>
            </w:r>
            <w:r w:rsidRPr="00C80AAE">
              <w:rPr>
                <w:sz w:val="23"/>
                <w:szCs w:val="23"/>
              </w:rPr>
              <w:t>Conduct</w:t>
            </w:r>
            <w:r w:rsidR="00036F5F" w:rsidRPr="00C80AAE">
              <w:rPr>
                <w:sz w:val="23"/>
                <w:szCs w:val="23"/>
              </w:rPr>
              <w:t xml:space="preserve"> </w:t>
            </w:r>
            <w:r w:rsidRPr="00C80AAE">
              <w:rPr>
                <w:sz w:val="23"/>
                <w:szCs w:val="23"/>
              </w:rPr>
              <w:t>for</w:t>
            </w:r>
            <w:r w:rsidR="00036F5F" w:rsidRPr="00C80AAE">
              <w:rPr>
                <w:sz w:val="23"/>
                <w:szCs w:val="23"/>
              </w:rPr>
              <w:t xml:space="preserve"> </w:t>
            </w:r>
            <w:r w:rsidRPr="00C80AAE">
              <w:rPr>
                <w:sz w:val="23"/>
                <w:szCs w:val="23"/>
              </w:rPr>
              <w:t>elected</w:t>
            </w:r>
            <w:r w:rsidR="00036F5F" w:rsidRPr="00C80AAE">
              <w:rPr>
                <w:sz w:val="23"/>
                <w:szCs w:val="23"/>
              </w:rPr>
              <w:t xml:space="preserve"> </w:t>
            </w:r>
            <w:r w:rsidRPr="00C80AAE">
              <w:rPr>
                <w:sz w:val="23"/>
                <w:szCs w:val="23"/>
              </w:rPr>
              <w:t>Members</w:t>
            </w:r>
            <w:r w:rsidR="00036F5F" w:rsidRPr="00C80AAE">
              <w:rPr>
                <w:sz w:val="23"/>
                <w:szCs w:val="23"/>
              </w:rPr>
              <w:t xml:space="preserve"> </w:t>
            </w:r>
            <w:r w:rsidRPr="00C80AAE">
              <w:rPr>
                <w:sz w:val="23"/>
                <w:szCs w:val="23"/>
              </w:rPr>
              <w:t>of</w:t>
            </w:r>
            <w:r w:rsidR="00036F5F" w:rsidRPr="00C80AAE">
              <w:rPr>
                <w:sz w:val="23"/>
                <w:szCs w:val="23"/>
              </w:rPr>
              <w:t xml:space="preserve"> </w:t>
            </w:r>
            <w:r w:rsidRPr="00C80AAE">
              <w:rPr>
                <w:sz w:val="23"/>
                <w:szCs w:val="23"/>
              </w:rPr>
              <w:t>the</w:t>
            </w:r>
            <w:r w:rsidR="00036F5F" w:rsidRPr="00C80AAE">
              <w:rPr>
                <w:sz w:val="23"/>
                <w:szCs w:val="23"/>
              </w:rPr>
              <w:t xml:space="preserve"> </w:t>
            </w:r>
            <w:r w:rsidRPr="00C80AAE">
              <w:rPr>
                <w:sz w:val="23"/>
                <w:szCs w:val="23"/>
              </w:rPr>
              <w:t>Authority.</w:t>
            </w:r>
          </w:p>
          <w:p w14:paraId="7682256C" w14:textId="2607A820" w:rsidR="00916BC4" w:rsidRPr="00C80AAE" w:rsidRDefault="00916BC4" w:rsidP="00F60D1F">
            <w:pPr>
              <w:pStyle w:val="Header"/>
              <w:tabs>
                <w:tab w:val="clear" w:pos="4320"/>
                <w:tab w:val="clear" w:pos="8640"/>
              </w:tabs>
              <w:spacing w:before="120"/>
              <w:ind w:left="0" w:firstLine="0"/>
              <w:rPr>
                <w:rFonts w:ascii="Foundry Form Sans" w:hAnsi="Foundry Form Sans" w:cs="Arial"/>
                <w:sz w:val="23"/>
                <w:szCs w:val="23"/>
              </w:rPr>
            </w:pPr>
            <w:r w:rsidRPr="00C80AAE">
              <w:rPr>
                <w:rFonts w:ascii="Foundry Form Sans" w:hAnsi="Foundry Form Sans" w:cs="Arial"/>
                <w:sz w:val="23"/>
                <w:szCs w:val="23"/>
              </w:rPr>
              <w:t>The</w:t>
            </w:r>
            <w:r w:rsidR="00036F5F" w:rsidRPr="00C80AAE">
              <w:rPr>
                <w:rFonts w:ascii="Foundry Form Sans" w:hAnsi="Foundry Form Sans" w:cs="Arial"/>
                <w:sz w:val="23"/>
                <w:szCs w:val="23"/>
              </w:rPr>
              <w:t xml:space="preserve"> </w:t>
            </w:r>
            <w:r w:rsidR="00051587" w:rsidRPr="00C80AAE">
              <w:rPr>
                <w:rFonts w:ascii="Foundry Form Sans" w:hAnsi="Foundry Form Sans" w:cs="Arial"/>
                <w:sz w:val="23"/>
                <w:szCs w:val="23"/>
              </w:rPr>
              <w:t>above</w:t>
            </w:r>
            <w:r w:rsidR="00036F5F" w:rsidRPr="00C80AAE">
              <w:rPr>
                <w:rFonts w:ascii="Foundry Form Sans" w:hAnsi="Foundry Form Sans" w:cs="Arial"/>
                <w:sz w:val="23"/>
                <w:szCs w:val="23"/>
              </w:rPr>
              <w:t xml:space="preserve"> </w:t>
            </w:r>
            <w:r w:rsidR="00051587" w:rsidRPr="00C80AAE">
              <w:rPr>
                <w:rFonts w:ascii="Foundry Form Sans" w:hAnsi="Foundry Form Sans" w:cs="Arial"/>
                <w:sz w:val="23"/>
                <w:szCs w:val="23"/>
              </w:rPr>
              <w:t>request</w:t>
            </w:r>
            <w:r w:rsidR="00036F5F" w:rsidRPr="00C80AAE">
              <w:rPr>
                <w:rFonts w:ascii="Foundry Form Sans" w:hAnsi="Foundry Form Sans" w:cs="Arial"/>
                <w:sz w:val="23"/>
                <w:szCs w:val="23"/>
              </w:rPr>
              <w:t xml:space="preserve"> </w:t>
            </w:r>
            <w:r w:rsidR="00051587" w:rsidRPr="00C80AAE">
              <w:rPr>
                <w:rFonts w:ascii="Foundry Form Sans" w:hAnsi="Foundry Form Sans" w:cs="Arial"/>
                <w:sz w:val="23"/>
                <w:szCs w:val="23"/>
              </w:rPr>
              <w:t>has</w:t>
            </w:r>
            <w:r w:rsidR="00036F5F" w:rsidRPr="00C80AAE">
              <w:rPr>
                <w:rFonts w:ascii="Foundry Form Sans" w:hAnsi="Foundry Form Sans" w:cs="Arial"/>
                <w:sz w:val="23"/>
                <w:szCs w:val="23"/>
              </w:rPr>
              <w:t xml:space="preserve"> </w:t>
            </w:r>
            <w:r w:rsidR="00051587" w:rsidRPr="00C80AAE">
              <w:rPr>
                <w:rFonts w:ascii="Foundry Form Sans" w:hAnsi="Foundry Form Sans" w:cs="Arial"/>
                <w:sz w:val="23"/>
                <w:szCs w:val="23"/>
              </w:rPr>
              <w:t>my</w:t>
            </w:r>
            <w:r w:rsidR="00036F5F" w:rsidRPr="00C80AAE">
              <w:rPr>
                <w:rFonts w:ascii="Foundry Form Sans" w:hAnsi="Foundry Form Sans" w:cs="Arial"/>
                <w:sz w:val="23"/>
                <w:szCs w:val="23"/>
              </w:rPr>
              <w:t xml:space="preserve"> </w:t>
            </w:r>
            <w:r w:rsidR="00051587" w:rsidRPr="00C80AAE">
              <w:rPr>
                <w:rFonts w:ascii="Foundry Form Sans" w:hAnsi="Foundry Form Sans" w:cs="Arial"/>
                <w:sz w:val="23"/>
                <w:szCs w:val="23"/>
              </w:rPr>
              <w:t>approval.</w:t>
            </w:r>
          </w:p>
          <w:p w14:paraId="79E295CB" w14:textId="77777777" w:rsidR="00051587" w:rsidRPr="00CA4F57" w:rsidRDefault="00051587" w:rsidP="00F60D1F">
            <w:pPr>
              <w:pStyle w:val="Header"/>
              <w:tabs>
                <w:tab w:val="clear" w:pos="4320"/>
                <w:tab w:val="clear" w:pos="8640"/>
              </w:tabs>
              <w:spacing w:before="120"/>
              <w:ind w:left="0" w:firstLine="0"/>
              <w:rPr>
                <w:rFonts w:ascii="Foundry Form Sans" w:hAnsi="Foundry Form Sans" w:cs="Arial"/>
                <w:szCs w:val="24"/>
              </w:rPr>
            </w:pPr>
          </w:p>
        </w:tc>
      </w:tr>
      <w:tr w:rsidR="00916BC4" w:rsidRPr="00CA4F57" w14:paraId="59043786" w14:textId="77777777">
        <w:trPr>
          <w:trHeight w:val="851"/>
        </w:trPr>
        <w:tc>
          <w:tcPr>
            <w:tcW w:w="6480" w:type="dxa"/>
          </w:tcPr>
          <w:p w14:paraId="11BB5849" w14:textId="77777777" w:rsidR="00916BC4" w:rsidRPr="00CA4F57" w:rsidRDefault="00916BC4" w:rsidP="00F60D1F">
            <w:pPr>
              <w:spacing w:before="120"/>
              <w:rPr>
                <w:rFonts w:cs="Arial"/>
                <w:b/>
                <w:bCs/>
              </w:rPr>
            </w:pPr>
            <w:r w:rsidRPr="00CA4F57">
              <w:rPr>
                <w:rFonts w:cs="Arial"/>
                <w:b/>
                <w:bCs/>
              </w:rPr>
              <w:t>Signature</w:t>
            </w:r>
            <w:r w:rsidR="00051587" w:rsidRPr="00CA4F57">
              <w:rPr>
                <w:rFonts w:cs="Arial"/>
                <w:b/>
                <w:bCs/>
              </w:rPr>
              <w:t>:</w:t>
            </w:r>
          </w:p>
          <w:p w14:paraId="5B419DD4" w14:textId="201A7F83" w:rsidR="00916BC4" w:rsidRPr="00CA4F57" w:rsidRDefault="00916BC4" w:rsidP="00225583">
            <w:pPr>
              <w:spacing w:before="120" w:after="120"/>
              <w:rPr>
                <w:rFonts w:cs="Arial"/>
              </w:rPr>
            </w:pPr>
            <w:r w:rsidRPr="00CA4F57">
              <w:rPr>
                <w:rFonts w:cs="Arial"/>
              </w:rPr>
              <w:fldChar w:fldCharType="begin">
                <w:ffData>
                  <w:name w:val="Text3"/>
                  <w:enabled/>
                  <w:calcOnExit w:val="0"/>
                  <w:textInput/>
                </w:ffData>
              </w:fldChar>
            </w:r>
            <w:bookmarkStart w:id="0" w:name="Text3"/>
            <w:r w:rsidRPr="00CA4F57">
              <w:rPr>
                <w:rFonts w:cs="Arial"/>
              </w:rPr>
              <w:instrText xml:space="preserve"> FORMTEXT </w:instrText>
            </w:r>
            <w:r w:rsidRPr="00CA4F57">
              <w:rPr>
                <w:rFonts w:cs="Arial"/>
              </w:rPr>
            </w:r>
            <w:r w:rsidRPr="00CA4F57">
              <w:rPr>
                <w:rFonts w:cs="Arial"/>
              </w:rPr>
              <w:fldChar w:fldCharType="separate"/>
            </w:r>
            <w:r w:rsidRPr="00CA4F57">
              <w:rPr>
                <w:rFonts w:cs="Arial"/>
                <w:noProof/>
              </w:rPr>
              <w:t> </w:t>
            </w:r>
            <w:r w:rsidRPr="00CA4F57">
              <w:rPr>
                <w:rFonts w:cs="Arial"/>
                <w:noProof/>
              </w:rPr>
              <w:t> </w:t>
            </w:r>
            <w:r w:rsidRPr="00CA4F57">
              <w:rPr>
                <w:rFonts w:cs="Arial"/>
                <w:noProof/>
              </w:rPr>
              <w:t> </w:t>
            </w:r>
            <w:r w:rsidRPr="00CA4F57">
              <w:rPr>
                <w:rFonts w:cs="Arial"/>
                <w:noProof/>
              </w:rPr>
              <w:t> </w:t>
            </w:r>
            <w:r w:rsidRPr="00CA4F57">
              <w:rPr>
                <w:rFonts w:cs="Arial"/>
                <w:noProof/>
              </w:rPr>
              <w:t> </w:t>
            </w:r>
            <w:r w:rsidRPr="00CA4F57">
              <w:rPr>
                <w:rFonts w:cs="Arial"/>
              </w:rPr>
              <w:fldChar w:fldCharType="end"/>
            </w:r>
            <w:bookmarkEnd w:id="0"/>
          </w:p>
        </w:tc>
        <w:tc>
          <w:tcPr>
            <w:tcW w:w="3720" w:type="dxa"/>
          </w:tcPr>
          <w:p w14:paraId="7F50C78C" w14:textId="722993CA" w:rsidR="00916BC4" w:rsidRPr="00CA4F57" w:rsidRDefault="00916BC4" w:rsidP="00F60D1F">
            <w:pPr>
              <w:spacing w:before="120"/>
              <w:rPr>
                <w:rFonts w:cs="Arial"/>
                <w:b/>
                <w:bCs/>
              </w:rPr>
            </w:pPr>
            <w:r w:rsidRPr="00CA4F57">
              <w:rPr>
                <w:rFonts w:cs="Arial"/>
                <w:b/>
                <w:bCs/>
              </w:rPr>
              <w:t>Date</w:t>
            </w:r>
            <w:r w:rsidR="00051587" w:rsidRPr="00CA4F57">
              <w:rPr>
                <w:rFonts w:cs="Arial"/>
                <w:b/>
                <w:bCs/>
              </w:rPr>
              <w:t>:</w:t>
            </w:r>
            <w:r w:rsidR="00036F5F" w:rsidRPr="00CA4F57">
              <w:rPr>
                <w:rFonts w:cs="Arial"/>
                <w:b/>
                <w:bCs/>
              </w:rPr>
              <w:t xml:space="preserve"> </w:t>
            </w:r>
            <w:r w:rsidRPr="00CA4F57">
              <w:rPr>
                <w:rFonts w:cs="Arial"/>
                <w:b/>
                <w:bCs/>
              </w:rPr>
              <w:fldChar w:fldCharType="begin">
                <w:ffData>
                  <w:name w:val="Text2"/>
                  <w:enabled/>
                  <w:calcOnExit w:val="0"/>
                  <w:textInput/>
                </w:ffData>
              </w:fldChar>
            </w:r>
            <w:bookmarkStart w:id="1" w:name="Text2"/>
            <w:r w:rsidRPr="00CA4F57">
              <w:rPr>
                <w:rFonts w:cs="Arial"/>
                <w:b/>
                <w:bCs/>
              </w:rPr>
              <w:instrText xml:space="preserve"> FORMTEXT </w:instrText>
            </w:r>
            <w:r w:rsidRPr="00CA4F57">
              <w:rPr>
                <w:rFonts w:cs="Arial"/>
                <w:b/>
                <w:bCs/>
              </w:rPr>
            </w:r>
            <w:r w:rsidRPr="00CA4F57">
              <w:rPr>
                <w:rFonts w:cs="Arial"/>
                <w:b/>
                <w:bCs/>
              </w:rPr>
              <w:fldChar w:fldCharType="separate"/>
            </w:r>
            <w:r w:rsidRPr="00CA4F57">
              <w:rPr>
                <w:rFonts w:cs="Arial"/>
                <w:b/>
                <w:bCs/>
                <w:noProof/>
              </w:rPr>
              <w:t> </w:t>
            </w:r>
            <w:r w:rsidRPr="00CA4F57">
              <w:rPr>
                <w:rFonts w:cs="Arial"/>
                <w:b/>
                <w:bCs/>
                <w:noProof/>
              </w:rPr>
              <w:t> </w:t>
            </w:r>
            <w:r w:rsidRPr="00CA4F57">
              <w:rPr>
                <w:rFonts w:cs="Arial"/>
                <w:b/>
                <w:bCs/>
                <w:noProof/>
              </w:rPr>
              <w:t> </w:t>
            </w:r>
            <w:r w:rsidRPr="00CA4F57">
              <w:rPr>
                <w:rFonts w:cs="Arial"/>
                <w:b/>
                <w:bCs/>
                <w:noProof/>
              </w:rPr>
              <w:t> </w:t>
            </w:r>
            <w:r w:rsidRPr="00CA4F57">
              <w:rPr>
                <w:rFonts w:cs="Arial"/>
                <w:b/>
                <w:bCs/>
                <w:noProof/>
              </w:rPr>
              <w:t> </w:t>
            </w:r>
            <w:r w:rsidRPr="00CA4F57">
              <w:rPr>
                <w:rFonts w:cs="Arial"/>
                <w:b/>
                <w:bCs/>
              </w:rPr>
              <w:fldChar w:fldCharType="end"/>
            </w:r>
            <w:bookmarkEnd w:id="1"/>
          </w:p>
        </w:tc>
      </w:tr>
    </w:tbl>
    <w:p w14:paraId="11D2FEA7" w14:textId="77777777" w:rsidR="00916BC4" w:rsidRPr="00603715" w:rsidRDefault="00916BC4" w:rsidP="00F60D1F">
      <w:pPr>
        <w:sectPr w:rsidR="00916BC4" w:rsidRPr="00603715" w:rsidSect="00E5166C">
          <w:footerReference w:type="even" r:id="rId12"/>
          <w:footerReference w:type="default" r:id="rId13"/>
          <w:pgSz w:w="11906" w:h="16838"/>
          <w:pgMar w:top="907" w:right="851" w:bottom="907" w:left="851" w:header="709" w:footer="709" w:gutter="0"/>
          <w:cols w:space="708"/>
          <w:docGrid w:linePitch="360"/>
        </w:sectPr>
      </w:pPr>
    </w:p>
    <w:p w14:paraId="66800084" w14:textId="4017A7A4" w:rsidR="00B007EA" w:rsidRPr="00866CB4" w:rsidRDefault="00B007EA" w:rsidP="00F60D1F">
      <w:pPr>
        <w:pStyle w:val="Footer"/>
        <w:tabs>
          <w:tab w:val="clear" w:pos="4320"/>
          <w:tab w:val="clear" w:pos="8640"/>
        </w:tabs>
        <w:spacing w:before="120"/>
        <w:outlineLvl w:val="0"/>
        <w:rPr>
          <w:rFonts w:cs="Arial"/>
          <w:b/>
        </w:rPr>
      </w:pPr>
      <w:r w:rsidRPr="00866CB4">
        <w:rPr>
          <w:rFonts w:cs="Arial"/>
          <w:b/>
          <w:bCs/>
        </w:rPr>
        <w:lastRenderedPageBreak/>
        <w:t>PART</w:t>
      </w:r>
      <w:r w:rsidR="00036F5F">
        <w:rPr>
          <w:rFonts w:cs="Arial"/>
          <w:b/>
          <w:bCs/>
        </w:rPr>
        <w:t xml:space="preserve"> </w:t>
      </w:r>
      <w:r w:rsidRPr="00866CB4">
        <w:rPr>
          <w:rFonts w:cs="Arial"/>
          <w:b/>
          <w:bCs/>
        </w:rPr>
        <w:t>I</w:t>
      </w:r>
      <w:r w:rsidR="00036F5F">
        <w:rPr>
          <w:rFonts w:cs="Arial"/>
          <w:b/>
          <w:bCs/>
        </w:rPr>
        <w:t xml:space="preserve"> </w:t>
      </w:r>
      <w:r w:rsidR="00900CD2">
        <w:rPr>
          <w:rFonts w:cs="Arial"/>
          <w:b/>
          <w:bCs/>
        </w:rPr>
        <w:t>–</w:t>
      </w:r>
      <w:r w:rsidR="00036F5F">
        <w:rPr>
          <w:rFonts w:cs="Arial"/>
          <w:b/>
          <w:bCs/>
        </w:rPr>
        <w:t xml:space="preserve"> </w:t>
      </w:r>
      <w:r w:rsidRPr="00866CB4">
        <w:rPr>
          <w:rFonts w:cs="Arial"/>
          <w:b/>
          <w:bCs/>
        </w:rPr>
        <w:t>NON-CONFIDENTIAL</w:t>
      </w:r>
      <w:r w:rsidR="00036F5F">
        <w:rPr>
          <w:rFonts w:cs="Arial"/>
          <w:b/>
          <w:bCs/>
        </w:rPr>
        <w:t xml:space="preserve"> </w:t>
      </w:r>
      <w:r w:rsidRPr="00866CB4">
        <w:rPr>
          <w:rFonts w:cs="Arial"/>
          <w:b/>
          <w:bCs/>
        </w:rPr>
        <w:t>FACTS</w:t>
      </w:r>
      <w:r w:rsidR="00036F5F">
        <w:rPr>
          <w:rFonts w:cs="Arial"/>
          <w:b/>
          <w:bCs/>
        </w:rPr>
        <w:t xml:space="preserve"> </w:t>
      </w:r>
      <w:r w:rsidRPr="00866CB4">
        <w:rPr>
          <w:rFonts w:cs="Arial"/>
          <w:b/>
          <w:bCs/>
        </w:rPr>
        <w:t>AND</w:t>
      </w:r>
      <w:r w:rsidR="00036F5F">
        <w:rPr>
          <w:rFonts w:cs="Arial"/>
          <w:b/>
          <w:bCs/>
        </w:rPr>
        <w:t xml:space="preserve"> </w:t>
      </w:r>
      <w:r w:rsidRPr="00866CB4">
        <w:rPr>
          <w:rFonts w:cs="Arial"/>
          <w:b/>
          <w:bCs/>
        </w:rPr>
        <w:t>ADVICE</w:t>
      </w:r>
      <w:r w:rsidR="00036F5F">
        <w:rPr>
          <w:rFonts w:cs="Arial"/>
          <w:b/>
          <w:bCs/>
        </w:rPr>
        <w:t xml:space="preserve"> </w:t>
      </w:r>
      <w:r w:rsidRPr="00866CB4">
        <w:rPr>
          <w:rFonts w:cs="Arial"/>
          <w:b/>
          <w:bCs/>
        </w:rPr>
        <w:t>TO</w:t>
      </w:r>
      <w:r w:rsidR="00036F5F">
        <w:rPr>
          <w:rFonts w:cs="Arial"/>
          <w:b/>
          <w:bCs/>
        </w:rPr>
        <w:t xml:space="preserve"> </w:t>
      </w:r>
      <w:r w:rsidRPr="00866CB4">
        <w:rPr>
          <w:rFonts w:cs="Arial"/>
          <w:b/>
          <w:bCs/>
        </w:rPr>
        <w:t>THE</w:t>
      </w:r>
      <w:r w:rsidR="00036F5F">
        <w:rPr>
          <w:rFonts w:cs="Arial"/>
          <w:b/>
          <w:bCs/>
        </w:rPr>
        <w:t xml:space="preserve"> </w:t>
      </w:r>
      <w:r w:rsidRPr="00866CB4">
        <w:rPr>
          <w:rFonts w:cs="Arial"/>
          <w:b/>
          <w:bCs/>
        </w:rPr>
        <w:t>MAYOR</w:t>
      </w:r>
      <w:r w:rsidR="00036F5F">
        <w:rPr>
          <w:rFonts w:cs="Arial"/>
          <w:b/>
        </w:rPr>
        <w:t xml:space="preserve"> </w:t>
      </w:r>
    </w:p>
    <w:p w14:paraId="32575FD6" w14:textId="0BD9F569" w:rsidR="00F60D1F" w:rsidRDefault="00916BC4" w:rsidP="00F60D1F">
      <w:pPr>
        <w:pStyle w:val="Footer"/>
        <w:tabs>
          <w:tab w:val="clear" w:pos="4320"/>
          <w:tab w:val="clear" w:pos="8640"/>
        </w:tabs>
        <w:spacing w:before="120"/>
        <w:outlineLvl w:val="0"/>
        <w:rPr>
          <w:rFonts w:cs="Arial"/>
          <w:b/>
        </w:rPr>
      </w:pPr>
      <w:r w:rsidRPr="00866CB4">
        <w:rPr>
          <w:rFonts w:cs="Arial"/>
          <w:b/>
        </w:rPr>
        <w:t>Decision</w:t>
      </w:r>
      <w:r w:rsidR="00036F5F">
        <w:rPr>
          <w:rFonts w:cs="Arial"/>
          <w:b/>
        </w:rPr>
        <w:t xml:space="preserve"> </w:t>
      </w:r>
      <w:r w:rsidRPr="00866CB4">
        <w:rPr>
          <w:rFonts w:cs="Arial"/>
          <w:b/>
        </w:rPr>
        <w:t>required</w:t>
      </w:r>
      <w:r w:rsidR="00036F5F">
        <w:rPr>
          <w:rFonts w:cs="Arial"/>
          <w:b/>
        </w:rPr>
        <w:t xml:space="preserve"> </w:t>
      </w:r>
      <w:r w:rsidRPr="00866CB4">
        <w:rPr>
          <w:rFonts w:cs="Arial"/>
          <w:b/>
        </w:rPr>
        <w:t>–</w:t>
      </w:r>
      <w:r w:rsidR="00036F5F">
        <w:rPr>
          <w:rFonts w:cs="Arial"/>
          <w:b/>
        </w:rPr>
        <w:t xml:space="preserve"> </w:t>
      </w:r>
      <w:r w:rsidRPr="00866CB4">
        <w:rPr>
          <w:rFonts w:cs="Arial"/>
          <w:b/>
        </w:rPr>
        <w:t>supporting</w:t>
      </w:r>
      <w:r w:rsidR="00036F5F">
        <w:rPr>
          <w:rFonts w:cs="Arial"/>
          <w:b/>
        </w:rPr>
        <w:t xml:space="preserve"> </w:t>
      </w:r>
      <w:r w:rsidRPr="00866CB4">
        <w:rPr>
          <w:rFonts w:cs="Arial"/>
          <w:b/>
        </w:rPr>
        <w:t>report</w:t>
      </w:r>
    </w:p>
    <w:p w14:paraId="43A87A83" w14:textId="77777777" w:rsidR="00F60D1F" w:rsidRDefault="00F60D1F" w:rsidP="00F60D1F">
      <w:pPr>
        <w:pStyle w:val="Footer"/>
        <w:tabs>
          <w:tab w:val="clear" w:pos="4320"/>
          <w:tab w:val="clear" w:pos="8640"/>
        </w:tabs>
        <w:spacing w:before="120"/>
        <w:outlineLvl w:val="0"/>
        <w:rPr>
          <w:rFonts w:cs="Arial"/>
          <w:b/>
        </w:rPr>
      </w:pPr>
    </w:p>
    <w:p w14:paraId="4E29F648" w14:textId="5AEC92F5" w:rsidR="00F60D1F" w:rsidRDefault="000479A9" w:rsidP="00F60D1F">
      <w:pPr>
        <w:pStyle w:val="Heading2"/>
        <w:spacing w:after="0"/>
        <w:ind w:left="709" w:hanging="709"/>
      </w:pPr>
      <w:bookmarkStart w:id="2" w:name="_Ref84843984"/>
      <w:r w:rsidRPr="00694C5A">
        <w:t>Introduction</w:t>
      </w:r>
      <w:r w:rsidR="00036F5F">
        <w:t xml:space="preserve"> </w:t>
      </w:r>
      <w:r w:rsidRPr="00694C5A">
        <w:t>and</w:t>
      </w:r>
      <w:r w:rsidR="00036F5F">
        <w:t xml:space="preserve"> </w:t>
      </w:r>
      <w:r w:rsidRPr="00694C5A">
        <w:t>background</w:t>
      </w:r>
      <w:bookmarkEnd w:id="2"/>
    </w:p>
    <w:p w14:paraId="40CE9E11" w14:textId="77777777" w:rsidR="00F60D1F" w:rsidRPr="00F60D1F" w:rsidRDefault="00F60D1F" w:rsidP="00F60D1F"/>
    <w:p w14:paraId="2B6D89AC" w14:textId="77777777" w:rsidR="008F27EC" w:rsidRPr="00F60D1F" w:rsidRDefault="00B738A6" w:rsidP="00F60D1F">
      <w:pPr>
        <w:pStyle w:val="SubHeading"/>
        <w:spacing w:after="200"/>
        <w:ind w:left="709"/>
        <w:rPr>
          <w:b w:val="0"/>
          <w:bCs w:val="0"/>
          <w:i w:val="0"/>
          <w:iCs w:val="0"/>
          <w:u w:val="single"/>
        </w:rPr>
      </w:pPr>
      <w:r w:rsidRPr="00F60D1F">
        <w:rPr>
          <w:b w:val="0"/>
          <w:bCs w:val="0"/>
          <w:i w:val="0"/>
          <w:iCs w:val="0"/>
          <w:u w:val="single"/>
        </w:rPr>
        <w:t>The Mayor’s Transport Strategy (MTS)</w:t>
      </w:r>
    </w:p>
    <w:p w14:paraId="60B6A1F4" w14:textId="77777777" w:rsidR="008F27EC" w:rsidRDefault="00B738A6" w:rsidP="00F60D1F">
      <w:pPr>
        <w:pStyle w:val="mainpara"/>
        <w:spacing w:after="200"/>
        <w:ind w:left="709" w:hanging="709"/>
      </w:pPr>
      <w:r>
        <w:t xml:space="preserve">The Mayor’s Transport Strategy (MTS) is the principal policy tool through which the </w:t>
      </w:r>
      <w:proofErr w:type="gramStart"/>
      <w:r>
        <w:t>Mayor</w:t>
      </w:r>
      <w:proofErr w:type="gramEnd"/>
      <w:r>
        <w:t xml:space="preserve"> exercises </w:t>
      </w:r>
      <w:r w:rsidR="00B37000">
        <w:t xml:space="preserve">their </w:t>
      </w:r>
      <w:r>
        <w:t xml:space="preserve">responsibilities for the planning, development, provision, and management of transport in London. The </w:t>
      </w:r>
      <w:proofErr w:type="gramStart"/>
      <w:r>
        <w:t>Mayor</w:t>
      </w:r>
      <w:proofErr w:type="gramEnd"/>
      <w:r>
        <w:t xml:space="preserve"> is required to prepare and publish a transport strategy and to keep it under review.</w:t>
      </w:r>
      <w:r>
        <w:rPr>
          <w:rStyle w:val="FootnoteReference"/>
        </w:rPr>
        <w:footnoteReference w:id="2"/>
      </w:r>
      <w:r>
        <w:t xml:space="preserve"> </w:t>
      </w:r>
    </w:p>
    <w:p w14:paraId="38436680" w14:textId="77777777" w:rsidR="008F27EC" w:rsidRDefault="00567674" w:rsidP="00F60D1F">
      <w:pPr>
        <w:pStyle w:val="mainpara"/>
        <w:spacing w:after="200"/>
        <w:ind w:left="709" w:hanging="709"/>
      </w:pPr>
      <w:r>
        <w:t xml:space="preserve">The MTS must contain the </w:t>
      </w:r>
      <w:proofErr w:type="gramStart"/>
      <w:r>
        <w:t>Mayor’s</w:t>
      </w:r>
      <w:proofErr w:type="gramEnd"/>
      <w:r>
        <w:t xml:space="preserve"> policies for the promotion and encouragement of safe, integrated, efficient and economic transport facilities and services to, from and within Greater London, his proposals for discharging his duty of exercising his powers for the purpose of securing the provision of those transport facilities and services, his proposals for providing accessible transport as well as a timetable for the implementation of such proposals and any other appropriate proposals. </w:t>
      </w:r>
      <w:r w:rsidR="00D23551">
        <w:t xml:space="preserve">The </w:t>
      </w:r>
      <w:r w:rsidR="00F74B96">
        <w:t>current</w:t>
      </w:r>
      <w:r w:rsidR="00D23551">
        <w:t xml:space="preserve"> MTS was published in </w:t>
      </w:r>
      <w:r w:rsidR="00B80D91">
        <w:t>March 2018</w:t>
      </w:r>
      <w:r w:rsidR="78A89B2C">
        <w:t xml:space="preserve"> (the 2018 MTS)</w:t>
      </w:r>
      <w:r w:rsidR="5FB866AE">
        <w:t>.</w:t>
      </w:r>
      <w:r w:rsidR="00B80D91">
        <w:rPr>
          <w:rStyle w:val="FootnoteReference"/>
        </w:rPr>
        <w:footnoteReference w:id="3"/>
      </w:r>
      <w:r w:rsidR="00B80D91">
        <w:t xml:space="preserve"> </w:t>
      </w:r>
    </w:p>
    <w:p w14:paraId="3C8B22CB" w14:textId="77777777" w:rsidR="008F27EC" w:rsidRDefault="0A22287F" w:rsidP="00F60D1F">
      <w:pPr>
        <w:pStyle w:val="mainpara"/>
        <w:spacing w:after="200"/>
        <w:ind w:left="709" w:hanging="709"/>
      </w:pPr>
      <w:r>
        <w:t xml:space="preserve">In revising any of his statutory strategies, the </w:t>
      </w:r>
      <w:proofErr w:type="gramStart"/>
      <w:r>
        <w:t>Mayor</w:t>
      </w:r>
      <w:proofErr w:type="gramEnd"/>
      <w:r>
        <w:t xml:space="preserve"> must</w:t>
      </w:r>
      <w:r w:rsidR="058B004D">
        <w:t>, amongst other factors,</w:t>
      </w:r>
      <w:r>
        <w:t xml:space="preserve"> have regard to the effect the revised strategy would have on the health of persons in Greater London and the achievement of sustainable development in the UK and include those policies and proposals which are best calculated to </w:t>
      </w:r>
      <w:r w:rsidR="00542669">
        <w:t xml:space="preserve">achieve those ends. </w:t>
      </w:r>
    </w:p>
    <w:p w14:paraId="02661237" w14:textId="77777777" w:rsidR="008F27EC" w:rsidRDefault="00567674" w:rsidP="00F60D1F">
      <w:pPr>
        <w:pStyle w:val="mainpara"/>
        <w:spacing w:after="200"/>
        <w:ind w:left="709" w:hanging="709"/>
      </w:pPr>
      <w:r>
        <w:t xml:space="preserve">The MTS is key to defining the parameters of a road user charging </w:t>
      </w:r>
      <w:r w:rsidR="00CE0749">
        <w:t xml:space="preserve">(RUC) </w:t>
      </w:r>
      <w:r>
        <w:t>scheme. A scheme may only be made if it appears desirable or expedient for the purpose of directly or indirectly facilitating the achievement of any policy or proposal set out in the MTS. A scheme must also be in conformity with the MTS</w:t>
      </w:r>
      <w:r w:rsidR="00BF64F7">
        <w:t>,</w:t>
      </w:r>
      <w:r>
        <w:t xml:space="preserve"> with schemes usually referred to and described in the MTS given their significance to the </w:t>
      </w:r>
      <w:proofErr w:type="gramStart"/>
      <w:r>
        <w:t>Mayor’s</w:t>
      </w:r>
      <w:proofErr w:type="gramEnd"/>
      <w:r>
        <w:t xml:space="preserve"> discharge of </w:t>
      </w:r>
      <w:r w:rsidR="004379E9">
        <w:t xml:space="preserve">his </w:t>
      </w:r>
      <w:r>
        <w:t>transport duty. Revenue raised from RUC schemes must be used to facilitate the implementation of the MTS’ policies and proposals.</w:t>
      </w:r>
      <w:r>
        <w:rPr>
          <w:rStyle w:val="FootnoteReference"/>
        </w:rPr>
        <w:footnoteReference w:id="4"/>
      </w:r>
    </w:p>
    <w:p w14:paraId="3980A295" w14:textId="3D795CAF" w:rsidR="008F27EC" w:rsidRDefault="00567674" w:rsidP="00F60D1F">
      <w:pPr>
        <w:pStyle w:val="mainpara"/>
        <w:spacing w:after="200"/>
        <w:ind w:left="709" w:hanging="709"/>
      </w:pPr>
      <w:r>
        <w:t>In May 2022, t</w:t>
      </w:r>
      <w:r w:rsidRPr="00051951">
        <w:t xml:space="preserve">he Mayor </w:t>
      </w:r>
      <w:r>
        <w:t>directed</w:t>
      </w:r>
      <w:r w:rsidRPr="00051951">
        <w:t xml:space="preserve"> </w:t>
      </w:r>
      <w:r w:rsidR="00997CC6">
        <w:t>Transport for London (</w:t>
      </w:r>
      <w:r w:rsidRPr="00051951">
        <w:t>TfL</w:t>
      </w:r>
      <w:r w:rsidR="00997CC6">
        <w:t>)</w:t>
      </w:r>
      <w:r w:rsidRPr="00051951">
        <w:t xml:space="preserve"> </w:t>
      </w:r>
      <w:r>
        <w:t xml:space="preserve">to prepare a draft revision to the </w:t>
      </w:r>
      <w:r w:rsidR="001A1BC5">
        <w:t xml:space="preserve">2018 </w:t>
      </w:r>
      <w:r>
        <w:t>MTS</w:t>
      </w:r>
      <w:r w:rsidR="00E36321">
        <w:t xml:space="preserve"> (the Proposed MTS Revision)</w:t>
      </w:r>
      <w:r w:rsidR="00497D89">
        <w:t xml:space="preserve"> </w:t>
      </w:r>
      <w:r>
        <w:t>t</w:t>
      </w:r>
      <w:r w:rsidRPr="000B37FD">
        <w:t xml:space="preserve">hat </w:t>
      </w:r>
      <w:r>
        <w:t>would</w:t>
      </w:r>
      <w:r w:rsidRPr="000B37FD">
        <w:t xml:space="preserve"> provide for </w:t>
      </w:r>
      <w:r w:rsidR="0088024E">
        <w:t>RUC</w:t>
      </w:r>
      <w:r>
        <w:t>’s</w:t>
      </w:r>
      <w:r w:rsidRPr="000B37FD">
        <w:t xml:space="preserve"> role in addressing the triple challenge</w:t>
      </w:r>
      <w:r w:rsidR="00A55DCB">
        <w:t>s</w:t>
      </w:r>
      <w:r w:rsidRPr="000B37FD">
        <w:t xml:space="preserve"> of toxic air pollution, the climate emergency and</w:t>
      </w:r>
      <w:r w:rsidR="00C051B7">
        <w:t xml:space="preserve"> traffic</w:t>
      </w:r>
      <w:r w:rsidRPr="000B37FD">
        <w:t xml:space="preserve"> congestion, including </w:t>
      </w:r>
      <w:r w:rsidR="00CF6FFC">
        <w:t xml:space="preserve">as a next step, </w:t>
      </w:r>
      <w:r w:rsidRPr="000B37FD">
        <w:t xml:space="preserve">the potential expansion of the </w:t>
      </w:r>
      <w:proofErr w:type="spellStart"/>
      <w:r w:rsidR="0042385F">
        <w:t>Ultra Low</w:t>
      </w:r>
      <w:proofErr w:type="spellEnd"/>
      <w:r w:rsidR="0042385F">
        <w:t xml:space="preserve"> Emission Zone (</w:t>
      </w:r>
      <w:r w:rsidRPr="000B37FD">
        <w:t>ULEZ</w:t>
      </w:r>
      <w:r w:rsidR="0042385F">
        <w:t>)</w:t>
      </w:r>
      <w:r w:rsidRPr="000B37FD">
        <w:t xml:space="preserve"> London-wide</w:t>
      </w:r>
      <w:r>
        <w:t xml:space="preserve">. </w:t>
      </w:r>
      <w:r w:rsidR="007A1F75">
        <w:t>This was necessary because the 2018 MTS does not, in its current form, provide for the ULEZ to be expanded London-wide</w:t>
      </w:r>
      <w:r w:rsidR="004C3DDB">
        <w:t>,</w:t>
      </w:r>
      <w:r w:rsidR="007A1F75">
        <w:t xml:space="preserve"> which is being proposed as the next step in tackling the triple challenges, particularly air pollution. </w:t>
      </w:r>
      <w:r w:rsidR="00CC764A">
        <w:t xml:space="preserve">The draft revision </w:t>
      </w:r>
      <w:r w:rsidR="004C3DDB">
        <w:t xml:space="preserve">would </w:t>
      </w:r>
      <w:r w:rsidR="00CC764A">
        <w:t xml:space="preserve">update the existing RUC proposals in the MTS with a new proposal to provide for an expanded ULEZ </w:t>
      </w:r>
      <w:proofErr w:type="gramStart"/>
      <w:r w:rsidR="00CC764A">
        <w:t>and also</w:t>
      </w:r>
      <w:proofErr w:type="gramEnd"/>
      <w:r w:rsidR="00CC764A">
        <w:t xml:space="preserve"> update and consolidate the policy foundation for </w:t>
      </w:r>
      <w:r w:rsidR="004C3DDB">
        <w:t xml:space="preserve">any future </w:t>
      </w:r>
      <w:r w:rsidR="00CC764A">
        <w:t>RUC schemes.</w:t>
      </w:r>
    </w:p>
    <w:p w14:paraId="1A417E43" w14:textId="6CB0187D" w:rsidR="00B82212" w:rsidRPr="003C441C" w:rsidRDefault="00CC764A" w:rsidP="00FB3F22">
      <w:pPr>
        <w:pStyle w:val="mainpara"/>
        <w:ind w:left="709" w:hanging="709"/>
      </w:pPr>
      <w:r>
        <w:t xml:space="preserve">Alongside preparing the draft revision, </w:t>
      </w:r>
      <w:r w:rsidR="00F92D2E">
        <w:t>t</w:t>
      </w:r>
      <w:r w:rsidR="00567674">
        <w:t xml:space="preserve">he </w:t>
      </w:r>
      <w:proofErr w:type="gramStart"/>
      <w:r w:rsidR="00567674">
        <w:t>Mayor</w:t>
      </w:r>
      <w:proofErr w:type="gramEnd"/>
      <w:r w:rsidR="00567674">
        <w:t xml:space="preserve"> also asked TfL to arrange for an integrated impact assessment to be undertaken and </w:t>
      </w:r>
      <w:r w:rsidR="00567674" w:rsidDel="00ED4C97">
        <w:t xml:space="preserve">to </w:t>
      </w:r>
      <w:r w:rsidR="00567674">
        <w:t xml:space="preserve">consult the public and stakeholders on his behalf. The </w:t>
      </w:r>
      <w:proofErr w:type="gramStart"/>
      <w:r w:rsidR="00567674">
        <w:t>Mayor’s</w:t>
      </w:r>
      <w:proofErr w:type="gramEnd"/>
      <w:r w:rsidR="00567674">
        <w:t xml:space="preserve"> direction and the delegation of his relevant powers to TfL are set out in Mayoral Decision 2987.</w:t>
      </w:r>
      <w:r w:rsidR="00567674">
        <w:rPr>
          <w:rStyle w:val="FootnoteReference"/>
        </w:rPr>
        <w:footnoteReference w:id="5"/>
      </w:r>
      <w:r w:rsidR="0029565E">
        <w:t xml:space="preserve"> This consultation has now taken place</w:t>
      </w:r>
      <w:r w:rsidR="00E440E3">
        <w:t xml:space="preserve"> and a decision is needed on whether to publish the </w:t>
      </w:r>
      <w:r w:rsidR="0016114E">
        <w:t>Proposed MTS R</w:t>
      </w:r>
      <w:r w:rsidR="00E440E3">
        <w:t xml:space="preserve">evision, which is necessary before the Mayor can make any </w:t>
      </w:r>
      <w:proofErr w:type="spellStart"/>
      <w:r w:rsidR="00E440E3">
        <w:lastRenderedPageBreak/>
        <w:t>susbsequent</w:t>
      </w:r>
      <w:proofErr w:type="spellEnd"/>
      <w:r w:rsidR="00E440E3">
        <w:t xml:space="preserve"> decision on the ULEZ expansion scheme proposal. </w:t>
      </w:r>
      <w:r w:rsidR="24FA5D79">
        <w:t xml:space="preserve">The </w:t>
      </w:r>
      <w:r w:rsidR="00906798">
        <w:t>Proposed MTS R</w:t>
      </w:r>
      <w:r w:rsidR="24FA5D79">
        <w:t xml:space="preserve">evision is relatively </w:t>
      </w:r>
      <w:r w:rsidR="0064758C">
        <w:t xml:space="preserve">limited </w:t>
      </w:r>
      <w:r w:rsidR="24FA5D79">
        <w:t xml:space="preserve">in scope and would be in the form of a supplement to the </w:t>
      </w:r>
      <w:r w:rsidR="026AF17D">
        <w:t xml:space="preserve">2018 </w:t>
      </w:r>
      <w:r w:rsidR="24FA5D79">
        <w:t>MTS.</w:t>
      </w:r>
      <w:r w:rsidR="00233ECF">
        <w:t xml:space="preserve"> </w:t>
      </w:r>
    </w:p>
    <w:p w14:paraId="74B0F7EE" w14:textId="77777777" w:rsidR="00CA4F57" w:rsidRDefault="00CA4F57" w:rsidP="00FB3F22">
      <w:pPr>
        <w:ind w:left="709"/>
        <w:rPr>
          <w:u w:val="single"/>
        </w:rPr>
      </w:pPr>
    </w:p>
    <w:p w14:paraId="0912AECD" w14:textId="333AE005" w:rsidR="008F27EC" w:rsidRPr="00F60D1F" w:rsidRDefault="00B82212" w:rsidP="00F60D1F">
      <w:pPr>
        <w:spacing w:after="200"/>
        <w:ind w:left="709"/>
        <w:rPr>
          <w:u w:val="single"/>
        </w:rPr>
      </w:pPr>
      <w:r w:rsidRPr="00F60D1F">
        <w:rPr>
          <w:u w:val="single"/>
        </w:rPr>
        <w:t xml:space="preserve">Option development and assessment </w:t>
      </w:r>
    </w:p>
    <w:p w14:paraId="2ACE185C" w14:textId="77777777" w:rsidR="008F27EC" w:rsidRDefault="00B82212" w:rsidP="00F60D1F">
      <w:pPr>
        <w:pStyle w:val="mainpara"/>
        <w:spacing w:after="200"/>
        <w:ind w:left="709" w:hanging="709"/>
      </w:pPr>
      <w:r>
        <w:t xml:space="preserve">On 18 January 2022, the </w:t>
      </w:r>
      <w:proofErr w:type="gramStart"/>
      <w:r>
        <w:t>Mayor</w:t>
      </w:r>
      <w:proofErr w:type="gramEnd"/>
      <w:r>
        <w:t xml:space="preserve"> announced four potential approaches to address toxic air pollution, the climate emergency and traffic congestion in London.</w:t>
      </w:r>
      <w:r>
        <w:rPr>
          <w:rStyle w:val="FootnoteReference"/>
        </w:rPr>
        <w:footnoteReference w:id="6"/>
      </w:r>
      <w:r>
        <w:t xml:space="preserve"> The approaches, which are all RUC schemes, that were under consideration by the Mayor were:</w:t>
      </w:r>
    </w:p>
    <w:p w14:paraId="5DC60DC7" w14:textId="2CC8B4D5" w:rsidR="00B82212" w:rsidRPr="00E32D7D" w:rsidRDefault="006110EB" w:rsidP="00CA4F57">
      <w:pPr>
        <w:pStyle w:val="ListParagraph"/>
        <w:numPr>
          <w:ilvl w:val="0"/>
          <w:numId w:val="8"/>
        </w:numPr>
        <w:spacing w:after="200"/>
        <w:ind w:left="993" w:hanging="284"/>
        <w:contextualSpacing w:val="0"/>
      </w:pPr>
      <w:r>
        <w:t>e</w:t>
      </w:r>
      <w:r w:rsidRPr="007053A7">
        <w:t xml:space="preserve">xtending </w:t>
      </w:r>
      <w:r w:rsidR="00B82212" w:rsidRPr="007053A7">
        <w:t xml:space="preserve">the ULEZ </w:t>
      </w:r>
      <w:r w:rsidR="00B82212" w:rsidRPr="00FC40B8">
        <w:t>London-wide with the current vehicle charge levels and emissions standards</w:t>
      </w:r>
    </w:p>
    <w:p w14:paraId="120B753F" w14:textId="1D348327" w:rsidR="00B82212" w:rsidRPr="00E32D7D" w:rsidRDefault="006110EB" w:rsidP="00CA4F57">
      <w:pPr>
        <w:pStyle w:val="ListParagraph"/>
        <w:numPr>
          <w:ilvl w:val="0"/>
          <w:numId w:val="8"/>
        </w:numPr>
        <w:spacing w:after="200"/>
        <w:ind w:left="993" w:hanging="284"/>
        <w:contextualSpacing w:val="0"/>
      </w:pPr>
      <w:r>
        <w:t>e</w:t>
      </w:r>
      <w:r w:rsidRPr="007053A7">
        <w:t xml:space="preserve">xtending </w:t>
      </w:r>
      <w:r w:rsidR="00B82212" w:rsidRPr="007053A7">
        <w:t>the ULEZ London-wide and adding a small clean air charge for all but the cleanest vehicles</w:t>
      </w:r>
    </w:p>
    <w:p w14:paraId="5C9D9F38" w14:textId="029840B2" w:rsidR="00B82212" w:rsidRPr="00E32D7D" w:rsidRDefault="006110EB" w:rsidP="00CA4F57">
      <w:pPr>
        <w:pStyle w:val="ListParagraph"/>
        <w:numPr>
          <w:ilvl w:val="0"/>
          <w:numId w:val="8"/>
        </w:numPr>
        <w:spacing w:after="200"/>
        <w:ind w:left="993" w:hanging="284"/>
        <w:contextualSpacing w:val="0"/>
      </w:pPr>
      <w:r>
        <w:t>a</w:t>
      </w:r>
      <w:r w:rsidRPr="007053A7">
        <w:t xml:space="preserve"> </w:t>
      </w:r>
      <w:r w:rsidR="00B82212" w:rsidRPr="007053A7">
        <w:t>small, London-wide, clean air charge for all but the cleanest vehicles</w:t>
      </w:r>
    </w:p>
    <w:p w14:paraId="13063072" w14:textId="77777777" w:rsidR="008F27EC" w:rsidRDefault="00FB3DAE" w:rsidP="00CA4F57">
      <w:pPr>
        <w:pStyle w:val="ListParagraph"/>
        <w:numPr>
          <w:ilvl w:val="0"/>
          <w:numId w:val="8"/>
        </w:numPr>
        <w:spacing w:after="200"/>
        <w:ind w:left="993" w:hanging="284"/>
        <w:contextualSpacing w:val="0"/>
      </w:pPr>
      <w:r>
        <w:t xml:space="preserve">a </w:t>
      </w:r>
      <w:r w:rsidR="00B82212" w:rsidRPr="007053A7">
        <w:t>Gr</w:t>
      </w:r>
      <w:r w:rsidR="00B82212" w:rsidRPr="00FC40B8">
        <w:t>eater London boundary charge for non-London registered vehicles entering Greater London.</w:t>
      </w:r>
    </w:p>
    <w:p w14:paraId="34DC3365" w14:textId="77777777" w:rsidR="008F27EC" w:rsidRDefault="55FA01AA" w:rsidP="00F60D1F">
      <w:pPr>
        <w:pStyle w:val="mainpara"/>
        <w:spacing w:after="200"/>
        <w:ind w:left="709" w:hanging="709"/>
      </w:pPr>
      <w:r>
        <w:t>These options were themselves assessed in Next Steps for Reducing Emissions from Road Transport,</w:t>
      </w:r>
      <w:r w:rsidR="00B82212" w:rsidRPr="00301D43">
        <w:rPr>
          <w:rStyle w:val="FootnoteReference"/>
        </w:rPr>
        <w:footnoteReference w:id="7"/>
      </w:r>
      <w:r>
        <w:t xml:space="preserve"> a report prepared by TfL for the Mayor</w:t>
      </w:r>
      <w:r w:rsidR="006401EC">
        <w:t xml:space="preserve"> and submitted to the Department for Transport</w:t>
      </w:r>
      <w:r>
        <w:t>. This report provided a preliminary assessment of each option’s potential in terms of reducing car vehicle kilometres and</w:t>
      </w:r>
      <w:r w:rsidR="7226FD14">
        <w:t xml:space="preserve"> </w:t>
      </w:r>
      <w:r w:rsidR="00A84610">
        <w:t>improving</w:t>
      </w:r>
      <w:r>
        <w:t xml:space="preserve"> air quality and </w:t>
      </w:r>
      <w:r w:rsidR="004D63FD">
        <w:t xml:space="preserve">reducing </w:t>
      </w:r>
      <w:r>
        <w:t>CO</w:t>
      </w:r>
      <w:r w:rsidRPr="3D1D7FE5">
        <w:rPr>
          <w:vertAlign w:val="subscript"/>
        </w:rPr>
        <w:t>2</w:t>
      </w:r>
      <w:r>
        <w:t xml:space="preserve"> emissions</w:t>
      </w:r>
      <w:r w:rsidR="00DB64D8">
        <w:t>.</w:t>
      </w:r>
      <w:r>
        <w:t xml:space="preserve"> </w:t>
      </w:r>
      <w:r w:rsidR="000448CE">
        <w:t>T</w:t>
      </w:r>
      <w:r>
        <w:t>he report not</w:t>
      </w:r>
      <w:r w:rsidR="000448CE">
        <w:t>es</w:t>
      </w:r>
      <w:r>
        <w:t xml:space="preserve"> if the options were to be taken forward, there would need to be further work and detailed impact assessments. The report also considered an additional option: ‘next-generation’ London-wide RUC. </w:t>
      </w:r>
    </w:p>
    <w:p w14:paraId="38536BB4" w14:textId="77777777" w:rsidR="008F27EC" w:rsidRDefault="00B82212" w:rsidP="00F60D1F">
      <w:pPr>
        <w:pStyle w:val="mainpara"/>
        <w:spacing w:after="200"/>
        <w:ind w:left="709" w:hanging="709"/>
      </w:pPr>
      <w:r>
        <w:t xml:space="preserve">After considering all of the options, on 4 March 2022 the Mayor announced that he had asked TfL to consult on his preferred option: expanding the ULEZ to outer London so that it would apply London-wide from 2023, because </w:t>
      </w:r>
      <w:r w:rsidR="00D17F62">
        <w:t xml:space="preserve">his preliminary view was that </w:t>
      </w:r>
      <w:r>
        <w:t xml:space="preserve">this had the potential to strike the right balance between maximising the health and environmental benefits for Londoners while minimising the </w:t>
      </w:r>
      <w:r w:rsidR="003E7306">
        <w:t>financial</w:t>
      </w:r>
      <w:r w:rsidR="620D08DA">
        <w:t xml:space="preserve"> </w:t>
      </w:r>
      <w:r>
        <w:t xml:space="preserve">impacts on drivers. In addition, the </w:t>
      </w:r>
      <w:proofErr w:type="gramStart"/>
      <w:r>
        <w:t>Mayor</w:t>
      </w:r>
      <w:proofErr w:type="gramEnd"/>
      <w:r>
        <w:t xml:space="preserve"> said that the long-term and fairest solution to these challenges will ultimately be a more sophisticated form of RUC, designed to be simple and fair for customers. This would enable all existing </w:t>
      </w:r>
      <w:r w:rsidR="00162CC2">
        <w:t>RUC schemes</w:t>
      </w:r>
      <w:r>
        <w:t xml:space="preserve">, such as the Congestion Charge and </w:t>
      </w:r>
      <w:r w:rsidR="008843D6">
        <w:t>LEZ and ULEZ, plus the proposed tunnel user charging scheme for Silvertown and Blackwall tunnels, to potentially</w:t>
      </w:r>
      <w:r>
        <w:t xml:space="preserve"> be replaced with a single scheme. He asked TfL to start exploring how this concept could be developed, while acknowledging that it is still some years away from implementation.</w:t>
      </w:r>
      <w:r w:rsidR="00A76E18">
        <w:t xml:space="preserve"> </w:t>
      </w:r>
    </w:p>
    <w:p w14:paraId="05EA5848" w14:textId="77777777" w:rsidR="008F27EC" w:rsidRPr="00F60D1F" w:rsidRDefault="00B10A46" w:rsidP="00F60D1F">
      <w:pPr>
        <w:pStyle w:val="SubHeading"/>
        <w:spacing w:after="200"/>
        <w:ind w:left="709"/>
        <w:rPr>
          <w:b w:val="0"/>
          <w:bCs w:val="0"/>
          <w:i w:val="0"/>
          <w:iCs w:val="0"/>
          <w:u w:val="single"/>
        </w:rPr>
      </w:pPr>
      <w:r w:rsidRPr="00F60D1F">
        <w:rPr>
          <w:b w:val="0"/>
          <w:bCs w:val="0"/>
          <w:i w:val="0"/>
          <w:iCs w:val="0"/>
          <w:u w:val="single"/>
        </w:rPr>
        <w:t>The ULEZ</w:t>
      </w:r>
      <w:r w:rsidR="002F5A93" w:rsidRPr="00F60D1F">
        <w:rPr>
          <w:b w:val="0"/>
          <w:bCs w:val="0"/>
          <w:i w:val="0"/>
          <w:iCs w:val="0"/>
          <w:u w:val="single"/>
        </w:rPr>
        <w:t xml:space="preserve"> and the need for </w:t>
      </w:r>
      <w:r w:rsidR="00F66622" w:rsidRPr="00F60D1F">
        <w:rPr>
          <w:b w:val="0"/>
          <w:bCs w:val="0"/>
          <w:i w:val="0"/>
          <w:iCs w:val="0"/>
          <w:u w:val="single"/>
        </w:rPr>
        <w:t>an</w:t>
      </w:r>
      <w:r w:rsidR="002F5A93" w:rsidRPr="00F60D1F">
        <w:rPr>
          <w:b w:val="0"/>
          <w:bCs w:val="0"/>
          <w:i w:val="0"/>
          <w:iCs w:val="0"/>
          <w:u w:val="single"/>
        </w:rPr>
        <w:t xml:space="preserve"> MTS revision</w:t>
      </w:r>
    </w:p>
    <w:p w14:paraId="40DC0662" w14:textId="599F1425" w:rsidR="008F27EC" w:rsidRDefault="00D82563" w:rsidP="00F60D1F">
      <w:pPr>
        <w:pStyle w:val="mainpara"/>
        <w:spacing w:after="200"/>
        <w:ind w:left="709" w:right="-2" w:hanging="709"/>
      </w:pPr>
      <w:r w:rsidRPr="00D82563">
        <w:t xml:space="preserve">All </w:t>
      </w:r>
      <w:r w:rsidR="0088024E">
        <w:t>RUC</w:t>
      </w:r>
      <w:r w:rsidRPr="00D82563">
        <w:t xml:space="preserve"> schemes including the ULEZ are kept under review as per </w:t>
      </w:r>
      <w:r w:rsidR="006401EC">
        <w:t>P</w:t>
      </w:r>
      <w:r w:rsidRPr="00D82563">
        <w:t xml:space="preserve">roposal 20 of the </w:t>
      </w:r>
      <w:r w:rsidR="008860B3">
        <w:t xml:space="preserve">2018 </w:t>
      </w:r>
      <w:r w:rsidRPr="00D82563">
        <w:t xml:space="preserve">MTS. Proposal 24 of the </w:t>
      </w:r>
      <w:r w:rsidR="00C44958">
        <w:t xml:space="preserve">2018 </w:t>
      </w:r>
      <w:r w:rsidRPr="00D82563">
        <w:t xml:space="preserve">MTS already provides for the introduction of the central London ULEZ, tightening </w:t>
      </w:r>
      <w:r w:rsidR="00214935">
        <w:t>the</w:t>
      </w:r>
      <w:r w:rsidRPr="00D82563">
        <w:t xml:space="preserve"> LEZ emissions standards and </w:t>
      </w:r>
      <w:r w:rsidR="00A321DE">
        <w:t xml:space="preserve">the </w:t>
      </w:r>
      <w:r w:rsidRPr="00D82563">
        <w:t xml:space="preserve">expansion of the ULEZ to inner London in 2021. </w:t>
      </w:r>
    </w:p>
    <w:p w14:paraId="622775C6" w14:textId="07A10642" w:rsidR="008F27EC" w:rsidRDefault="2533EFC6" w:rsidP="00F60D1F">
      <w:pPr>
        <w:pStyle w:val="mainpara"/>
        <w:spacing w:after="200"/>
        <w:ind w:left="709" w:hanging="709"/>
      </w:pPr>
      <w:r>
        <w:t xml:space="preserve">Proposal 24 of the </w:t>
      </w:r>
      <w:r w:rsidR="2CF701BD" w:rsidRPr="00FD0107">
        <w:t>2018</w:t>
      </w:r>
      <w:r w:rsidR="11891C9A">
        <w:t xml:space="preserve"> </w:t>
      </w:r>
      <w:r>
        <w:t xml:space="preserve">MTS has, in effect, served its purpose with each of the </w:t>
      </w:r>
      <w:r w:rsidR="3C290CF2">
        <w:t xml:space="preserve">three </w:t>
      </w:r>
      <w:r>
        <w:t xml:space="preserve">measures mentioned in the proposal now having been implemented. </w:t>
      </w:r>
      <w:r w:rsidR="00607CA6">
        <w:t xml:space="preserve">While this has contributed to a significant improvement in air quality in London, more recent evidence on the health impacts of air pollutants (described in section </w:t>
      </w:r>
      <w:r w:rsidR="000B409B">
        <w:t>2</w:t>
      </w:r>
      <w:r w:rsidR="00607CA6">
        <w:t xml:space="preserve">), means that it is timely to consider </w:t>
      </w:r>
      <w:r w:rsidR="00607CA6">
        <w:lastRenderedPageBreak/>
        <w:t xml:space="preserve">interventions beyond those envisaged in the MTS, which was developed and approved </w:t>
      </w:r>
      <w:proofErr w:type="gramStart"/>
      <w:r w:rsidR="00607CA6">
        <w:t>on the basis of</w:t>
      </w:r>
      <w:proofErr w:type="gramEnd"/>
      <w:r w:rsidR="00607CA6">
        <w:t xml:space="preserve"> the information available at the time (2018). </w:t>
      </w:r>
    </w:p>
    <w:p w14:paraId="46FB8222" w14:textId="640B003C" w:rsidR="008F27EC" w:rsidRDefault="00607CA6" w:rsidP="00F60D1F">
      <w:pPr>
        <w:pStyle w:val="mainpara"/>
        <w:spacing w:after="200"/>
        <w:ind w:left="709" w:hanging="709"/>
      </w:pPr>
      <w:r>
        <w:t>In its current form, Proposal 24</w:t>
      </w:r>
      <w:r w:rsidR="007B5FEC">
        <w:t xml:space="preserve"> of the 2018 MTS</w:t>
      </w:r>
      <w:r>
        <w:t xml:space="preserve"> does not provide for the further expansion of ULEZ to outer London so that it applies London-wide. Updating the proposal to allow for this expansion is considered appropriate given the new information</w:t>
      </w:r>
      <w:r w:rsidR="008040B6">
        <w:t xml:space="preserve"> and evidence</w:t>
      </w:r>
      <w:r>
        <w:t xml:space="preserve"> available. </w:t>
      </w:r>
    </w:p>
    <w:p w14:paraId="0553CA51" w14:textId="77777777" w:rsidR="008F27EC" w:rsidRDefault="2533EFC6" w:rsidP="00F60D1F">
      <w:pPr>
        <w:pStyle w:val="mainpara"/>
        <w:spacing w:after="200"/>
        <w:ind w:left="709" w:hanging="709"/>
      </w:pPr>
      <w:r>
        <w:t xml:space="preserve">It is proposed to add new narrative to the </w:t>
      </w:r>
      <w:r w:rsidR="52C64CC1">
        <w:t>2018</w:t>
      </w:r>
      <w:r>
        <w:t xml:space="preserve"> MTS which would describe the triple challenges and set out that </w:t>
      </w:r>
      <w:r w:rsidR="00DA0D19">
        <w:t xml:space="preserve">a </w:t>
      </w:r>
      <w:r>
        <w:t xml:space="preserve">key </w:t>
      </w:r>
      <w:r w:rsidR="00DA0D19">
        <w:t xml:space="preserve">measure in </w:t>
      </w:r>
      <w:r>
        <w:t xml:space="preserve">addressing these challenges is traffic reduction. </w:t>
      </w:r>
      <w:r w:rsidR="53AC34AC">
        <w:t xml:space="preserve">Expansion of ULEZ to outer London </w:t>
      </w:r>
      <w:r w:rsidR="2EDABD90">
        <w:t>so</w:t>
      </w:r>
      <w:r w:rsidR="53AC34AC">
        <w:t xml:space="preserve"> that it </w:t>
      </w:r>
      <w:r w:rsidR="2EDABD90">
        <w:t xml:space="preserve">would </w:t>
      </w:r>
      <w:r w:rsidR="53AC34AC">
        <w:t>become</w:t>
      </w:r>
      <w:r w:rsidR="2EDABD90">
        <w:t xml:space="preserve"> </w:t>
      </w:r>
      <w:r w:rsidR="53AC34AC">
        <w:t xml:space="preserve">a London-wide scheme would be cited as </w:t>
      </w:r>
      <w:r w:rsidR="02B570EC">
        <w:t xml:space="preserve">the </w:t>
      </w:r>
      <w:r w:rsidR="53AC34AC">
        <w:t xml:space="preserve">possible </w:t>
      </w:r>
      <w:r w:rsidR="02B570EC">
        <w:t xml:space="preserve">next step </w:t>
      </w:r>
      <w:r w:rsidR="53AC34AC">
        <w:t>in addressing these challenges</w:t>
      </w:r>
      <w:r w:rsidR="00AD25E8">
        <w:t xml:space="preserve"> (</w:t>
      </w:r>
      <w:r w:rsidR="00032651">
        <w:t xml:space="preserve">particularly in terms of emissions reductions, though there </w:t>
      </w:r>
      <w:r w:rsidR="004E7A92">
        <w:t xml:space="preserve">are likely to </w:t>
      </w:r>
      <w:r w:rsidR="00032651">
        <w:t>be some traffic benefits</w:t>
      </w:r>
      <w:r w:rsidR="00AD25E8">
        <w:t>)</w:t>
      </w:r>
      <w:r w:rsidR="53AC34AC">
        <w:t xml:space="preserve">. </w:t>
      </w:r>
      <w:r w:rsidR="0B6716CB">
        <w:t xml:space="preserve">The text of </w:t>
      </w:r>
      <w:r w:rsidR="4D5EF1E8">
        <w:t xml:space="preserve">draft </w:t>
      </w:r>
      <w:r w:rsidR="0B6716CB">
        <w:t xml:space="preserve">Proposal 24.1 </w:t>
      </w:r>
      <w:r w:rsidR="11C29DA2">
        <w:t xml:space="preserve">which was consulted on </w:t>
      </w:r>
      <w:r w:rsidR="0B6716CB">
        <w:t xml:space="preserve">is: </w:t>
      </w:r>
    </w:p>
    <w:p w14:paraId="665D2B23" w14:textId="77777777" w:rsidR="008F27EC" w:rsidRDefault="008D60FD" w:rsidP="00CA4F57">
      <w:pPr>
        <w:pStyle w:val="mainpara"/>
        <w:numPr>
          <w:ilvl w:val="1"/>
          <w:numId w:val="0"/>
        </w:numPr>
        <w:spacing w:after="200"/>
        <w:ind w:left="709"/>
        <w:rPr>
          <w:i/>
        </w:rPr>
      </w:pPr>
      <w:r w:rsidRPr="00F66622">
        <w:rPr>
          <w:i/>
          <w:iCs/>
        </w:rPr>
        <w:t xml:space="preserve">The </w:t>
      </w:r>
      <w:proofErr w:type="gramStart"/>
      <w:r w:rsidRPr="00F66622">
        <w:rPr>
          <w:i/>
          <w:iCs/>
        </w:rPr>
        <w:t>Mayor</w:t>
      </w:r>
      <w:proofErr w:type="gramEnd"/>
      <w:r w:rsidRPr="00F66622">
        <w:rPr>
          <w:i/>
          <w:iCs/>
        </w:rPr>
        <w:t xml:space="preserve">, through TfL and the boroughs, will seek to address the triple challenges of toxic air pollution, the climate emergency and traffic congestion through road user charging schemes including by expanding the </w:t>
      </w:r>
      <w:proofErr w:type="spellStart"/>
      <w:r w:rsidRPr="00F66622">
        <w:rPr>
          <w:i/>
          <w:iCs/>
        </w:rPr>
        <w:t>Ultra Low</w:t>
      </w:r>
      <w:proofErr w:type="spellEnd"/>
      <w:r w:rsidRPr="00F66622">
        <w:rPr>
          <w:i/>
          <w:iCs/>
        </w:rPr>
        <w:t xml:space="preserve"> Emission Zone London-wide.</w:t>
      </w:r>
    </w:p>
    <w:p w14:paraId="5F3B7C76" w14:textId="77777777" w:rsidR="008F27EC" w:rsidRDefault="00EC6AB7" w:rsidP="00F60D1F">
      <w:pPr>
        <w:pStyle w:val="ListParagraph"/>
        <w:spacing w:after="200"/>
        <w:ind w:left="709"/>
        <w:contextualSpacing w:val="0"/>
      </w:pPr>
      <w:r>
        <w:t xml:space="preserve">The full text of </w:t>
      </w:r>
      <w:r w:rsidR="00274DA9">
        <w:t xml:space="preserve">the </w:t>
      </w:r>
      <w:r>
        <w:t xml:space="preserve">Proposed MTS Revision is </w:t>
      </w:r>
      <w:r w:rsidR="008E2F4B">
        <w:t xml:space="preserve">within Appendix 1. </w:t>
      </w:r>
    </w:p>
    <w:p w14:paraId="32F766AF" w14:textId="77777777" w:rsidR="008F27EC" w:rsidRDefault="37F1229E" w:rsidP="00F60D1F">
      <w:pPr>
        <w:pStyle w:val="mainpara"/>
        <w:spacing w:after="200"/>
        <w:ind w:left="709" w:hanging="709"/>
      </w:pPr>
      <w:r w:rsidRPr="00F63DB7">
        <w:t>RUC</w:t>
      </w:r>
      <w:r w:rsidR="1B706EB3" w:rsidRPr="00F63DB7">
        <w:t xml:space="preserve"> schemes have been proven to be successful in reducing traffic and achieving other MTS objectives such as </w:t>
      </w:r>
      <w:proofErr w:type="gramStart"/>
      <w:r w:rsidR="1B706EB3" w:rsidRPr="00F63DB7">
        <w:t>emissions reduction, and</w:t>
      </w:r>
      <w:proofErr w:type="gramEnd"/>
      <w:r w:rsidR="1B706EB3" w:rsidRPr="00F63DB7">
        <w:t xml:space="preserve"> are considered an effective and necessary response to the triple challenges. </w:t>
      </w:r>
      <w:r w:rsidR="1E8449EA" w:rsidRPr="00F63DB7">
        <w:t xml:space="preserve">The </w:t>
      </w:r>
      <w:r w:rsidR="009030D6" w:rsidRPr="00F63DB7">
        <w:t>impact</w:t>
      </w:r>
      <w:r w:rsidR="1E8449EA" w:rsidRPr="00F63DB7">
        <w:t xml:space="preserve"> of the expanded ULEZ in October 2021 was observed even before it came into effect as people moved to cleaner vehicles in preparation for the expansion. In April 2020, more than 80 per cent of vehicles </w:t>
      </w:r>
      <w:r w:rsidR="008E2E69" w:rsidRPr="00F63DB7">
        <w:t>seen in the zone</w:t>
      </w:r>
      <w:r w:rsidR="1E8449EA" w:rsidRPr="00F63DB7">
        <w:t xml:space="preserve"> were compliant, compared to 39 per cent in February 2017 and 61 per cent in March 2019. Six months on from the expansion (</w:t>
      </w:r>
      <w:r w:rsidR="00117644" w:rsidRPr="00F63DB7">
        <w:t>May</w:t>
      </w:r>
      <w:r w:rsidR="1E8449EA" w:rsidRPr="00F63DB7">
        <w:t xml:space="preserve"> 2022), nearly 94 per cent of vehicles seen driving in the zone met the emission standards</w:t>
      </w:r>
      <w:r w:rsidR="004464CC" w:rsidRPr="00F63DB7">
        <w:t xml:space="preserve">; </w:t>
      </w:r>
      <w:proofErr w:type="gramStart"/>
      <w:r w:rsidR="004464CC" w:rsidRPr="00F63DB7">
        <w:t xml:space="preserve">as a </w:t>
      </w:r>
      <w:r w:rsidR="00F66622" w:rsidRPr="00F63DB7">
        <w:t>consequence</w:t>
      </w:r>
      <w:proofErr w:type="gramEnd"/>
      <w:r w:rsidR="00F66622" w:rsidRPr="00F63DB7">
        <w:t>,</w:t>
      </w:r>
      <w:r w:rsidR="00F66622" w:rsidRPr="009769BE">
        <w:t xml:space="preserve"> harmful</w:t>
      </w:r>
      <w:r w:rsidR="007E7AF1" w:rsidRPr="009769BE">
        <w:t xml:space="preserve"> </w:t>
      </w:r>
      <w:r w:rsidR="007E7AF1" w:rsidRPr="0005718A">
        <w:t>NO</w:t>
      </w:r>
      <w:r w:rsidR="007E7AF1" w:rsidRPr="00F66622">
        <w:rPr>
          <w:vertAlign w:val="subscript"/>
        </w:rPr>
        <w:t>2</w:t>
      </w:r>
      <w:r w:rsidR="007E7AF1" w:rsidRPr="009769BE">
        <w:t xml:space="preserve"> </w:t>
      </w:r>
      <w:r w:rsidR="007E7AF1" w:rsidRPr="00F66622">
        <w:rPr>
          <w:shd w:val="clear" w:color="auto" w:fill="FFFFFF"/>
        </w:rPr>
        <w:t>concentrations alongside roads in inner London are estimated to be 20 per cent lower than they would have been without the ULEZ and its expansion</w:t>
      </w:r>
      <w:r w:rsidR="1E8449EA" w:rsidRPr="0005718A">
        <w:t>.</w:t>
      </w:r>
    </w:p>
    <w:p w14:paraId="08324241" w14:textId="77777777" w:rsidR="008F27EC" w:rsidRDefault="00591653" w:rsidP="00F60D1F">
      <w:pPr>
        <w:pStyle w:val="mainpara"/>
        <w:spacing w:after="200"/>
        <w:ind w:left="709" w:hanging="709"/>
      </w:pPr>
      <w:r>
        <w:t>RUC</w:t>
      </w:r>
      <w:r w:rsidR="005A2036" w:rsidRPr="004367B6">
        <w:t xml:space="preserve"> schemes can also support other MTS objectives, such as the target of 80 per cent sustainable mode share by 2041 </w:t>
      </w:r>
      <w:r w:rsidR="00F56C61">
        <w:t>(Policy</w:t>
      </w:r>
      <w:r w:rsidR="00E03929">
        <w:t xml:space="preserve"> 1)</w:t>
      </w:r>
      <w:r w:rsidR="00F56C61" w:rsidDel="003365A9">
        <w:t xml:space="preserve"> </w:t>
      </w:r>
      <w:r w:rsidR="005A2036" w:rsidRPr="004367B6">
        <w:t>and Vision Zero for road danger</w:t>
      </w:r>
      <w:r w:rsidR="001F056B">
        <w:t xml:space="preserve"> </w:t>
      </w:r>
      <w:r w:rsidR="00BA28E7">
        <w:t>(Policy 3)</w:t>
      </w:r>
      <w:r w:rsidR="005A2036" w:rsidRPr="004367B6">
        <w:t>. They can also help</w:t>
      </w:r>
      <w:r w:rsidR="008A53E6">
        <w:t xml:space="preserve"> enable</w:t>
      </w:r>
      <w:r w:rsidR="005A2036" w:rsidRPr="004367B6">
        <w:t xml:space="preserve"> Londoners to achieve the 20 minutes of active travel that is recommended for good health and wellbeing</w:t>
      </w:r>
      <w:r w:rsidR="006E5F9D">
        <w:t xml:space="preserve">, as set out in </w:t>
      </w:r>
      <w:r w:rsidR="00E2479C">
        <w:t xml:space="preserve">Policy 2 of the </w:t>
      </w:r>
      <w:r w:rsidR="009407D8">
        <w:t xml:space="preserve">2018 </w:t>
      </w:r>
      <w:r w:rsidR="00E2479C">
        <w:t>MTS</w:t>
      </w:r>
      <w:r w:rsidR="005A2036">
        <w:t xml:space="preserve">. </w:t>
      </w:r>
      <w:r w:rsidR="00F56C61">
        <w:t xml:space="preserve"> </w:t>
      </w:r>
      <w:r w:rsidR="00F56C61" w:rsidRPr="00F56C61">
        <w:t xml:space="preserve"> </w:t>
      </w:r>
    </w:p>
    <w:p w14:paraId="102457E9" w14:textId="0124A365" w:rsidR="008F27EC" w:rsidRDefault="1B706EB3" w:rsidP="00F60D1F">
      <w:pPr>
        <w:pStyle w:val="mainpara"/>
        <w:ind w:left="709" w:hanging="709"/>
      </w:pPr>
      <w:r>
        <w:t xml:space="preserve">The Proposed MTS Revision would take the form of an addendum to the </w:t>
      </w:r>
      <w:r w:rsidR="2982005A">
        <w:t xml:space="preserve">2018 </w:t>
      </w:r>
      <w:r>
        <w:t xml:space="preserve">MTS. The existing MTS text would not be amended directly nor replaced but instead the Proposed MTS Revision would supplement it. </w:t>
      </w:r>
    </w:p>
    <w:p w14:paraId="759CFDE1" w14:textId="77777777" w:rsidR="00F60D1F" w:rsidRDefault="00F60D1F" w:rsidP="00F60D1F">
      <w:pPr>
        <w:pStyle w:val="mainpara"/>
        <w:numPr>
          <w:ilvl w:val="0"/>
          <w:numId w:val="0"/>
        </w:numPr>
        <w:ind w:left="567"/>
      </w:pPr>
    </w:p>
    <w:p w14:paraId="75253C7C" w14:textId="77777777" w:rsidR="008F27EC" w:rsidRPr="00F60D1F" w:rsidRDefault="00465BFF" w:rsidP="00F60D1F">
      <w:pPr>
        <w:pStyle w:val="SubHeading"/>
        <w:spacing w:after="200"/>
        <w:ind w:left="709" w:right="0"/>
        <w:rPr>
          <w:b w:val="0"/>
          <w:bCs w:val="0"/>
          <w:i w:val="0"/>
          <w:iCs w:val="0"/>
          <w:u w:val="single"/>
        </w:rPr>
      </w:pPr>
      <w:r w:rsidRPr="00F60D1F">
        <w:rPr>
          <w:b w:val="0"/>
          <w:bCs w:val="0"/>
          <w:i w:val="0"/>
          <w:iCs w:val="0"/>
          <w:u w:val="single"/>
        </w:rPr>
        <w:t xml:space="preserve">Proposals consulted on </w:t>
      </w:r>
    </w:p>
    <w:p w14:paraId="5FB47753" w14:textId="77777777" w:rsidR="008F27EC" w:rsidRDefault="00465BFF" w:rsidP="00F60D1F">
      <w:pPr>
        <w:pStyle w:val="mainpara"/>
        <w:spacing w:after="200"/>
        <w:ind w:left="709" w:hanging="709"/>
      </w:pPr>
      <w:r>
        <w:t xml:space="preserve">The Proposed MTS Revision was consulted on as part of a package of proposals developed by TfL to help improve air quality, tackle the climate </w:t>
      </w:r>
      <w:proofErr w:type="gramStart"/>
      <w:r>
        <w:t>emergency</w:t>
      </w:r>
      <w:proofErr w:type="gramEnd"/>
      <w:r>
        <w:t xml:space="preserve"> and reduce congestion, as follows:</w:t>
      </w:r>
    </w:p>
    <w:p w14:paraId="4C1057FD" w14:textId="308E5736" w:rsidR="00465BFF" w:rsidRDefault="00032969" w:rsidP="00CA4F57">
      <w:pPr>
        <w:pStyle w:val="ListParagraph"/>
        <w:numPr>
          <w:ilvl w:val="0"/>
          <w:numId w:val="8"/>
        </w:numPr>
        <w:spacing w:after="200"/>
        <w:ind w:left="993" w:hanging="284"/>
        <w:contextualSpacing w:val="0"/>
      </w:pPr>
      <w:r>
        <w:t>t</w:t>
      </w:r>
      <w:r w:rsidR="00B252F5">
        <w:t>he Proposed MTS Revision</w:t>
      </w:r>
    </w:p>
    <w:p w14:paraId="2A0C547C" w14:textId="420213B3" w:rsidR="00465BFF" w:rsidRDefault="00032969" w:rsidP="00CA4F57">
      <w:pPr>
        <w:pStyle w:val="ListParagraph"/>
        <w:numPr>
          <w:ilvl w:val="0"/>
          <w:numId w:val="8"/>
        </w:numPr>
        <w:spacing w:after="200"/>
        <w:ind w:left="993" w:hanging="284"/>
        <w:contextualSpacing w:val="0"/>
      </w:pPr>
      <w:r>
        <w:t>e</w:t>
      </w:r>
      <w:r w:rsidR="00465BFF">
        <w:t>xpa</w:t>
      </w:r>
      <w:r w:rsidR="00B252F5">
        <w:t>nsion of</w:t>
      </w:r>
      <w:r w:rsidR="00465BFF">
        <w:t xml:space="preserve"> the ULEZ scheme to outer London so that it would operate London-wide</w:t>
      </w:r>
      <w:r w:rsidR="00AC7CDC">
        <w:t xml:space="preserve"> from 29 August 2023</w:t>
      </w:r>
    </w:p>
    <w:p w14:paraId="3611EF24" w14:textId="6434E3EA" w:rsidR="00465BFF" w:rsidRDefault="00032969" w:rsidP="00CA4F57">
      <w:pPr>
        <w:pStyle w:val="ListParagraph"/>
        <w:numPr>
          <w:ilvl w:val="0"/>
          <w:numId w:val="8"/>
        </w:numPr>
        <w:spacing w:after="200"/>
        <w:ind w:left="993" w:hanging="284"/>
        <w:contextualSpacing w:val="0"/>
      </w:pPr>
      <w:r>
        <w:t>r</w:t>
      </w:r>
      <w:r w:rsidR="00465BFF">
        <w:t>emov</w:t>
      </w:r>
      <w:r w:rsidR="00B252F5">
        <w:t>al of</w:t>
      </w:r>
      <w:r w:rsidR="00465BFF">
        <w:t xml:space="preserve"> the annual £10 per vehicle Auto Pay registration fee for the Congestion Charge, ULEZ and Low Emission Zone (LEZ)  </w:t>
      </w:r>
    </w:p>
    <w:p w14:paraId="6910069A" w14:textId="311D9499" w:rsidR="00465BFF" w:rsidRDefault="00032969" w:rsidP="00CA4F57">
      <w:pPr>
        <w:pStyle w:val="ListParagraph"/>
        <w:numPr>
          <w:ilvl w:val="0"/>
          <w:numId w:val="8"/>
        </w:numPr>
        <w:spacing w:after="200"/>
        <w:ind w:left="993" w:hanging="284"/>
        <w:contextualSpacing w:val="0"/>
      </w:pPr>
      <w:r>
        <w:lastRenderedPageBreak/>
        <w:t>i</w:t>
      </w:r>
      <w:r w:rsidR="00465BFF">
        <w:t>ncreas</w:t>
      </w:r>
      <w:r w:rsidR="00B252F5">
        <w:t>e to</w:t>
      </w:r>
      <w:r w:rsidR="00465BFF">
        <w:t xml:space="preserve"> the Penalty Charge Notice (PCN) level from £160 to £180 for non-payment of the Congestion Charge and ULEZ daily charges </w:t>
      </w:r>
    </w:p>
    <w:p w14:paraId="26DA2993" w14:textId="15328D4D" w:rsidR="00465BFF" w:rsidRDefault="00032969" w:rsidP="00CA4F57">
      <w:pPr>
        <w:pStyle w:val="ListParagraph"/>
        <w:numPr>
          <w:ilvl w:val="0"/>
          <w:numId w:val="8"/>
        </w:numPr>
        <w:spacing w:after="200"/>
        <w:ind w:left="993" w:hanging="284"/>
        <w:contextualSpacing w:val="0"/>
      </w:pPr>
      <w:r>
        <w:t>m</w:t>
      </w:r>
      <w:r w:rsidR="00465BFF">
        <w:t>inor changes to the Congestion Charge and LEZ Scheme Orders of an administrative nature</w:t>
      </w:r>
    </w:p>
    <w:p w14:paraId="61039092" w14:textId="77777777" w:rsidR="008F27EC" w:rsidRDefault="00032969" w:rsidP="00F076B4">
      <w:pPr>
        <w:pStyle w:val="ListParagraph"/>
        <w:numPr>
          <w:ilvl w:val="0"/>
          <w:numId w:val="8"/>
        </w:numPr>
        <w:spacing w:after="200"/>
        <w:ind w:left="993" w:hanging="284"/>
        <w:contextualSpacing w:val="0"/>
      </w:pPr>
      <w:r>
        <w:t>a</w:t>
      </w:r>
      <w:r w:rsidR="00465BFF">
        <w:t>sking for views on shaping the future of RUC in London.</w:t>
      </w:r>
    </w:p>
    <w:p w14:paraId="5B30CF29" w14:textId="77777777" w:rsidR="008F27EC" w:rsidRDefault="00465BFF" w:rsidP="00F45715">
      <w:pPr>
        <w:pStyle w:val="mainpara"/>
        <w:spacing w:after="200"/>
        <w:ind w:left="709" w:hanging="709"/>
      </w:pPr>
      <w:r w:rsidRPr="00A40271">
        <w:t xml:space="preserve">The public and stakeholders were invited to give their views on each of the proposals in a consultation held over a ten-week period between </w:t>
      </w:r>
      <w:r w:rsidRPr="006D6328">
        <w:t>20 May 2022 and 29 July 2022.</w:t>
      </w:r>
    </w:p>
    <w:p w14:paraId="600F583F" w14:textId="027900E1" w:rsidR="00F60D1F" w:rsidRDefault="00B252F5" w:rsidP="00F45715">
      <w:pPr>
        <w:pStyle w:val="mainpara"/>
        <w:ind w:left="709" w:hanging="709"/>
      </w:pPr>
      <w:r>
        <w:t xml:space="preserve">The </w:t>
      </w:r>
      <w:r w:rsidR="007D2BD9">
        <w:t>response to</w:t>
      </w:r>
      <w:r>
        <w:t xml:space="preserve"> the consultation for the proposals other than the Proposed MTS Revision will be reported on </w:t>
      </w:r>
      <w:proofErr w:type="gramStart"/>
      <w:r>
        <w:t>separately, and</w:t>
      </w:r>
      <w:proofErr w:type="gramEnd"/>
      <w:r>
        <w:t xml:space="preserve"> will be subject to a separate and subsequent Mayoral decision. </w:t>
      </w:r>
    </w:p>
    <w:p w14:paraId="33F95285" w14:textId="77777777" w:rsidR="00CD53E5" w:rsidRDefault="00CD53E5">
      <w:pPr>
        <w:pStyle w:val="SubHeading"/>
        <w:keepNext/>
        <w:keepLines/>
        <w:spacing w:after="200"/>
        <w:ind w:left="1418" w:right="0" w:hanging="709"/>
        <w:rPr>
          <w:b w:val="0"/>
          <w:bCs w:val="0"/>
          <w:i w:val="0"/>
          <w:iCs w:val="0"/>
          <w:u w:val="single"/>
        </w:rPr>
      </w:pPr>
    </w:p>
    <w:p w14:paraId="1E748EE4" w14:textId="2D7D1E1F" w:rsidR="008F27EC" w:rsidRPr="00F60D1F" w:rsidRDefault="00B252F5" w:rsidP="00F45715">
      <w:pPr>
        <w:pStyle w:val="SubHeading"/>
        <w:keepNext/>
        <w:keepLines/>
        <w:spacing w:after="200"/>
        <w:ind w:left="1418" w:right="0" w:hanging="709"/>
        <w:rPr>
          <w:b w:val="0"/>
          <w:bCs w:val="0"/>
          <w:i w:val="0"/>
          <w:iCs w:val="0"/>
          <w:u w:val="single"/>
        </w:rPr>
      </w:pPr>
      <w:r w:rsidRPr="00F60D1F">
        <w:rPr>
          <w:b w:val="0"/>
          <w:bCs w:val="0"/>
          <w:i w:val="0"/>
          <w:iCs w:val="0"/>
          <w:u w:val="single"/>
        </w:rPr>
        <w:t>Scope of the decision</w:t>
      </w:r>
    </w:p>
    <w:p w14:paraId="5C383A4B" w14:textId="77777777" w:rsidR="008F27EC" w:rsidRDefault="00465BFF" w:rsidP="00F45715">
      <w:pPr>
        <w:pStyle w:val="mainpara"/>
        <w:keepNext/>
        <w:keepLines/>
        <w:spacing w:after="200"/>
        <w:ind w:left="709" w:hanging="709"/>
      </w:pPr>
      <w:r w:rsidRPr="00F66622">
        <w:t xml:space="preserve">The </w:t>
      </w:r>
      <w:proofErr w:type="gramStart"/>
      <w:r w:rsidRPr="00F66622">
        <w:t>Mayor</w:t>
      </w:r>
      <w:proofErr w:type="gramEnd"/>
      <w:r w:rsidRPr="00F66622">
        <w:t xml:space="preserve"> is not being asked at this stage to decide to expand </w:t>
      </w:r>
      <w:r w:rsidR="00E21456">
        <w:t xml:space="preserve">the </w:t>
      </w:r>
      <w:r w:rsidRPr="00F66622">
        <w:t xml:space="preserve">ULEZ </w:t>
      </w:r>
      <w:r w:rsidR="00E21456">
        <w:t xml:space="preserve">Scheme </w:t>
      </w:r>
      <w:r w:rsidRPr="00F66622">
        <w:t xml:space="preserve">London-wide. </w:t>
      </w:r>
      <w:proofErr w:type="gramStart"/>
      <w:r w:rsidRPr="00F66622">
        <w:t>As a consequence of</w:t>
      </w:r>
      <w:proofErr w:type="gramEnd"/>
      <w:r w:rsidRPr="00F66622">
        <w:t xml:space="preserve"> the need for conformity between the MTS and a RUC scheme, a decision on revising the MTS must be the first step in the process of establishing a new or amended RUC scheme where that scheme would not be consistent with what is currently provided for in the 2018 MTS. The Proposed MTS Revision would also ensure that there is an appropriate policy foundation for the </w:t>
      </w:r>
      <w:r w:rsidR="001B5DAF">
        <w:t>potential expanded</w:t>
      </w:r>
      <w:r w:rsidRPr="00F66622">
        <w:t xml:space="preserve"> ULEZ scheme and RUC in general going forward which reflects developments which have occurred since the 2018 MTS was published. </w:t>
      </w:r>
    </w:p>
    <w:p w14:paraId="3B1A55A9" w14:textId="37A037EF" w:rsidR="008F27EC" w:rsidRDefault="00465BFF" w:rsidP="00F45715">
      <w:pPr>
        <w:pStyle w:val="mainpara"/>
        <w:ind w:left="709" w:hanging="709"/>
      </w:pPr>
      <w:r w:rsidRPr="00F66622">
        <w:t xml:space="preserve">If the Proposed Revision to the MTS is published, the </w:t>
      </w:r>
      <w:proofErr w:type="gramStart"/>
      <w:r w:rsidRPr="00F66622">
        <w:t>Mayor</w:t>
      </w:r>
      <w:proofErr w:type="gramEnd"/>
      <w:r w:rsidRPr="00F66622">
        <w:t xml:space="preserve"> </w:t>
      </w:r>
      <w:r w:rsidR="002E6F3A">
        <w:t>would</w:t>
      </w:r>
      <w:r w:rsidRPr="00F66622" w:rsidDel="00476855">
        <w:t xml:space="preserve"> </w:t>
      </w:r>
      <w:r w:rsidRPr="00F66622">
        <w:t xml:space="preserve">be asked to make a second decision in respect of amending the scheme rules so as to provide for ULEZ to be expanded London-wide. Publication of the Proposed MTS Revision does not mean that the ULEZ scheme will be expanded London-wide. However, publication would enable the </w:t>
      </w:r>
      <w:proofErr w:type="gramStart"/>
      <w:r w:rsidRPr="00F66622">
        <w:t>Mayor</w:t>
      </w:r>
      <w:proofErr w:type="gramEnd"/>
      <w:r w:rsidRPr="00F66622">
        <w:t xml:space="preserve"> to </w:t>
      </w:r>
      <w:r w:rsidRPr="00F66622" w:rsidDel="00D83B51">
        <w:t xml:space="preserve">go on to </w:t>
      </w:r>
      <w:r w:rsidRPr="00F66622">
        <w:t xml:space="preserve">make a decision on ULEZ expansion subsequently. That decision would need to be informed by the consultation responses received in respect of the detailed scheme proposal, the specific integrated impact assessment that was undertaken in respect of this proposal and any other relevant information and advice that is put before the </w:t>
      </w:r>
      <w:proofErr w:type="gramStart"/>
      <w:r w:rsidRPr="00F66622">
        <w:t>Mayor</w:t>
      </w:r>
      <w:proofErr w:type="gramEnd"/>
      <w:r w:rsidRPr="00F66622">
        <w:t xml:space="preserve">. This process is consistent with the process that was undertaken when implementing other proposals in the 2018 MTS including expansion of ULEZ to inner London which formed part of existing </w:t>
      </w:r>
      <w:r w:rsidR="00C70702">
        <w:t>P</w:t>
      </w:r>
      <w:r w:rsidR="00C70702" w:rsidRPr="00F66622">
        <w:t xml:space="preserve">roposal </w:t>
      </w:r>
      <w:r w:rsidRPr="00F66622">
        <w:t>24.</w:t>
      </w:r>
    </w:p>
    <w:p w14:paraId="6AD54C7A" w14:textId="01FC3DD3" w:rsidR="00F60D1F" w:rsidRDefault="00F60D1F" w:rsidP="00F60D1F">
      <w:pPr>
        <w:pStyle w:val="mainpara"/>
        <w:numPr>
          <w:ilvl w:val="0"/>
          <w:numId w:val="0"/>
        </w:numPr>
        <w:ind w:left="567"/>
      </w:pPr>
    </w:p>
    <w:p w14:paraId="44DC8552" w14:textId="77777777" w:rsidR="00F60D1F" w:rsidRDefault="00F60D1F" w:rsidP="00F60D1F">
      <w:pPr>
        <w:pStyle w:val="mainpara"/>
        <w:numPr>
          <w:ilvl w:val="0"/>
          <w:numId w:val="0"/>
        </w:numPr>
        <w:ind w:left="567"/>
      </w:pPr>
    </w:p>
    <w:p w14:paraId="63D0FF55" w14:textId="77777777" w:rsidR="008F27EC" w:rsidRDefault="00DB3C89" w:rsidP="00CA4F57">
      <w:pPr>
        <w:pStyle w:val="ListParagraph"/>
        <w:numPr>
          <w:ilvl w:val="0"/>
          <w:numId w:val="2"/>
        </w:numPr>
        <w:ind w:left="709" w:right="425" w:hanging="709"/>
        <w:contextualSpacing w:val="0"/>
        <w:rPr>
          <w:rFonts w:eastAsia="Foundry Form Sans"/>
          <w:b/>
          <w:bCs/>
          <w:vanish/>
        </w:rPr>
      </w:pPr>
      <w:r w:rsidRPr="0031252F">
        <w:rPr>
          <w:b/>
          <w:bCs/>
        </w:rPr>
        <w:t>Objectives and expected outcomes</w:t>
      </w:r>
    </w:p>
    <w:p w14:paraId="63E04C00" w14:textId="2D3BFA53" w:rsidR="008F27EC" w:rsidRDefault="008F27EC" w:rsidP="00F60D1F">
      <w:pPr>
        <w:pStyle w:val="mainpara"/>
        <w:numPr>
          <w:ilvl w:val="0"/>
          <w:numId w:val="0"/>
        </w:numPr>
        <w:ind w:left="709" w:hanging="709"/>
      </w:pPr>
    </w:p>
    <w:p w14:paraId="70FF01FD" w14:textId="77777777" w:rsidR="00F60D1F" w:rsidRDefault="00F60D1F" w:rsidP="00F60D1F">
      <w:pPr>
        <w:pStyle w:val="mainpara"/>
        <w:numPr>
          <w:ilvl w:val="0"/>
          <w:numId w:val="0"/>
        </w:numPr>
        <w:ind w:left="709" w:hanging="709"/>
      </w:pPr>
    </w:p>
    <w:p w14:paraId="0EE3A3AB" w14:textId="77777777" w:rsidR="008F27EC" w:rsidRDefault="0A671F6E" w:rsidP="00CA4F57">
      <w:pPr>
        <w:pStyle w:val="mainpara"/>
        <w:numPr>
          <w:ilvl w:val="1"/>
          <w:numId w:val="13"/>
        </w:numPr>
        <w:spacing w:after="200"/>
        <w:ind w:left="709" w:hanging="709"/>
      </w:pPr>
      <w:r>
        <w:t xml:space="preserve">The </w:t>
      </w:r>
      <w:r w:rsidR="2982005A">
        <w:t xml:space="preserve">2018 </w:t>
      </w:r>
      <w:r>
        <w:t>MTS</w:t>
      </w:r>
      <w:r w:rsidR="2982005A">
        <w:t xml:space="preserve"> </w:t>
      </w:r>
      <w:r>
        <w:t xml:space="preserve">sets out the </w:t>
      </w:r>
      <w:proofErr w:type="gramStart"/>
      <w:r>
        <w:t>Mayor’s</w:t>
      </w:r>
      <w:proofErr w:type="gramEnd"/>
      <w:r>
        <w:t xml:space="preserve"> vision to create a fairer, greener, healthier and more prosperous London. A shift away from car travel in favour of walking, cycling and public transport will be critical to realising this vision and that is why the central aim of the strategy is for 80 per cent of all trips in London to be made on foot, by cycle or using public transport by 2041. This will support “Good Growth”, which works to re-balance development in London towards more genuinely affordable homes, reduce car dependency and create a more sustainable and socially integrated city. Achieving the aims of the </w:t>
      </w:r>
      <w:r w:rsidR="2982005A">
        <w:t>2018</w:t>
      </w:r>
      <w:r>
        <w:t xml:space="preserve"> MTS must start with an ambitious approach to London’s streets, as that is where most travel happens.</w:t>
      </w:r>
    </w:p>
    <w:p w14:paraId="05E9BBF5" w14:textId="77777777" w:rsidR="008F27EC" w:rsidRDefault="005B4A30" w:rsidP="00F60D1F">
      <w:pPr>
        <w:pStyle w:val="mainpara"/>
        <w:spacing w:after="200"/>
        <w:ind w:left="709" w:hanging="709"/>
      </w:pPr>
      <w:r w:rsidRPr="0032517A">
        <w:t xml:space="preserve">Recently it has become increasingly apparent that </w:t>
      </w:r>
      <w:r w:rsidR="00B43079">
        <w:t>London</w:t>
      </w:r>
      <w:r w:rsidRPr="0032517A">
        <w:t xml:space="preserve"> face</w:t>
      </w:r>
      <w:r w:rsidR="00B43079">
        <w:t>s</w:t>
      </w:r>
      <w:r w:rsidRPr="0032517A">
        <w:t xml:space="preserve"> three major challenges: </w:t>
      </w:r>
    </w:p>
    <w:p w14:paraId="5587D8D6" w14:textId="4E0A8DAB" w:rsidR="005B4A30" w:rsidRPr="00156C74" w:rsidRDefault="005B4A30" w:rsidP="00CA4F57">
      <w:pPr>
        <w:pStyle w:val="ListParagraph"/>
        <w:numPr>
          <w:ilvl w:val="0"/>
          <w:numId w:val="8"/>
        </w:numPr>
        <w:spacing w:after="200"/>
        <w:ind w:left="993" w:hanging="284"/>
        <w:contextualSpacing w:val="0"/>
      </w:pPr>
      <w:r w:rsidRPr="0032517A">
        <w:t xml:space="preserve">While significant progress </w:t>
      </w:r>
      <w:r w:rsidR="00B43079">
        <w:t xml:space="preserve">has been achieved </w:t>
      </w:r>
      <w:r w:rsidRPr="0032517A">
        <w:t xml:space="preserve">in reducing harmful air pollution over the past decade, </w:t>
      </w:r>
      <w:r w:rsidR="001F3FEE">
        <w:t>more is still needed</w:t>
      </w:r>
      <w:r w:rsidRPr="0032517A">
        <w:t xml:space="preserve"> to protect human health</w:t>
      </w:r>
      <w:r w:rsidR="00E57BD1">
        <w:t>.</w:t>
      </w:r>
      <w:r w:rsidRPr="0032517A">
        <w:t> </w:t>
      </w:r>
    </w:p>
    <w:p w14:paraId="57967AF5" w14:textId="21B435B7" w:rsidR="005B4A30" w:rsidRPr="00156C74" w:rsidRDefault="001F3FEE" w:rsidP="00CA4F57">
      <w:pPr>
        <w:pStyle w:val="ListParagraph"/>
        <w:numPr>
          <w:ilvl w:val="0"/>
          <w:numId w:val="8"/>
        </w:numPr>
        <w:spacing w:after="200"/>
        <w:ind w:left="993" w:hanging="284"/>
        <w:contextualSpacing w:val="0"/>
      </w:pPr>
      <w:r>
        <w:lastRenderedPageBreak/>
        <w:t>London faces</w:t>
      </w:r>
      <w:r w:rsidR="005B4A30" w:rsidRPr="0032517A">
        <w:t xml:space="preserve"> a climate emergency, </w:t>
      </w:r>
      <w:r>
        <w:t>with</w:t>
      </w:r>
      <w:r w:rsidR="005B4A30" w:rsidRPr="0032517A">
        <w:t xml:space="preserve"> the impacts of extreme weather </w:t>
      </w:r>
      <w:r w:rsidR="00B84513">
        <w:t>felt increasingly widely</w:t>
      </w:r>
      <w:r w:rsidR="00E57BD1">
        <w:t>.</w:t>
      </w:r>
      <w:r w:rsidR="005B4A30" w:rsidRPr="0032517A">
        <w:t> </w:t>
      </w:r>
    </w:p>
    <w:p w14:paraId="07FD50E8" w14:textId="5AF36113" w:rsidR="008F27EC" w:rsidRDefault="00B84513" w:rsidP="00CA4F57">
      <w:pPr>
        <w:pStyle w:val="ListParagraph"/>
        <w:numPr>
          <w:ilvl w:val="0"/>
          <w:numId w:val="8"/>
        </w:numPr>
        <w:ind w:left="993" w:hanging="284"/>
        <w:contextualSpacing w:val="0"/>
      </w:pPr>
      <w:r>
        <w:t>T</w:t>
      </w:r>
      <w:r w:rsidR="005B4A30" w:rsidRPr="0032517A">
        <w:t xml:space="preserve">raffic congestion </w:t>
      </w:r>
      <w:r>
        <w:t xml:space="preserve">is </w:t>
      </w:r>
      <w:r w:rsidR="00E111BB">
        <w:t>grow</w:t>
      </w:r>
      <w:r>
        <w:t>ing</w:t>
      </w:r>
      <w:r w:rsidRPr="0032517A">
        <w:t xml:space="preserve"> </w:t>
      </w:r>
      <w:r w:rsidR="005B4A30" w:rsidRPr="0032517A">
        <w:t>as London returns to business as usual</w:t>
      </w:r>
      <w:r w:rsidR="005B4A30">
        <w:t xml:space="preserve"> following the Covid-19 pandemic</w:t>
      </w:r>
      <w:r w:rsidR="005B4A30" w:rsidRPr="0032517A">
        <w:t xml:space="preserve"> with costs to the economy and </w:t>
      </w:r>
      <w:r w:rsidR="00E111BB">
        <w:t>Londoners’</w:t>
      </w:r>
      <w:r w:rsidR="005B4A30" w:rsidRPr="0032517A">
        <w:t xml:space="preserve"> quality of life</w:t>
      </w:r>
      <w:r w:rsidR="00E57BD1">
        <w:t>.</w:t>
      </w:r>
      <w:r w:rsidR="005B4A30" w:rsidRPr="0032517A">
        <w:t>  </w:t>
      </w:r>
    </w:p>
    <w:p w14:paraId="45DFEEEB" w14:textId="77777777" w:rsidR="00F60D1F" w:rsidRDefault="00F60D1F" w:rsidP="00F60D1F">
      <w:pPr>
        <w:pStyle w:val="ListParagraph"/>
        <w:ind w:left="1211"/>
        <w:contextualSpacing w:val="0"/>
      </w:pPr>
    </w:p>
    <w:p w14:paraId="004837B0" w14:textId="77777777" w:rsidR="008F27EC" w:rsidRPr="00F60D1F" w:rsidRDefault="005B4A30" w:rsidP="00F60D1F">
      <w:pPr>
        <w:pStyle w:val="lightsubheading"/>
        <w:spacing w:after="200"/>
        <w:ind w:left="709"/>
        <w:rPr>
          <w:i w:val="0"/>
          <w:iCs w:val="0"/>
          <w:u w:val="single"/>
        </w:rPr>
      </w:pPr>
      <w:r w:rsidRPr="00F60D1F">
        <w:rPr>
          <w:i w:val="0"/>
          <w:iCs w:val="0"/>
          <w:u w:val="single"/>
        </w:rPr>
        <w:t>Air pollution</w:t>
      </w:r>
    </w:p>
    <w:p w14:paraId="57E1C502" w14:textId="77777777" w:rsidR="008F27EC" w:rsidRDefault="0A671F6E" w:rsidP="00F60D1F">
      <w:pPr>
        <w:pStyle w:val="mainpara"/>
        <w:spacing w:after="200"/>
        <w:ind w:left="709" w:hanging="709"/>
      </w:pPr>
      <w:r w:rsidRPr="00156C74">
        <w:t xml:space="preserve">The </w:t>
      </w:r>
      <w:proofErr w:type="gramStart"/>
      <w:r w:rsidRPr="00156C74">
        <w:t>Mayor</w:t>
      </w:r>
      <w:proofErr w:type="gramEnd"/>
      <w:r w:rsidRPr="00156C74">
        <w:t xml:space="preserve"> has a duty to achieve the legal limits for air pollutants in Greater London. Air pollution has a negative impact on the health of Londoners</w:t>
      </w:r>
      <w:r>
        <w:t xml:space="preserve"> and remains at illegal levels in some areas</w:t>
      </w:r>
      <w:r w:rsidRPr="00156C74">
        <w:t>. It has a disproportionate impact on more vulnerable and deprived people. The two pollutants causing the greatest concern, based on their impact on human health,</w:t>
      </w:r>
      <w:r w:rsidRPr="00A32B05">
        <w:rPr>
          <w:vertAlign w:val="superscript"/>
        </w:rPr>
        <w:t xml:space="preserve"> </w:t>
      </w:r>
      <w:r w:rsidR="005B4A30" w:rsidRPr="0032517A">
        <w:rPr>
          <w:vertAlign w:val="superscript"/>
        </w:rPr>
        <w:footnoteReference w:id="8"/>
      </w:r>
      <w:r w:rsidRPr="00156C74">
        <w:t xml:space="preserve"> are: </w:t>
      </w:r>
    </w:p>
    <w:p w14:paraId="259F1CC2" w14:textId="6D8D1168" w:rsidR="005B4A30" w:rsidRPr="00156C74" w:rsidRDefault="005B4A30" w:rsidP="00CA4F57">
      <w:pPr>
        <w:pStyle w:val="ListParagraph"/>
        <w:numPr>
          <w:ilvl w:val="0"/>
          <w:numId w:val="7"/>
        </w:numPr>
        <w:spacing w:after="200"/>
        <w:ind w:left="993"/>
        <w:contextualSpacing w:val="0"/>
      </w:pPr>
      <w:r w:rsidRPr="00156C74">
        <w:t>Nitrogen dioxide (NO</w:t>
      </w:r>
      <w:r w:rsidRPr="00156C74">
        <w:rPr>
          <w:vertAlign w:val="subscript"/>
        </w:rPr>
        <w:t>2</w:t>
      </w:r>
      <w:r w:rsidRPr="00156C74">
        <w:t>)</w:t>
      </w:r>
      <w:r w:rsidR="007B5F09">
        <w:t>, and</w:t>
      </w:r>
    </w:p>
    <w:p w14:paraId="0CA3C2F4" w14:textId="77777777" w:rsidR="008F27EC" w:rsidRDefault="005B4A30" w:rsidP="00CA4F57">
      <w:pPr>
        <w:pStyle w:val="ListParagraph"/>
        <w:numPr>
          <w:ilvl w:val="0"/>
          <w:numId w:val="7"/>
        </w:numPr>
        <w:spacing w:after="200"/>
        <w:ind w:left="993"/>
        <w:contextualSpacing w:val="0"/>
      </w:pPr>
      <w:r w:rsidRPr="00156C74">
        <w:t>Particulate matter (PM)</w:t>
      </w:r>
      <w:r w:rsidR="007B5F09">
        <w:t>.</w:t>
      </w:r>
    </w:p>
    <w:p w14:paraId="5ECAC053" w14:textId="77777777" w:rsidR="008F27EC" w:rsidRDefault="0A671F6E" w:rsidP="00F60D1F">
      <w:pPr>
        <w:pStyle w:val="mainpara"/>
        <w:spacing w:after="200"/>
        <w:ind w:left="709" w:hanging="709"/>
      </w:pPr>
      <w:r>
        <w:t>London-wide NO</w:t>
      </w:r>
      <w:r w:rsidRPr="297E433C">
        <w:rPr>
          <w:vertAlign w:val="subscript"/>
        </w:rPr>
        <w:t>x</w:t>
      </w:r>
      <w:r>
        <w:t xml:space="preserve"> emissions decreased by 18 per cent between 2016 and 2019 (NO</w:t>
      </w:r>
      <w:r w:rsidRPr="297E433C">
        <w:rPr>
          <w:vertAlign w:val="subscript"/>
        </w:rPr>
        <w:t>x</w:t>
      </w:r>
      <w:r>
        <w:t xml:space="preserve"> </w:t>
      </w:r>
      <w:r w:rsidR="2982005A">
        <w:t>–</w:t>
      </w:r>
      <w:r>
        <w:t xml:space="preserve"> generic ‘oxides of nitrogen </w:t>
      </w:r>
      <w:r w:rsidR="2982005A">
        <w:t>–</w:t>
      </w:r>
      <w:r>
        <w:t xml:space="preserve"> is the emission of concern for NO</w:t>
      </w:r>
      <w:r w:rsidRPr="297E433C">
        <w:rPr>
          <w:vertAlign w:val="subscript"/>
        </w:rPr>
        <w:t>2</w:t>
      </w:r>
      <w:r>
        <w:t xml:space="preserve"> concentrations). The main reduction in emissions came from road transport, which were 31 per cent lower in 2019 compared to 2016. However, road transport remains the predominant source of NO</w:t>
      </w:r>
      <w:r w:rsidRPr="297E433C">
        <w:rPr>
          <w:vertAlign w:val="subscript"/>
        </w:rPr>
        <w:t>x</w:t>
      </w:r>
      <w:r>
        <w:t xml:space="preserve"> emissions in London. </w:t>
      </w:r>
    </w:p>
    <w:p w14:paraId="141A5087" w14:textId="77777777" w:rsidR="008F27EC" w:rsidRDefault="005B4A30" w:rsidP="00F60D1F">
      <w:pPr>
        <w:pStyle w:val="mainpara"/>
        <w:spacing w:after="200"/>
        <w:ind w:left="709" w:hanging="709"/>
      </w:pPr>
      <w:r w:rsidRPr="00921831">
        <w:t>Between 2016 and 2019, PM</w:t>
      </w:r>
      <w:r w:rsidRPr="00F66622">
        <w:rPr>
          <w:vertAlign w:val="subscript"/>
        </w:rPr>
        <w:t>2.5</w:t>
      </w:r>
      <w:r w:rsidRPr="00921831">
        <w:t xml:space="preserve"> emissions from road transport reduced by 14 per cent. This is higher than the overall reduction in PM</w:t>
      </w:r>
      <w:r w:rsidRPr="00050307">
        <w:rPr>
          <w:vertAlign w:val="subscript"/>
        </w:rPr>
        <w:t xml:space="preserve">2.5 </w:t>
      </w:r>
      <w:r w:rsidRPr="00921831">
        <w:t xml:space="preserve">emissions from all combined sources over the same </w:t>
      </w:r>
      <w:proofErr w:type="gramStart"/>
      <w:r w:rsidRPr="00921831">
        <w:t>time period</w:t>
      </w:r>
      <w:proofErr w:type="gramEnd"/>
      <w:r w:rsidRPr="00921831">
        <w:t xml:space="preserve"> (a reduction of five per cent). However, road transport still contributes a substantial proportion of PM</w:t>
      </w:r>
      <w:r w:rsidRPr="00050307">
        <w:rPr>
          <w:vertAlign w:val="subscript"/>
        </w:rPr>
        <w:t xml:space="preserve">2.5 </w:t>
      </w:r>
      <w:r w:rsidRPr="00921831">
        <w:t>emissions. In 2016, road transport accounted for 33 per cent of PM</w:t>
      </w:r>
      <w:r w:rsidRPr="00050307">
        <w:rPr>
          <w:vertAlign w:val="subscript"/>
        </w:rPr>
        <w:t>2.5</w:t>
      </w:r>
      <w:r w:rsidRPr="00921831">
        <w:t xml:space="preserve"> emissions and in 2019 this had only fallen slightly to 31 per cent.</w:t>
      </w:r>
      <w:r>
        <w:t xml:space="preserve"> </w:t>
      </w:r>
    </w:p>
    <w:p w14:paraId="42CA3BF5" w14:textId="77777777" w:rsidR="008F27EC" w:rsidRDefault="00AE0596" w:rsidP="00F60D1F">
      <w:pPr>
        <w:pStyle w:val="mainpara"/>
        <w:spacing w:after="200"/>
        <w:ind w:left="709" w:hanging="709"/>
      </w:pPr>
      <w:r>
        <w:t xml:space="preserve">Since 2016, the action that the </w:t>
      </w:r>
      <w:proofErr w:type="gramStart"/>
      <w:r>
        <w:t>Mayor</w:t>
      </w:r>
      <w:proofErr w:type="gramEnd"/>
      <w:r>
        <w:t xml:space="preserve"> has taken to improve London’s air quality has resulted in a reduction in toxic NO</w:t>
      </w:r>
      <w:r>
        <w:rPr>
          <w:vertAlign w:val="subscript"/>
        </w:rPr>
        <w:t>2</w:t>
      </w:r>
      <w:r>
        <w:t xml:space="preserve"> in central London five times the national average</w:t>
      </w:r>
      <w:r w:rsidR="00A9578D">
        <w:t>.</w:t>
      </w:r>
      <w:r w:rsidR="00A9578D">
        <w:rPr>
          <w:rStyle w:val="FootnoteReference"/>
        </w:rPr>
        <w:footnoteReference w:id="9"/>
      </w:r>
      <w:r w:rsidR="00A9578D">
        <w:t xml:space="preserve"> </w:t>
      </w:r>
      <w:r w:rsidR="005B4A30" w:rsidRPr="004A6C7C" w:rsidDel="00780D5A">
        <w:rPr>
          <w:rStyle w:val="rtmparaChar"/>
          <w:rFonts w:ascii="Foundry Form Sans" w:hAnsi="Foundry Form Sans"/>
        </w:rPr>
        <w:t>D</w:t>
      </w:r>
      <w:r w:rsidR="005B4A30" w:rsidRPr="004A6C7C">
        <w:rPr>
          <w:rStyle w:val="rtmparaChar"/>
          <w:rFonts w:ascii="Foundry Form Sans" w:hAnsi="Foundry Form Sans"/>
        </w:rPr>
        <w:t>e</w:t>
      </w:r>
      <w:r w:rsidR="005B4A30" w:rsidRPr="004A6C7C" w:rsidDel="00780D5A">
        <w:rPr>
          <w:rStyle w:val="rtmparaChar"/>
          <w:rFonts w:ascii="Foundry Form Sans" w:hAnsi="Foundry Form Sans"/>
        </w:rPr>
        <w:t>spite</w:t>
      </w:r>
      <w:r w:rsidR="005B4A30" w:rsidRPr="004A6C7C">
        <w:rPr>
          <w:rStyle w:val="rtmparaChar"/>
          <w:rFonts w:ascii="Foundry Form Sans" w:hAnsi="Foundry Form Sans"/>
        </w:rPr>
        <w:t xml:space="preserve"> these</w:t>
      </w:r>
      <w:r w:rsidR="005B4A30" w:rsidRPr="004A6C7C" w:rsidDel="00780D5A">
        <w:rPr>
          <w:rStyle w:val="rtmparaChar"/>
          <w:rFonts w:ascii="Foundry Form Sans" w:hAnsi="Foundry Form Sans"/>
        </w:rPr>
        <w:t xml:space="preserve"> recent improvements in air quality, air pollution in London remains the</w:t>
      </w:r>
      <w:r w:rsidR="005B4A30" w:rsidDel="00780D5A">
        <w:t xml:space="preserve"> biggest environmental risk to the health of all Londoners.</w:t>
      </w:r>
      <w:r w:rsidR="005B4A30" w:rsidRPr="001B49B6">
        <w:t xml:space="preserve"> </w:t>
      </w:r>
      <w:r w:rsidR="00C349DC">
        <w:t>W</w:t>
      </w:r>
      <w:r w:rsidR="00E86DE5">
        <w:t>hile</w:t>
      </w:r>
      <w:r w:rsidR="009A7957">
        <w:t xml:space="preserve"> levels of</w:t>
      </w:r>
      <w:r w:rsidR="00E86DE5">
        <w:t xml:space="preserve"> NO</w:t>
      </w:r>
      <w:r w:rsidR="00E86DE5">
        <w:rPr>
          <w:vertAlign w:val="subscript"/>
        </w:rPr>
        <w:t>2</w:t>
      </w:r>
      <w:r w:rsidR="00E86DE5">
        <w:t>, PM</w:t>
      </w:r>
      <w:r w:rsidR="00E86DE5" w:rsidRPr="23871F40">
        <w:rPr>
          <w:vertAlign w:val="subscript"/>
        </w:rPr>
        <w:t>10</w:t>
      </w:r>
      <w:r w:rsidR="00E86DE5">
        <w:t xml:space="preserve"> and PM</w:t>
      </w:r>
      <w:r w:rsidR="00E86DE5" w:rsidRPr="23871F40">
        <w:rPr>
          <w:vertAlign w:val="subscript"/>
        </w:rPr>
        <w:t xml:space="preserve">2.5 </w:t>
      </w:r>
      <w:r w:rsidR="00E86DE5">
        <w:t xml:space="preserve">have all been </w:t>
      </w:r>
      <w:r w:rsidR="009A7957">
        <w:t>falling</w:t>
      </w:r>
      <w:r w:rsidR="00E86DE5">
        <w:t>, the rate of reduction has been significantly slower in outer London</w:t>
      </w:r>
      <w:r w:rsidR="00C349DC">
        <w:t xml:space="preserve"> than in inner and central London</w:t>
      </w:r>
      <w:r w:rsidR="00E86DE5">
        <w:t>. For example, the rate of reduction of NO</w:t>
      </w:r>
      <w:r w:rsidR="00E86DE5" w:rsidRPr="23871F40">
        <w:rPr>
          <w:vertAlign w:val="subscript"/>
        </w:rPr>
        <w:t>x</w:t>
      </w:r>
      <w:r w:rsidR="00E86DE5">
        <w:t xml:space="preserve"> emissions from road transport has been at half the rate in outer London compared to that seen in both central and inner London. The same pattern emerges in relation to PM</w:t>
      </w:r>
      <w:r w:rsidR="00E86DE5" w:rsidRPr="23871F40">
        <w:rPr>
          <w:vertAlign w:val="subscript"/>
        </w:rPr>
        <w:t xml:space="preserve">2.5 </w:t>
      </w:r>
      <w:r w:rsidR="00E86DE5">
        <w:t xml:space="preserve">emissions, which have fallen more slowly in outer London. This is due in large part to the introduction of the ULEZ in central and then inner London. </w:t>
      </w:r>
      <w:r w:rsidR="005B4A30">
        <w:t xml:space="preserve">There remains more that can and should be done to lower exposure to poor air quality as quickly and effectively as possible to protect human health, including going beyond existing UK air quality requirements. </w:t>
      </w:r>
    </w:p>
    <w:p w14:paraId="1B55EE19" w14:textId="77777777" w:rsidR="008F27EC" w:rsidRDefault="005B4A30" w:rsidP="00F60D1F">
      <w:pPr>
        <w:pStyle w:val="mainpara"/>
        <w:spacing w:after="200"/>
        <w:ind w:left="709" w:hanging="709"/>
        <w:rPr>
          <w:rStyle w:val="rtmparaChar"/>
          <w:rFonts w:ascii="Foundry Form Sans" w:hAnsi="Foundry Form Sans"/>
        </w:rPr>
      </w:pPr>
      <w:r w:rsidRPr="004A6C7C">
        <w:rPr>
          <w:rStyle w:val="rtmparaChar"/>
          <w:rFonts w:ascii="Foundry Form Sans" w:hAnsi="Foundry Form Sans"/>
        </w:rPr>
        <w:t>All London residents live in areas that are within the PM</w:t>
      </w:r>
      <w:r w:rsidRPr="00F66622">
        <w:rPr>
          <w:rStyle w:val="rtmparaChar"/>
          <w:rFonts w:ascii="Foundry Form Sans" w:hAnsi="Foundry Form Sans"/>
          <w:vertAlign w:val="subscript"/>
        </w:rPr>
        <w:t>2.5</w:t>
      </w:r>
      <w:r w:rsidRPr="004A6C7C">
        <w:rPr>
          <w:rStyle w:val="rtmparaChar"/>
          <w:rFonts w:ascii="Foundry Form Sans" w:hAnsi="Foundry Form Sans"/>
        </w:rPr>
        <w:t xml:space="preserve"> UK legal limits (25 µg/m</w:t>
      </w:r>
      <w:r w:rsidRPr="00F66622">
        <w:rPr>
          <w:rStyle w:val="rtmparaChar"/>
          <w:rFonts w:ascii="Foundry Form Sans" w:hAnsi="Foundry Form Sans"/>
          <w:vertAlign w:val="superscript"/>
        </w:rPr>
        <w:t>3</w:t>
      </w:r>
      <w:r w:rsidRPr="004A6C7C">
        <w:rPr>
          <w:rStyle w:val="rtmparaChar"/>
          <w:rFonts w:ascii="Foundry Form Sans" w:hAnsi="Foundry Form Sans"/>
        </w:rPr>
        <w:t>). There has been a significant reduction in the number of London residents who live in areas which exceed the UK legal limits</w:t>
      </w:r>
      <w:r w:rsidR="0065387D">
        <w:rPr>
          <w:rStyle w:val="rtmparaChar"/>
          <w:rFonts w:ascii="Foundry Form Sans" w:hAnsi="Foundry Form Sans"/>
        </w:rPr>
        <w:t xml:space="preserve"> </w:t>
      </w:r>
      <w:r w:rsidRPr="004A6C7C">
        <w:rPr>
          <w:rStyle w:val="rtmparaChar"/>
          <w:rFonts w:ascii="Foundry Form Sans" w:hAnsi="Foundry Form Sans"/>
        </w:rPr>
        <w:t>for NO</w:t>
      </w:r>
      <w:proofErr w:type="gramStart"/>
      <w:r w:rsidRPr="004A6C7C">
        <w:rPr>
          <w:rStyle w:val="rtmparaChar"/>
          <w:rFonts w:ascii="Foundry Form Sans" w:hAnsi="Foundry Form Sans"/>
          <w:vertAlign w:val="subscript"/>
        </w:rPr>
        <w:t>2</w:t>
      </w:r>
      <w:r w:rsidRPr="004A6C7C">
        <w:rPr>
          <w:rStyle w:val="rtmparaChar"/>
          <w:rFonts w:ascii="Foundry Form Sans" w:hAnsi="Foundry Form Sans"/>
        </w:rPr>
        <w:t xml:space="preserve">  (</w:t>
      </w:r>
      <w:proofErr w:type="gramEnd"/>
      <w:r w:rsidRPr="004A6C7C">
        <w:rPr>
          <w:rStyle w:val="rtmparaChar"/>
          <w:rFonts w:ascii="Foundry Form Sans" w:hAnsi="Foundry Form Sans"/>
        </w:rPr>
        <w:t>40 µg/m</w:t>
      </w:r>
      <w:r w:rsidRPr="00F66622">
        <w:rPr>
          <w:rStyle w:val="rtmparaChar"/>
          <w:rFonts w:ascii="Foundry Form Sans" w:hAnsi="Foundry Form Sans"/>
          <w:vertAlign w:val="superscript"/>
        </w:rPr>
        <w:t>3</w:t>
      </w:r>
      <w:r w:rsidRPr="004A6C7C">
        <w:rPr>
          <w:rStyle w:val="rtmparaChar"/>
          <w:rFonts w:ascii="Foundry Form Sans" w:hAnsi="Foundry Form Sans"/>
        </w:rPr>
        <w:t>) since 2016, with fewer than two per cent of Londoners (around 170,000) living in areas of exceedance in 2019.</w:t>
      </w:r>
    </w:p>
    <w:p w14:paraId="5ECD32BA" w14:textId="77777777" w:rsidR="008F27EC" w:rsidRDefault="0A671F6E" w:rsidP="00F60D1F">
      <w:pPr>
        <w:pStyle w:val="mainpara"/>
        <w:spacing w:after="200"/>
        <w:ind w:left="709" w:hanging="709"/>
      </w:pPr>
      <w:r>
        <w:lastRenderedPageBreak/>
        <w:t>In September 2021, the W</w:t>
      </w:r>
      <w:r w:rsidR="00A71A1C">
        <w:t xml:space="preserve">orld </w:t>
      </w:r>
      <w:r>
        <w:t>H</w:t>
      </w:r>
      <w:r w:rsidR="00A71A1C">
        <w:t xml:space="preserve">ealth </w:t>
      </w:r>
      <w:r>
        <w:t>O</w:t>
      </w:r>
      <w:r w:rsidR="00A71A1C">
        <w:t>rganization (</w:t>
      </w:r>
      <w:r>
        <w:t>WHO</w:t>
      </w:r>
      <w:r w:rsidR="00A71A1C">
        <w:t>)</w:t>
      </w:r>
      <w:r>
        <w:t xml:space="preserve"> updated its recommended guidelines for air pollutants</w:t>
      </w:r>
      <w:r w:rsidR="005B4A30" w:rsidRPr="001874C3">
        <w:rPr>
          <w:vertAlign w:val="superscript"/>
        </w:rPr>
        <w:footnoteReference w:id="10"/>
      </w:r>
      <w:r>
        <w:t xml:space="preserve"> (shown in </w:t>
      </w:r>
      <w:r w:rsidR="005B4A30">
        <w:rPr>
          <w:rFonts w:eastAsia="Calibri"/>
        </w:rPr>
        <w:fldChar w:fldCharType="begin"/>
      </w:r>
      <w:r w:rsidR="005B4A30">
        <w:instrText xml:space="preserve"> REF _Ref112917751 \h </w:instrText>
      </w:r>
      <w:r w:rsidR="005B4A30">
        <w:rPr>
          <w:rFonts w:eastAsia="Calibri"/>
        </w:rPr>
      </w:r>
      <w:r w:rsidR="005B4A30">
        <w:rPr>
          <w:rFonts w:eastAsia="Calibri"/>
        </w:rPr>
        <w:fldChar w:fldCharType="separate"/>
      </w:r>
      <w:r w:rsidR="00BE244E" w:rsidRPr="00E20B3D">
        <w:t xml:space="preserve">Table </w:t>
      </w:r>
      <w:r w:rsidR="00BE244E">
        <w:rPr>
          <w:noProof/>
        </w:rPr>
        <w:t>1</w:t>
      </w:r>
      <w:r w:rsidR="005B4A30">
        <w:rPr>
          <w:rFonts w:eastAsia="Calibri"/>
        </w:rPr>
        <w:fldChar w:fldCharType="end"/>
      </w:r>
      <w:r>
        <w:t>). These guidelines reflect the overwhelming evidence of the health impacts of air pollution, even at low levels. In addition to the guidelines, the WHO has also provided interim targets aimed at promoting a gradual shift from high to lower concentrations in locations where air pollution is particularly high.</w:t>
      </w:r>
    </w:p>
    <w:p w14:paraId="18529019" w14:textId="4A9C0734" w:rsidR="008F6FA8" w:rsidRDefault="008F6FA8" w:rsidP="00F60D1F">
      <w:pPr>
        <w:pStyle w:val="caption0"/>
        <w:ind w:left="709"/>
        <w:contextualSpacing w:val="0"/>
      </w:pPr>
      <w:bookmarkStart w:id="3" w:name="_Ref112917751"/>
      <w:r w:rsidRPr="00E20B3D">
        <w:t xml:space="preserve">Table </w:t>
      </w:r>
      <w:r w:rsidRPr="00AD0EF6">
        <w:rPr>
          <w:b w:val="0"/>
        </w:rPr>
        <w:fldChar w:fldCharType="begin"/>
      </w:r>
      <w:r w:rsidRPr="00AD0EF6">
        <w:instrText>SEQ Table \* ARABIC</w:instrText>
      </w:r>
      <w:r w:rsidRPr="00AD0EF6">
        <w:rPr>
          <w:b w:val="0"/>
        </w:rPr>
        <w:fldChar w:fldCharType="separate"/>
      </w:r>
      <w:r>
        <w:rPr>
          <w:noProof/>
        </w:rPr>
        <w:t>1</w:t>
      </w:r>
      <w:r w:rsidRPr="00AD0EF6">
        <w:rPr>
          <w:b w:val="0"/>
        </w:rPr>
        <w:fldChar w:fldCharType="end"/>
      </w:r>
      <w:bookmarkEnd w:id="3"/>
      <w:r w:rsidRPr="00AD0EF6">
        <w:t xml:space="preserve">: Recommended WHO 2021 air quality guideline levels compared to interim targets and UK limits </w:t>
      </w:r>
    </w:p>
    <w:p w14:paraId="41E09E32" w14:textId="77777777" w:rsidR="008F6FA8" w:rsidRDefault="008F6FA8" w:rsidP="00F60D1F">
      <w:pPr>
        <w:pStyle w:val="mainpara"/>
        <w:numPr>
          <w:ilvl w:val="0"/>
          <w:numId w:val="0"/>
        </w:numPr>
        <w:ind w:left="567"/>
      </w:pPr>
    </w:p>
    <w:tbl>
      <w:tblPr>
        <w:tblStyle w:val="PlainTable2"/>
        <w:tblW w:w="9416" w:type="dxa"/>
        <w:tblInd w:w="709" w:type="dxa"/>
        <w:tblLook w:val="04A0" w:firstRow="1" w:lastRow="0" w:firstColumn="1" w:lastColumn="0" w:noHBand="0" w:noVBand="1"/>
      </w:tblPr>
      <w:tblGrid>
        <w:gridCol w:w="2097"/>
        <w:gridCol w:w="1744"/>
        <w:gridCol w:w="851"/>
        <w:gridCol w:w="851"/>
        <w:gridCol w:w="851"/>
        <w:gridCol w:w="851"/>
        <w:gridCol w:w="2171"/>
      </w:tblGrid>
      <w:tr w:rsidR="008F6FA8" w:rsidRPr="00AE7DEC" w14:paraId="191B0E23" w14:textId="77777777" w:rsidTr="00F60D1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97" w:type="dxa"/>
            <w:vMerge w:val="restart"/>
          </w:tcPr>
          <w:p w14:paraId="0309EDFE" w14:textId="77777777" w:rsidR="008F6FA8" w:rsidRPr="00AE7DEC" w:rsidRDefault="008F6FA8" w:rsidP="00F60D1F">
            <w:pPr>
              <w:rPr>
                <w:rFonts w:cs="Arial"/>
              </w:rPr>
            </w:pPr>
            <w:r w:rsidRPr="00AE7DEC">
              <w:rPr>
                <w:rFonts w:cs="Arial"/>
              </w:rPr>
              <w:t>Pollutant</w:t>
            </w:r>
          </w:p>
        </w:tc>
        <w:tc>
          <w:tcPr>
            <w:tcW w:w="1744" w:type="dxa"/>
            <w:vMerge w:val="restart"/>
          </w:tcPr>
          <w:p w14:paraId="2EFBCEE4" w14:textId="77777777" w:rsidR="008F6FA8" w:rsidRPr="00AE7DEC" w:rsidRDefault="008F6FA8" w:rsidP="00F60D1F">
            <w:pPr>
              <w:cnfStyle w:val="100000000000" w:firstRow="1" w:lastRow="0" w:firstColumn="0" w:lastColumn="0" w:oddVBand="0" w:evenVBand="0" w:oddHBand="0" w:evenHBand="0" w:firstRowFirstColumn="0" w:firstRowLastColumn="0" w:lastRowFirstColumn="0" w:lastRowLastColumn="0"/>
              <w:rPr>
                <w:rFonts w:cs="Arial"/>
              </w:rPr>
            </w:pPr>
            <w:r w:rsidRPr="1879B97A">
              <w:rPr>
                <w:rFonts w:cs="Arial"/>
              </w:rPr>
              <w:t>2010</w:t>
            </w:r>
            <w:r w:rsidRPr="1879B97A" w:rsidDel="00291491">
              <w:rPr>
                <w:rFonts w:cs="Arial"/>
              </w:rPr>
              <w:t xml:space="preserve"> </w:t>
            </w:r>
            <w:r w:rsidRPr="00AE7DEC">
              <w:rPr>
                <w:rFonts w:cs="Arial"/>
              </w:rPr>
              <w:t xml:space="preserve">Air Quality </w:t>
            </w:r>
            <w:r w:rsidRPr="1879B97A">
              <w:rPr>
                <w:rFonts w:cs="Arial"/>
              </w:rPr>
              <w:t>Limits</w:t>
            </w:r>
          </w:p>
        </w:tc>
        <w:tc>
          <w:tcPr>
            <w:tcW w:w="3404" w:type="dxa"/>
            <w:gridSpan w:val="4"/>
          </w:tcPr>
          <w:p w14:paraId="0D3CBB5A" w14:textId="77777777" w:rsidR="008F6FA8" w:rsidRPr="00F076B4" w:rsidRDefault="008F6FA8" w:rsidP="00F60D1F">
            <w:pPr>
              <w:jc w:val="center"/>
              <w:cnfStyle w:val="100000000000" w:firstRow="1" w:lastRow="0" w:firstColumn="0" w:lastColumn="0" w:oddVBand="0" w:evenVBand="0" w:oddHBand="0" w:evenHBand="0" w:firstRowFirstColumn="0" w:firstRowLastColumn="0" w:lastRowFirstColumn="0" w:lastRowLastColumn="0"/>
              <w:rPr>
                <w:rFonts w:cs="Arial"/>
              </w:rPr>
            </w:pPr>
            <w:r w:rsidRPr="00F076B4">
              <w:rPr>
                <w:rFonts w:cs="Arial"/>
              </w:rPr>
              <w:t>WHO Interim target*</w:t>
            </w:r>
          </w:p>
        </w:tc>
        <w:tc>
          <w:tcPr>
            <w:tcW w:w="2171" w:type="dxa"/>
            <w:vMerge w:val="restart"/>
          </w:tcPr>
          <w:p w14:paraId="6DEC30DA" w14:textId="77777777" w:rsidR="008F6FA8" w:rsidRDefault="008F6FA8" w:rsidP="00F60D1F">
            <w:pPr>
              <w:cnfStyle w:val="100000000000" w:firstRow="1" w:lastRow="0" w:firstColumn="0" w:lastColumn="0" w:oddVBand="0" w:evenVBand="0" w:oddHBand="0" w:evenHBand="0" w:firstRowFirstColumn="0" w:firstRowLastColumn="0" w:lastRowFirstColumn="0" w:lastRowLastColumn="0"/>
              <w:rPr>
                <w:rFonts w:cs="Arial"/>
              </w:rPr>
            </w:pPr>
            <w:r w:rsidRPr="00AE7DEC">
              <w:rPr>
                <w:rFonts w:cs="Arial"/>
              </w:rPr>
              <w:t>2021</w:t>
            </w:r>
            <w:r>
              <w:rPr>
                <w:rFonts w:cs="Arial"/>
              </w:rPr>
              <w:t xml:space="preserve"> WHO </w:t>
            </w:r>
            <w:r w:rsidRPr="00AE7DEC">
              <w:rPr>
                <w:rFonts w:cs="Arial"/>
              </w:rPr>
              <w:t>Air Quality Guideline</w:t>
            </w:r>
          </w:p>
        </w:tc>
      </w:tr>
      <w:tr w:rsidR="008F6FA8" w:rsidRPr="00AE7DEC" w14:paraId="358F8734" w14:textId="77777777" w:rsidTr="00F60D1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97" w:type="dxa"/>
            <w:vMerge/>
          </w:tcPr>
          <w:p w14:paraId="3DFA20C4" w14:textId="77777777" w:rsidR="008F6FA8" w:rsidRPr="00AE7DEC" w:rsidRDefault="008F6FA8" w:rsidP="00F60D1F">
            <w:pPr>
              <w:rPr>
                <w:rFonts w:cs="Arial"/>
              </w:rPr>
            </w:pPr>
          </w:p>
        </w:tc>
        <w:tc>
          <w:tcPr>
            <w:tcW w:w="1744" w:type="dxa"/>
            <w:vMerge/>
          </w:tcPr>
          <w:p w14:paraId="3FC7E70E" w14:textId="77777777" w:rsidR="008F6FA8" w:rsidRPr="00AE7DEC" w:rsidRDefault="008F6FA8" w:rsidP="00F60D1F">
            <w:pPr>
              <w:cnfStyle w:val="000000100000" w:firstRow="0" w:lastRow="0" w:firstColumn="0" w:lastColumn="0" w:oddVBand="0" w:evenVBand="0" w:oddHBand="1" w:evenHBand="0" w:firstRowFirstColumn="0" w:firstRowLastColumn="0" w:lastRowFirstColumn="0" w:lastRowLastColumn="0"/>
              <w:rPr>
                <w:rFonts w:cs="Arial"/>
              </w:rPr>
            </w:pPr>
          </w:p>
        </w:tc>
        <w:tc>
          <w:tcPr>
            <w:tcW w:w="851" w:type="dxa"/>
          </w:tcPr>
          <w:p w14:paraId="72F7D47B" w14:textId="77777777" w:rsidR="008F6FA8" w:rsidRPr="00F076B4"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b/>
              </w:rPr>
            </w:pPr>
            <w:r w:rsidRPr="00F076B4">
              <w:rPr>
                <w:rFonts w:cs="Arial"/>
                <w:b/>
              </w:rPr>
              <w:t>1</w:t>
            </w:r>
          </w:p>
        </w:tc>
        <w:tc>
          <w:tcPr>
            <w:tcW w:w="851" w:type="dxa"/>
          </w:tcPr>
          <w:p w14:paraId="289F6F11" w14:textId="77777777" w:rsidR="008F6FA8" w:rsidRPr="00F076B4"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b/>
              </w:rPr>
            </w:pPr>
            <w:r w:rsidRPr="00F076B4">
              <w:rPr>
                <w:rFonts w:cs="Arial"/>
                <w:b/>
              </w:rPr>
              <w:t>2</w:t>
            </w:r>
          </w:p>
        </w:tc>
        <w:tc>
          <w:tcPr>
            <w:tcW w:w="851" w:type="dxa"/>
          </w:tcPr>
          <w:p w14:paraId="0774A6BC" w14:textId="77777777" w:rsidR="008F6FA8" w:rsidRPr="00F076B4"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b/>
              </w:rPr>
            </w:pPr>
            <w:r w:rsidRPr="00F076B4">
              <w:rPr>
                <w:rFonts w:cs="Arial"/>
                <w:b/>
              </w:rPr>
              <w:t>3</w:t>
            </w:r>
          </w:p>
        </w:tc>
        <w:tc>
          <w:tcPr>
            <w:tcW w:w="851" w:type="dxa"/>
          </w:tcPr>
          <w:p w14:paraId="212D3FAF" w14:textId="77777777" w:rsidR="008F6FA8" w:rsidRPr="00F076B4"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b/>
              </w:rPr>
            </w:pPr>
            <w:r w:rsidRPr="00F076B4">
              <w:rPr>
                <w:rFonts w:cs="Arial"/>
                <w:b/>
              </w:rPr>
              <w:t>4</w:t>
            </w:r>
          </w:p>
        </w:tc>
        <w:tc>
          <w:tcPr>
            <w:tcW w:w="2171" w:type="dxa"/>
            <w:vMerge/>
          </w:tcPr>
          <w:p w14:paraId="5FF0D7B1" w14:textId="77777777" w:rsidR="008F6FA8" w:rsidRPr="00AE7DEC" w:rsidRDefault="008F6FA8" w:rsidP="00F60D1F">
            <w:pPr>
              <w:cnfStyle w:val="000000100000" w:firstRow="0" w:lastRow="0" w:firstColumn="0" w:lastColumn="0" w:oddVBand="0" w:evenVBand="0" w:oddHBand="1" w:evenHBand="0" w:firstRowFirstColumn="0" w:firstRowLastColumn="0" w:lastRowFirstColumn="0" w:lastRowLastColumn="0"/>
              <w:rPr>
                <w:rFonts w:cs="Arial"/>
              </w:rPr>
            </w:pPr>
          </w:p>
        </w:tc>
      </w:tr>
      <w:tr w:rsidR="008F6FA8" w:rsidRPr="00AE7DEC" w14:paraId="2B1E1B84" w14:textId="77777777" w:rsidTr="00F60D1F">
        <w:trPr>
          <w:trHeight w:val="626"/>
        </w:trPr>
        <w:tc>
          <w:tcPr>
            <w:cnfStyle w:val="001000000000" w:firstRow="0" w:lastRow="0" w:firstColumn="1" w:lastColumn="0" w:oddVBand="0" w:evenVBand="0" w:oddHBand="0" w:evenHBand="0" w:firstRowFirstColumn="0" w:firstRowLastColumn="0" w:lastRowFirstColumn="0" w:lastRowLastColumn="0"/>
            <w:tcW w:w="2097" w:type="dxa"/>
          </w:tcPr>
          <w:p w14:paraId="5E42B0ED" w14:textId="77777777" w:rsidR="008F6FA8" w:rsidRPr="00AE7DEC" w:rsidRDefault="008F6FA8" w:rsidP="00F60D1F">
            <w:pPr>
              <w:rPr>
                <w:rFonts w:cs="Arial"/>
              </w:rPr>
            </w:pPr>
            <w:r w:rsidRPr="00AE7DEC">
              <w:rPr>
                <w:rFonts w:cs="Arial"/>
              </w:rPr>
              <w:t>PM</w:t>
            </w:r>
            <w:r w:rsidRPr="00AE7DEC">
              <w:rPr>
                <w:rFonts w:cs="Arial"/>
                <w:vertAlign w:val="subscript"/>
              </w:rPr>
              <w:t>2.5</w:t>
            </w:r>
            <w:r>
              <w:t xml:space="preserve"> µg/m</w:t>
            </w:r>
            <w:r w:rsidRPr="004F477B">
              <w:rPr>
                <w:vertAlign w:val="superscript"/>
              </w:rPr>
              <w:t>3</w:t>
            </w:r>
          </w:p>
        </w:tc>
        <w:tc>
          <w:tcPr>
            <w:tcW w:w="1744" w:type="dxa"/>
          </w:tcPr>
          <w:p w14:paraId="3F8A6889" w14:textId="77777777" w:rsidR="008F6FA8" w:rsidRPr="00AE7DEC"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1879B97A">
              <w:rPr>
                <w:rFonts w:cs="Arial"/>
              </w:rPr>
              <w:t>25</w:t>
            </w:r>
          </w:p>
        </w:tc>
        <w:tc>
          <w:tcPr>
            <w:tcW w:w="851" w:type="dxa"/>
          </w:tcPr>
          <w:p w14:paraId="3BD933F3" w14:textId="77777777" w:rsidR="008F6FA8" w:rsidRPr="00F076B4"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F076B4">
              <w:rPr>
                <w:rFonts w:cs="Arial"/>
              </w:rPr>
              <w:t>35</w:t>
            </w:r>
          </w:p>
        </w:tc>
        <w:tc>
          <w:tcPr>
            <w:tcW w:w="851" w:type="dxa"/>
          </w:tcPr>
          <w:p w14:paraId="16AAC580" w14:textId="77777777" w:rsidR="008F6FA8" w:rsidRPr="00F076B4"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F076B4">
              <w:rPr>
                <w:rFonts w:cs="Arial"/>
              </w:rPr>
              <w:t>25</w:t>
            </w:r>
          </w:p>
        </w:tc>
        <w:tc>
          <w:tcPr>
            <w:tcW w:w="851" w:type="dxa"/>
          </w:tcPr>
          <w:p w14:paraId="30677945" w14:textId="77777777" w:rsidR="008F6FA8" w:rsidRPr="00F076B4"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F076B4">
              <w:rPr>
                <w:rFonts w:cs="Arial"/>
              </w:rPr>
              <w:t>15</w:t>
            </w:r>
          </w:p>
        </w:tc>
        <w:tc>
          <w:tcPr>
            <w:tcW w:w="851" w:type="dxa"/>
          </w:tcPr>
          <w:p w14:paraId="0CA427A2" w14:textId="77777777" w:rsidR="008F6FA8" w:rsidRPr="00F076B4"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F076B4">
              <w:rPr>
                <w:rFonts w:cs="Arial"/>
              </w:rPr>
              <w:t>10</w:t>
            </w:r>
          </w:p>
        </w:tc>
        <w:tc>
          <w:tcPr>
            <w:tcW w:w="2171" w:type="dxa"/>
          </w:tcPr>
          <w:p w14:paraId="109123FB" w14:textId="77777777" w:rsidR="008F6FA8"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AE7DEC">
              <w:rPr>
                <w:rFonts w:cs="Arial"/>
              </w:rPr>
              <w:t>5</w:t>
            </w:r>
          </w:p>
        </w:tc>
      </w:tr>
      <w:tr w:rsidR="008F6FA8" w:rsidRPr="00AE7DEC" w14:paraId="3B4F0E22" w14:textId="77777777" w:rsidTr="00F60D1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097" w:type="dxa"/>
          </w:tcPr>
          <w:p w14:paraId="3D126DCC" w14:textId="77777777" w:rsidR="008F6FA8" w:rsidRPr="00AE7DEC" w:rsidRDefault="008F6FA8" w:rsidP="00F60D1F">
            <w:pPr>
              <w:rPr>
                <w:rFonts w:cs="Arial"/>
              </w:rPr>
            </w:pPr>
            <w:r w:rsidRPr="00AE7DEC">
              <w:rPr>
                <w:rFonts w:cs="Arial"/>
              </w:rPr>
              <w:t>PM</w:t>
            </w:r>
            <w:r w:rsidRPr="00AE7DEC">
              <w:rPr>
                <w:rFonts w:cs="Arial"/>
                <w:vertAlign w:val="subscript"/>
              </w:rPr>
              <w:t>10</w:t>
            </w:r>
            <w:r>
              <w:t xml:space="preserve"> µg/m</w:t>
            </w:r>
            <w:r w:rsidRPr="004F477B">
              <w:rPr>
                <w:vertAlign w:val="superscript"/>
              </w:rPr>
              <w:t>3</w:t>
            </w:r>
          </w:p>
        </w:tc>
        <w:tc>
          <w:tcPr>
            <w:tcW w:w="1744" w:type="dxa"/>
          </w:tcPr>
          <w:p w14:paraId="070AF298" w14:textId="77777777" w:rsidR="008F6FA8" w:rsidRPr="00AE7DEC"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rPr>
            </w:pPr>
            <w:r w:rsidRPr="1879B97A">
              <w:rPr>
                <w:rFonts w:cs="Arial"/>
              </w:rPr>
              <w:t>40</w:t>
            </w:r>
          </w:p>
        </w:tc>
        <w:tc>
          <w:tcPr>
            <w:tcW w:w="851" w:type="dxa"/>
          </w:tcPr>
          <w:p w14:paraId="4A096FA2" w14:textId="77777777" w:rsidR="008F6FA8" w:rsidRPr="00F076B4"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rPr>
            </w:pPr>
            <w:r w:rsidRPr="00F076B4">
              <w:rPr>
                <w:rFonts w:cs="Arial"/>
              </w:rPr>
              <w:t>70</w:t>
            </w:r>
          </w:p>
        </w:tc>
        <w:tc>
          <w:tcPr>
            <w:tcW w:w="851" w:type="dxa"/>
          </w:tcPr>
          <w:p w14:paraId="670C7F74" w14:textId="77777777" w:rsidR="008F6FA8" w:rsidRPr="00F076B4"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rPr>
            </w:pPr>
            <w:r w:rsidRPr="00F076B4">
              <w:rPr>
                <w:rFonts w:cs="Arial"/>
              </w:rPr>
              <w:t>50</w:t>
            </w:r>
          </w:p>
        </w:tc>
        <w:tc>
          <w:tcPr>
            <w:tcW w:w="851" w:type="dxa"/>
          </w:tcPr>
          <w:p w14:paraId="65826AAB" w14:textId="77777777" w:rsidR="008F6FA8" w:rsidRPr="00F076B4"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rPr>
            </w:pPr>
            <w:r w:rsidRPr="00F076B4">
              <w:rPr>
                <w:rFonts w:cs="Arial"/>
              </w:rPr>
              <w:t>30</w:t>
            </w:r>
          </w:p>
        </w:tc>
        <w:tc>
          <w:tcPr>
            <w:tcW w:w="851" w:type="dxa"/>
          </w:tcPr>
          <w:p w14:paraId="574300AE" w14:textId="77777777" w:rsidR="008F6FA8" w:rsidRPr="00F076B4"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rPr>
            </w:pPr>
            <w:r w:rsidRPr="00F076B4">
              <w:rPr>
                <w:rFonts w:cs="Arial"/>
              </w:rPr>
              <w:t>20</w:t>
            </w:r>
          </w:p>
        </w:tc>
        <w:tc>
          <w:tcPr>
            <w:tcW w:w="2171" w:type="dxa"/>
          </w:tcPr>
          <w:p w14:paraId="407DF5E4" w14:textId="77777777" w:rsidR="008F6FA8" w:rsidRDefault="008F6FA8" w:rsidP="00F60D1F">
            <w:pPr>
              <w:jc w:val="center"/>
              <w:cnfStyle w:val="000000100000" w:firstRow="0" w:lastRow="0" w:firstColumn="0" w:lastColumn="0" w:oddVBand="0" w:evenVBand="0" w:oddHBand="1" w:evenHBand="0" w:firstRowFirstColumn="0" w:firstRowLastColumn="0" w:lastRowFirstColumn="0" w:lastRowLastColumn="0"/>
              <w:rPr>
                <w:rFonts w:cs="Arial"/>
              </w:rPr>
            </w:pPr>
            <w:r w:rsidRPr="00AE7DEC">
              <w:rPr>
                <w:rFonts w:cs="Arial"/>
              </w:rPr>
              <w:t>15</w:t>
            </w:r>
          </w:p>
        </w:tc>
      </w:tr>
      <w:tr w:rsidR="008F6FA8" w:rsidRPr="00AE7DEC" w14:paraId="5C9AE37D" w14:textId="77777777" w:rsidTr="00F60D1F">
        <w:trPr>
          <w:trHeight w:val="302"/>
        </w:trPr>
        <w:tc>
          <w:tcPr>
            <w:cnfStyle w:val="001000000000" w:firstRow="0" w:lastRow="0" w:firstColumn="1" w:lastColumn="0" w:oddVBand="0" w:evenVBand="0" w:oddHBand="0" w:evenHBand="0" w:firstRowFirstColumn="0" w:firstRowLastColumn="0" w:lastRowFirstColumn="0" w:lastRowLastColumn="0"/>
            <w:tcW w:w="2097" w:type="dxa"/>
          </w:tcPr>
          <w:p w14:paraId="62DE142D" w14:textId="77777777" w:rsidR="008F6FA8" w:rsidRPr="00AE7DEC" w:rsidRDefault="008F6FA8" w:rsidP="00F60D1F">
            <w:pPr>
              <w:rPr>
                <w:rFonts w:cs="Arial"/>
              </w:rPr>
            </w:pPr>
            <w:r w:rsidRPr="00AE7DEC">
              <w:rPr>
                <w:rFonts w:cs="Arial"/>
              </w:rPr>
              <w:t>NO</w:t>
            </w:r>
            <w:r w:rsidRPr="00AE7DEC">
              <w:rPr>
                <w:rFonts w:cs="Arial"/>
                <w:vertAlign w:val="subscript"/>
              </w:rPr>
              <w:t>2</w:t>
            </w:r>
            <w:r>
              <w:rPr>
                <w:rFonts w:cs="Arial"/>
                <w:vertAlign w:val="subscript"/>
              </w:rPr>
              <w:t xml:space="preserve"> </w:t>
            </w:r>
            <w:r>
              <w:t>µg/m</w:t>
            </w:r>
            <w:r w:rsidRPr="004F477B">
              <w:rPr>
                <w:vertAlign w:val="superscript"/>
              </w:rPr>
              <w:t>3</w:t>
            </w:r>
          </w:p>
        </w:tc>
        <w:tc>
          <w:tcPr>
            <w:tcW w:w="1744" w:type="dxa"/>
          </w:tcPr>
          <w:p w14:paraId="7CB8FCC7" w14:textId="77777777" w:rsidR="008F6FA8" w:rsidRPr="00AE7DEC"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AE7DEC">
              <w:rPr>
                <w:rFonts w:cs="Arial"/>
              </w:rPr>
              <w:t>40</w:t>
            </w:r>
          </w:p>
        </w:tc>
        <w:tc>
          <w:tcPr>
            <w:tcW w:w="851" w:type="dxa"/>
          </w:tcPr>
          <w:p w14:paraId="5FC656DA" w14:textId="77777777" w:rsidR="008F6FA8" w:rsidRPr="00F076B4"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F076B4">
              <w:rPr>
                <w:rFonts w:cs="Arial"/>
              </w:rPr>
              <w:t>40</w:t>
            </w:r>
          </w:p>
        </w:tc>
        <w:tc>
          <w:tcPr>
            <w:tcW w:w="851" w:type="dxa"/>
          </w:tcPr>
          <w:p w14:paraId="56FECD13" w14:textId="77777777" w:rsidR="008F6FA8" w:rsidRPr="00F076B4"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F076B4">
              <w:rPr>
                <w:rFonts w:cs="Arial"/>
              </w:rPr>
              <w:t>30</w:t>
            </w:r>
          </w:p>
        </w:tc>
        <w:tc>
          <w:tcPr>
            <w:tcW w:w="851" w:type="dxa"/>
          </w:tcPr>
          <w:p w14:paraId="080E309E" w14:textId="77777777" w:rsidR="008F6FA8" w:rsidRPr="00F076B4"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F076B4">
              <w:rPr>
                <w:rFonts w:cs="Arial"/>
              </w:rPr>
              <w:t>20</w:t>
            </w:r>
          </w:p>
        </w:tc>
        <w:tc>
          <w:tcPr>
            <w:tcW w:w="851" w:type="dxa"/>
          </w:tcPr>
          <w:p w14:paraId="236BC14B" w14:textId="77777777" w:rsidR="008F6FA8" w:rsidRPr="00F076B4"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F076B4">
              <w:rPr>
                <w:rFonts w:cs="Arial"/>
              </w:rPr>
              <w:t>-</w:t>
            </w:r>
          </w:p>
        </w:tc>
        <w:tc>
          <w:tcPr>
            <w:tcW w:w="2171" w:type="dxa"/>
          </w:tcPr>
          <w:p w14:paraId="77E30DF2" w14:textId="77777777" w:rsidR="008F6FA8" w:rsidRDefault="008F6FA8" w:rsidP="00F60D1F">
            <w:pPr>
              <w:jc w:val="center"/>
              <w:cnfStyle w:val="000000000000" w:firstRow="0" w:lastRow="0" w:firstColumn="0" w:lastColumn="0" w:oddVBand="0" w:evenVBand="0" w:oddHBand="0" w:evenHBand="0" w:firstRowFirstColumn="0" w:firstRowLastColumn="0" w:lastRowFirstColumn="0" w:lastRowLastColumn="0"/>
              <w:rPr>
                <w:rFonts w:cs="Arial"/>
              </w:rPr>
            </w:pPr>
            <w:r w:rsidRPr="00AE7DEC">
              <w:rPr>
                <w:rFonts w:cs="Arial"/>
              </w:rPr>
              <w:t>10</w:t>
            </w:r>
          </w:p>
        </w:tc>
      </w:tr>
      <w:tr w:rsidR="008F6FA8" w:rsidRPr="00AE7DEC" w14:paraId="15B7D8B2" w14:textId="77777777" w:rsidTr="00F60D1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416" w:type="dxa"/>
            <w:gridSpan w:val="7"/>
          </w:tcPr>
          <w:p w14:paraId="3D1625E0" w14:textId="77777777" w:rsidR="008F6FA8" w:rsidRPr="00AB2477" w:rsidRDefault="008F6FA8" w:rsidP="00F60D1F">
            <w:pPr>
              <w:rPr>
                <w:rFonts w:cs="Arial"/>
                <w:sz w:val="20"/>
              </w:rPr>
            </w:pPr>
            <w:r w:rsidRPr="00AB2477">
              <w:rPr>
                <w:rFonts w:cs="Arial"/>
                <w:sz w:val="20"/>
              </w:rPr>
              <w:t>*WHO interim targets are proposed as incremental steps in a progressive reduction of air pollution and intended for use in areas where pollution is high</w:t>
            </w:r>
          </w:p>
        </w:tc>
      </w:tr>
    </w:tbl>
    <w:p w14:paraId="0DDEDF9D" w14:textId="77777777" w:rsidR="005B4A30" w:rsidRDefault="005B4A30" w:rsidP="00F60D1F">
      <w:pPr>
        <w:pStyle w:val="ListParagraph"/>
        <w:spacing w:after="80"/>
        <w:ind w:left="851"/>
        <w:contextualSpacing w:val="0"/>
      </w:pPr>
    </w:p>
    <w:p w14:paraId="3FB1A153" w14:textId="77777777" w:rsidR="008F27EC" w:rsidRDefault="005B4A30" w:rsidP="00F60D1F">
      <w:pPr>
        <w:pStyle w:val="mainpara"/>
        <w:spacing w:after="200"/>
        <w:ind w:left="709" w:hanging="709"/>
      </w:pPr>
      <w:r>
        <w:t>The UK government has recently consulted on new legal limits for PM</w:t>
      </w:r>
      <w:r w:rsidRPr="002A4A4F">
        <w:rPr>
          <w:vertAlign w:val="subscript"/>
        </w:rPr>
        <w:t>2.5</w:t>
      </w:r>
      <w:r>
        <w:t xml:space="preserve"> and the </w:t>
      </w:r>
      <w:proofErr w:type="gramStart"/>
      <w:r>
        <w:t>Mayor</w:t>
      </w:r>
      <w:proofErr w:type="gramEnd"/>
      <w:r>
        <w:t xml:space="preserve"> has made the case for these to be aligned with the new interim WHO targets and for the legal limit for NO</w:t>
      </w:r>
      <w:r w:rsidRPr="002A4A4F">
        <w:rPr>
          <w:vertAlign w:val="subscript"/>
        </w:rPr>
        <w:t>2</w:t>
      </w:r>
      <w:r>
        <w:t xml:space="preserve"> to be updated as well.</w:t>
      </w:r>
      <w:r>
        <w:rPr>
          <w:rStyle w:val="FootnoteReference"/>
        </w:rPr>
        <w:footnoteReference w:id="11"/>
      </w:r>
    </w:p>
    <w:p w14:paraId="7A0E3596" w14:textId="77777777" w:rsidR="008F27EC" w:rsidRDefault="005B4A30" w:rsidP="00F60D1F">
      <w:pPr>
        <w:pStyle w:val="mainpara"/>
        <w:spacing w:after="200"/>
        <w:ind w:left="709" w:hanging="709"/>
        <w:rPr>
          <w:rStyle w:val="rtmparaChar"/>
          <w:rFonts w:ascii="Foundry Form Sans" w:eastAsia="Foundry Form Sans" w:hAnsi="Foundry Form Sans"/>
        </w:rPr>
      </w:pPr>
      <w:r w:rsidRPr="000305A1">
        <w:rPr>
          <w:rStyle w:val="rtmparaChar"/>
          <w:rFonts w:ascii="Foundry Form Sans" w:eastAsia="Foundry Form Sans" w:hAnsi="Foundry Form Sans"/>
        </w:rPr>
        <w:t xml:space="preserve">For </w:t>
      </w:r>
      <w:r w:rsidR="00591653">
        <w:t>NO</w:t>
      </w:r>
      <w:r w:rsidR="00591653" w:rsidRPr="002A4A4F">
        <w:rPr>
          <w:vertAlign w:val="subscript"/>
        </w:rPr>
        <w:t>2</w:t>
      </w:r>
      <w:r w:rsidRPr="000305A1">
        <w:rPr>
          <w:rStyle w:val="rtmparaChar"/>
          <w:rFonts w:ascii="Foundry Form Sans" w:eastAsia="Foundry Form Sans" w:hAnsi="Foundry Form Sans"/>
        </w:rPr>
        <w:t xml:space="preserve">, </w:t>
      </w:r>
      <w:r w:rsidR="00325258">
        <w:rPr>
          <w:rStyle w:val="rtmparaChar"/>
          <w:rFonts w:ascii="Foundry Form Sans" w:eastAsia="Foundry Form Sans" w:hAnsi="Foundry Form Sans"/>
        </w:rPr>
        <w:t xml:space="preserve">as </w:t>
      </w:r>
      <w:r w:rsidR="00905607">
        <w:rPr>
          <w:rStyle w:val="rtmparaChar"/>
          <w:rFonts w:ascii="Foundry Form Sans" w:eastAsia="Foundry Form Sans" w:hAnsi="Foundry Form Sans"/>
        </w:rPr>
        <w:fldChar w:fldCharType="begin"/>
      </w:r>
      <w:r w:rsidR="00905607">
        <w:rPr>
          <w:rStyle w:val="rtmparaChar"/>
          <w:rFonts w:ascii="Foundry Form Sans" w:eastAsia="Foundry Form Sans" w:hAnsi="Foundry Form Sans"/>
        </w:rPr>
        <w:instrText xml:space="preserve"> REF _Ref116539920 \h </w:instrText>
      </w:r>
      <w:r w:rsidR="00905607">
        <w:rPr>
          <w:rStyle w:val="rtmparaChar"/>
          <w:rFonts w:ascii="Foundry Form Sans" w:eastAsia="Foundry Form Sans" w:hAnsi="Foundry Form Sans"/>
        </w:rPr>
      </w:r>
      <w:r w:rsidR="00905607">
        <w:rPr>
          <w:rStyle w:val="rtmparaChar"/>
          <w:rFonts w:ascii="Foundry Form Sans" w:eastAsia="Foundry Form Sans" w:hAnsi="Foundry Form Sans"/>
        </w:rPr>
        <w:fldChar w:fldCharType="separate"/>
      </w:r>
      <w:r w:rsidR="00905607">
        <w:t xml:space="preserve">Table </w:t>
      </w:r>
      <w:r w:rsidR="00905607">
        <w:rPr>
          <w:noProof/>
        </w:rPr>
        <w:t>2</w:t>
      </w:r>
      <w:r w:rsidR="00905607">
        <w:rPr>
          <w:rStyle w:val="rtmparaChar"/>
          <w:rFonts w:ascii="Foundry Form Sans" w:eastAsia="Foundry Form Sans" w:hAnsi="Foundry Form Sans"/>
        </w:rPr>
        <w:fldChar w:fldCharType="end"/>
      </w:r>
      <w:r w:rsidR="00905607">
        <w:rPr>
          <w:rStyle w:val="rtmparaChar"/>
          <w:rFonts w:ascii="Foundry Form Sans" w:eastAsia="Foundry Form Sans" w:hAnsi="Foundry Form Sans"/>
        </w:rPr>
        <w:t xml:space="preserve"> </w:t>
      </w:r>
      <w:r w:rsidR="00325258">
        <w:rPr>
          <w:rStyle w:val="rtmparaChar"/>
          <w:rFonts w:ascii="Foundry Form Sans" w:eastAsia="Foundry Form Sans" w:hAnsi="Foundry Form Sans"/>
        </w:rPr>
        <w:t xml:space="preserve">shows, </w:t>
      </w:r>
      <w:r w:rsidRPr="000305A1">
        <w:rPr>
          <w:rStyle w:val="rtmparaChar"/>
          <w:rFonts w:ascii="Foundry Form Sans" w:eastAsia="Foundry Form Sans" w:hAnsi="Foundry Form Sans"/>
        </w:rPr>
        <w:t xml:space="preserve">almost a third of London residents live in areas </w:t>
      </w:r>
      <w:r w:rsidR="0065387D">
        <w:rPr>
          <w:rStyle w:val="rtmparaChar"/>
          <w:rFonts w:ascii="Foundry Form Sans" w:eastAsia="Foundry Form Sans" w:hAnsi="Foundry Form Sans"/>
        </w:rPr>
        <w:t>that</w:t>
      </w:r>
      <w:r w:rsidR="0065387D" w:rsidRPr="000305A1">
        <w:rPr>
          <w:rStyle w:val="rtmparaChar"/>
          <w:rFonts w:ascii="Foundry Form Sans" w:eastAsia="Foundry Form Sans" w:hAnsi="Foundry Form Sans"/>
        </w:rPr>
        <w:t xml:space="preserve"> </w:t>
      </w:r>
      <w:r w:rsidRPr="000305A1">
        <w:rPr>
          <w:rStyle w:val="rtmparaChar"/>
          <w:rFonts w:ascii="Foundry Form Sans" w:eastAsia="Foundry Form Sans" w:hAnsi="Foundry Form Sans"/>
        </w:rPr>
        <w:t>exceed 30 µg/m</w:t>
      </w:r>
      <w:r w:rsidRPr="00F66622">
        <w:rPr>
          <w:rStyle w:val="rtmparaChar"/>
          <w:rFonts w:ascii="Foundry Form Sans" w:eastAsia="Foundry Form Sans" w:hAnsi="Foundry Form Sans"/>
          <w:vertAlign w:val="superscript"/>
        </w:rPr>
        <w:t>3</w:t>
      </w:r>
      <w:r w:rsidRPr="000305A1">
        <w:rPr>
          <w:rStyle w:val="rtmparaChar"/>
          <w:rFonts w:ascii="Foundry Form Sans" w:eastAsia="Foundry Form Sans" w:hAnsi="Foundry Form Sans"/>
        </w:rPr>
        <w:t xml:space="preserve">, the level 2 interim target set by the WHO, and all Londoners live in areas </w:t>
      </w:r>
      <w:r w:rsidR="00624953">
        <w:rPr>
          <w:rStyle w:val="rtmparaChar"/>
          <w:rFonts w:ascii="Foundry Form Sans" w:eastAsia="Foundry Form Sans" w:hAnsi="Foundry Form Sans"/>
        </w:rPr>
        <w:t>that</w:t>
      </w:r>
      <w:r w:rsidR="00624953" w:rsidRPr="000305A1">
        <w:rPr>
          <w:rStyle w:val="rtmparaChar"/>
          <w:rFonts w:ascii="Foundry Form Sans" w:eastAsia="Foundry Form Sans" w:hAnsi="Foundry Form Sans"/>
        </w:rPr>
        <w:t xml:space="preserve"> </w:t>
      </w:r>
      <w:r w:rsidRPr="000305A1">
        <w:rPr>
          <w:rStyle w:val="rtmparaChar"/>
          <w:rFonts w:ascii="Foundry Form Sans" w:eastAsia="Foundry Form Sans" w:hAnsi="Foundry Form Sans"/>
        </w:rPr>
        <w:t>exceed the guideline limit of 10 µg/m</w:t>
      </w:r>
      <w:r w:rsidRPr="00F66622">
        <w:rPr>
          <w:rStyle w:val="rtmparaChar"/>
          <w:rFonts w:ascii="Foundry Form Sans" w:eastAsia="Foundry Form Sans" w:hAnsi="Foundry Form Sans"/>
          <w:vertAlign w:val="superscript"/>
        </w:rPr>
        <w:t>3</w:t>
      </w:r>
      <w:r w:rsidRPr="000305A1">
        <w:rPr>
          <w:rStyle w:val="rtmparaChar"/>
          <w:rFonts w:ascii="Foundry Form Sans" w:eastAsia="Foundry Form Sans" w:hAnsi="Foundry Form Sans"/>
        </w:rPr>
        <w:t xml:space="preserve">. </w:t>
      </w:r>
      <w:proofErr w:type="gramStart"/>
      <w:r w:rsidRPr="000305A1">
        <w:rPr>
          <w:rStyle w:val="rtmparaChar"/>
          <w:rFonts w:ascii="Foundry Form Sans" w:eastAsia="Foundry Form Sans" w:hAnsi="Foundry Form Sans"/>
        </w:rPr>
        <w:t>It is clear that more</w:t>
      </w:r>
      <w:proofErr w:type="gramEnd"/>
      <w:r w:rsidRPr="000305A1">
        <w:rPr>
          <w:rStyle w:val="rtmparaChar"/>
          <w:rFonts w:ascii="Foundry Form Sans" w:eastAsia="Foundry Form Sans" w:hAnsi="Foundry Form Sans"/>
        </w:rPr>
        <w:t xml:space="preserve"> needs to be done to reduce the number of Londoners living in areas where </w:t>
      </w:r>
      <w:r>
        <w:t>NO</w:t>
      </w:r>
      <w:r w:rsidRPr="002A4A4F">
        <w:rPr>
          <w:vertAlign w:val="subscript"/>
        </w:rPr>
        <w:t>2</w:t>
      </w:r>
      <w:r>
        <w:t xml:space="preserve"> </w:t>
      </w:r>
      <w:r w:rsidRPr="000305A1">
        <w:rPr>
          <w:rStyle w:val="rtmparaChar"/>
          <w:rFonts w:ascii="Foundry Form Sans" w:eastAsia="Foundry Form Sans" w:hAnsi="Foundry Form Sans"/>
        </w:rPr>
        <w:t>concentrations exceed interim target levels of 30 µg/m</w:t>
      </w:r>
      <w:r w:rsidRPr="00F66622">
        <w:rPr>
          <w:rStyle w:val="rtmparaChar"/>
          <w:rFonts w:ascii="Foundry Form Sans" w:eastAsia="Foundry Form Sans" w:hAnsi="Foundry Form Sans"/>
          <w:vertAlign w:val="superscript"/>
        </w:rPr>
        <w:t>3</w:t>
      </w:r>
      <w:r w:rsidRPr="000305A1">
        <w:rPr>
          <w:rStyle w:val="rtmparaChar"/>
          <w:rFonts w:ascii="Foundry Form Sans" w:eastAsia="Foundry Form Sans" w:hAnsi="Foundry Form Sans"/>
        </w:rPr>
        <w:t xml:space="preserve"> and 20 µg/m</w:t>
      </w:r>
      <w:r w:rsidRPr="00F66622">
        <w:rPr>
          <w:rStyle w:val="rtmparaChar"/>
          <w:rFonts w:ascii="Foundry Form Sans" w:eastAsia="Foundry Form Sans" w:hAnsi="Foundry Form Sans"/>
          <w:vertAlign w:val="superscript"/>
        </w:rPr>
        <w:t>3</w:t>
      </w:r>
      <w:r w:rsidRPr="000305A1">
        <w:rPr>
          <w:rStyle w:val="rtmparaChar"/>
          <w:rFonts w:ascii="Foundry Form Sans" w:eastAsia="Foundry Form Sans" w:hAnsi="Foundry Form Sans"/>
        </w:rPr>
        <w:t xml:space="preserve"> to minimise the number of Londoners who are regularly exposed to harmful levels of air pollution.</w:t>
      </w:r>
    </w:p>
    <w:p w14:paraId="62769808" w14:textId="78591109" w:rsidR="005B4A30" w:rsidRDefault="005B4A30" w:rsidP="00F60D1F">
      <w:pPr>
        <w:pStyle w:val="caption0"/>
        <w:ind w:left="709"/>
        <w:contextualSpacing w:val="0"/>
      </w:pPr>
      <w:bookmarkStart w:id="4" w:name="_Ref116539920"/>
      <w:r>
        <w:t xml:space="preserve">Table </w:t>
      </w:r>
      <w:r>
        <w:fldChar w:fldCharType="begin"/>
      </w:r>
      <w:r>
        <w:instrText>SEQ Table \* ARABIC</w:instrText>
      </w:r>
      <w:r>
        <w:fldChar w:fldCharType="separate"/>
      </w:r>
      <w:r w:rsidR="00BE244E">
        <w:rPr>
          <w:noProof/>
        </w:rPr>
        <w:t>2</w:t>
      </w:r>
      <w:r>
        <w:fldChar w:fldCharType="end"/>
      </w:r>
      <w:bookmarkEnd w:id="4"/>
      <w:r>
        <w:t>: London residents living in areas of NO</w:t>
      </w:r>
      <w:r w:rsidRPr="00F01389">
        <w:rPr>
          <w:vertAlign w:val="subscript"/>
        </w:rPr>
        <w:t>2</w:t>
      </w:r>
      <w:r>
        <w:t xml:space="preserve"> exceedance by concentration level</w:t>
      </w:r>
    </w:p>
    <w:p w14:paraId="34E2E8DC" w14:textId="77777777" w:rsidR="00325258" w:rsidRPr="00F01389" w:rsidRDefault="00325258" w:rsidP="00F60D1F">
      <w:pPr>
        <w:pStyle w:val="caption0"/>
        <w:ind w:firstLine="567"/>
        <w:contextualSpacing w:val="0"/>
        <w:rPr>
          <w:color w:val="FF0000"/>
        </w:rPr>
      </w:pPr>
    </w:p>
    <w:tbl>
      <w:tblPr>
        <w:tblStyle w:val="TableGrid"/>
        <w:tblW w:w="8931" w:type="dxa"/>
        <w:tblInd w:w="704" w:type="dxa"/>
        <w:tblLook w:val="04A0" w:firstRow="1" w:lastRow="0" w:firstColumn="1" w:lastColumn="0" w:noHBand="0" w:noVBand="1"/>
      </w:tblPr>
      <w:tblGrid>
        <w:gridCol w:w="2268"/>
        <w:gridCol w:w="1320"/>
        <w:gridCol w:w="1794"/>
        <w:gridCol w:w="1733"/>
        <w:gridCol w:w="1816"/>
      </w:tblGrid>
      <w:tr w:rsidR="005B4A30" w:rsidRPr="00BE45AB" w14:paraId="45D4A94E" w14:textId="77777777" w:rsidTr="00F60D1F">
        <w:trPr>
          <w:trHeight w:val="291"/>
        </w:trPr>
        <w:tc>
          <w:tcPr>
            <w:tcW w:w="2268" w:type="dxa"/>
            <w:noWrap/>
            <w:vAlign w:val="center"/>
            <w:hideMark/>
          </w:tcPr>
          <w:p w14:paraId="7AB343FE" w14:textId="77777777" w:rsidR="005B4A30" w:rsidRPr="00DC3D2C" w:rsidRDefault="005B4A30" w:rsidP="00F60D1F">
            <w:pPr>
              <w:rPr>
                <w:rFonts w:ascii="Times New Roman" w:hAnsi="Times New Roman"/>
                <w:b/>
                <w:sz w:val="20"/>
              </w:rPr>
            </w:pPr>
          </w:p>
        </w:tc>
        <w:tc>
          <w:tcPr>
            <w:tcW w:w="3114" w:type="dxa"/>
            <w:gridSpan w:val="2"/>
            <w:noWrap/>
            <w:hideMark/>
          </w:tcPr>
          <w:p w14:paraId="4A44665A" w14:textId="77777777" w:rsidR="005B4A30" w:rsidRPr="00DC3D2C" w:rsidRDefault="005B4A30" w:rsidP="00F60D1F">
            <w:pPr>
              <w:jc w:val="center"/>
              <w:rPr>
                <w:rFonts w:cs="Arial"/>
                <w:b/>
                <w:color w:val="000000"/>
              </w:rPr>
            </w:pPr>
            <w:r w:rsidRPr="00DC3D2C">
              <w:rPr>
                <w:rFonts w:cs="Arial"/>
                <w:b/>
                <w:color w:val="000000"/>
              </w:rPr>
              <w:t>London residents living in areas of exceedance</w:t>
            </w:r>
          </w:p>
        </w:tc>
        <w:tc>
          <w:tcPr>
            <w:tcW w:w="3549" w:type="dxa"/>
            <w:gridSpan w:val="2"/>
            <w:noWrap/>
            <w:hideMark/>
          </w:tcPr>
          <w:p w14:paraId="3D1766EF" w14:textId="77777777" w:rsidR="005B4A30" w:rsidRPr="00DC3D2C" w:rsidRDefault="005B4A30" w:rsidP="00F60D1F">
            <w:pPr>
              <w:jc w:val="center"/>
              <w:rPr>
                <w:rFonts w:cs="Arial"/>
                <w:b/>
                <w:color w:val="000000"/>
              </w:rPr>
            </w:pPr>
            <w:r w:rsidRPr="00DC3D2C">
              <w:rPr>
                <w:rFonts w:cs="Arial"/>
                <w:b/>
                <w:color w:val="000000"/>
              </w:rPr>
              <w:t>Proportion of population living in areas of exceedance</w:t>
            </w:r>
          </w:p>
        </w:tc>
      </w:tr>
      <w:tr w:rsidR="005B4A30" w:rsidRPr="00BE45AB" w14:paraId="2E11FD45" w14:textId="77777777" w:rsidTr="00F60D1F">
        <w:trPr>
          <w:trHeight w:val="291"/>
        </w:trPr>
        <w:tc>
          <w:tcPr>
            <w:tcW w:w="2268" w:type="dxa"/>
            <w:noWrap/>
            <w:hideMark/>
          </w:tcPr>
          <w:p w14:paraId="0A6FDDF2" w14:textId="77777777" w:rsidR="005B4A30" w:rsidRPr="00DC3D2C" w:rsidRDefault="005B4A30" w:rsidP="00F60D1F">
            <w:pPr>
              <w:jc w:val="center"/>
              <w:rPr>
                <w:rFonts w:cs="Arial"/>
                <w:b/>
                <w:color w:val="000000"/>
              </w:rPr>
            </w:pPr>
            <w:r w:rsidRPr="00DC3D2C">
              <w:rPr>
                <w:rFonts w:cs="Arial"/>
                <w:b/>
                <w:color w:val="000000"/>
              </w:rPr>
              <w:t>NO</w:t>
            </w:r>
            <w:r w:rsidRPr="00DC3D2C">
              <w:rPr>
                <w:rFonts w:cs="Arial"/>
                <w:b/>
                <w:color w:val="000000"/>
                <w:vertAlign w:val="subscript"/>
              </w:rPr>
              <w:t xml:space="preserve">2 </w:t>
            </w:r>
            <w:r w:rsidRPr="00DC3D2C">
              <w:rPr>
                <w:rFonts w:cs="Arial"/>
                <w:b/>
                <w:color w:val="000000"/>
              </w:rPr>
              <w:t>concentration</w:t>
            </w:r>
          </w:p>
        </w:tc>
        <w:tc>
          <w:tcPr>
            <w:tcW w:w="1320" w:type="dxa"/>
            <w:noWrap/>
            <w:hideMark/>
          </w:tcPr>
          <w:p w14:paraId="00A240C5" w14:textId="77777777" w:rsidR="005B4A30" w:rsidRPr="00DC3D2C" w:rsidRDefault="005B4A30" w:rsidP="00F60D1F">
            <w:pPr>
              <w:jc w:val="right"/>
              <w:rPr>
                <w:rFonts w:cs="Arial"/>
                <w:b/>
                <w:color w:val="000000"/>
              </w:rPr>
            </w:pPr>
            <w:r w:rsidRPr="00DC3D2C">
              <w:rPr>
                <w:rFonts w:cs="Arial"/>
                <w:b/>
                <w:color w:val="000000"/>
              </w:rPr>
              <w:t>2016</w:t>
            </w:r>
          </w:p>
        </w:tc>
        <w:tc>
          <w:tcPr>
            <w:tcW w:w="1794" w:type="dxa"/>
            <w:noWrap/>
            <w:hideMark/>
          </w:tcPr>
          <w:p w14:paraId="6B9B6D5A" w14:textId="77777777" w:rsidR="005B4A30" w:rsidRPr="00DC3D2C" w:rsidRDefault="005B4A30" w:rsidP="00F60D1F">
            <w:pPr>
              <w:jc w:val="right"/>
              <w:rPr>
                <w:rFonts w:cs="Arial"/>
                <w:b/>
                <w:color w:val="000000"/>
              </w:rPr>
            </w:pPr>
            <w:r w:rsidRPr="00DC3D2C">
              <w:rPr>
                <w:rFonts w:cs="Arial"/>
                <w:b/>
                <w:color w:val="000000"/>
              </w:rPr>
              <w:t>2019</w:t>
            </w:r>
          </w:p>
        </w:tc>
        <w:tc>
          <w:tcPr>
            <w:tcW w:w="1733" w:type="dxa"/>
            <w:noWrap/>
            <w:hideMark/>
          </w:tcPr>
          <w:p w14:paraId="44BF00D8" w14:textId="77777777" w:rsidR="005B4A30" w:rsidRPr="00DC3D2C" w:rsidRDefault="005B4A30" w:rsidP="00F60D1F">
            <w:pPr>
              <w:jc w:val="right"/>
              <w:rPr>
                <w:rFonts w:cs="Arial"/>
                <w:b/>
                <w:color w:val="000000"/>
              </w:rPr>
            </w:pPr>
            <w:r w:rsidRPr="00DC3D2C">
              <w:rPr>
                <w:rFonts w:cs="Arial"/>
                <w:b/>
                <w:color w:val="000000"/>
              </w:rPr>
              <w:t>2016</w:t>
            </w:r>
          </w:p>
        </w:tc>
        <w:tc>
          <w:tcPr>
            <w:tcW w:w="1816" w:type="dxa"/>
            <w:noWrap/>
            <w:hideMark/>
          </w:tcPr>
          <w:p w14:paraId="6E903A1B" w14:textId="77777777" w:rsidR="005B4A30" w:rsidRPr="00DC3D2C" w:rsidRDefault="005B4A30" w:rsidP="00F60D1F">
            <w:pPr>
              <w:jc w:val="right"/>
              <w:rPr>
                <w:rFonts w:cs="Arial"/>
                <w:b/>
                <w:color w:val="000000"/>
              </w:rPr>
            </w:pPr>
            <w:r w:rsidRPr="00DC3D2C">
              <w:rPr>
                <w:rFonts w:cs="Arial"/>
                <w:b/>
                <w:color w:val="000000"/>
              </w:rPr>
              <w:t>2019</w:t>
            </w:r>
          </w:p>
        </w:tc>
      </w:tr>
      <w:tr w:rsidR="005B4A30" w:rsidRPr="00BE45AB" w14:paraId="145DC529" w14:textId="77777777" w:rsidTr="00F60D1F">
        <w:trPr>
          <w:trHeight w:val="291"/>
        </w:trPr>
        <w:tc>
          <w:tcPr>
            <w:tcW w:w="2268" w:type="dxa"/>
            <w:noWrap/>
            <w:hideMark/>
          </w:tcPr>
          <w:p w14:paraId="032E036E" w14:textId="77777777" w:rsidR="005B4A30" w:rsidRPr="00BE45AB" w:rsidRDefault="005B4A30" w:rsidP="00F60D1F">
            <w:pPr>
              <w:jc w:val="right"/>
              <w:rPr>
                <w:rFonts w:cs="Arial"/>
                <w:color w:val="000000"/>
              </w:rPr>
            </w:pPr>
            <w:r w:rsidRPr="00BE45AB">
              <w:rPr>
                <w:rFonts w:cs="Arial"/>
                <w:color w:val="000000"/>
              </w:rPr>
              <w:t>40</w:t>
            </w:r>
            <w:r w:rsidRPr="00AE7DEC">
              <w:rPr>
                <w:rFonts w:cs="Arial"/>
              </w:rPr>
              <w:t xml:space="preserve"> </w:t>
            </w:r>
            <w:r>
              <w:t>µg/m</w:t>
            </w:r>
            <w:r w:rsidRPr="004F477B">
              <w:rPr>
                <w:vertAlign w:val="superscript"/>
              </w:rPr>
              <w:t>3</w:t>
            </w:r>
          </w:p>
        </w:tc>
        <w:tc>
          <w:tcPr>
            <w:tcW w:w="1320" w:type="dxa"/>
            <w:noWrap/>
            <w:hideMark/>
          </w:tcPr>
          <w:p w14:paraId="174651C1" w14:textId="77777777" w:rsidR="005B4A30" w:rsidRPr="00BE45AB" w:rsidRDefault="005B4A30" w:rsidP="00F60D1F">
            <w:pPr>
              <w:jc w:val="right"/>
              <w:rPr>
                <w:rFonts w:cs="Arial"/>
                <w:color w:val="000000"/>
              </w:rPr>
            </w:pPr>
            <w:r w:rsidRPr="00BE45AB">
              <w:rPr>
                <w:rFonts w:cs="Arial"/>
                <w:color w:val="000000"/>
              </w:rPr>
              <w:t>2</w:t>
            </w:r>
            <w:r>
              <w:rPr>
                <w:rFonts w:cs="Arial"/>
                <w:color w:val="000000"/>
              </w:rPr>
              <w:t>,</w:t>
            </w:r>
            <w:r w:rsidRPr="00BE45AB">
              <w:rPr>
                <w:rFonts w:cs="Arial"/>
                <w:color w:val="000000"/>
              </w:rPr>
              <w:t>065</w:t>
            </w:r>
            <w:r>
              <w:rPr>
                <w:rFonts w:cs="Arial"/>
                <w:color w:val="000000"/>
              </w:rPr>
              <w:t>,</w:t>
            </w:r>
            <w:r w:rsidRPr="00BE45AB">
              <w:rPr>
                <w:rFonts w:cs="Arial"/>
                <w:color w:val="000000"/>
              </w:rPr>
              <w:t>700</w:t>
            </w:r>
          </w:p>
        </w:tc>
        <w:tc>
          <w:tcPr>
            <w:tcW w:w="1794" w:type="dxa"/>
            <w:noWrap/>
            <w:hideMark/>
          </w:tcPr>
          <w:p w14:paraId="7FBB14D4" w14:textId="77777777" w:rsidR="005B4A30" w:rsidRPr="00BE45AB" w:rsidRDefault="005B4A30" w:rsidP="00F60D1F">
            <w:pPr>
              <w:jc w:val="right"/>
              <w:rPr>
                <w:rFonts w:cs="Arial"/>
                <w:color w:val="000000"/>
              </w:rPr>
            </w:pPr>
            <w:r w:rsidRPr="00BE45AB">
              <w:rPr>
                <w:rFonts w:cs="Arial"/>
                <w:color w:val="000000"/>
              </w:rPr>
              <w:t>173</w:t>
            </w:r>
            <w:r>
              <w:rPr>
                <w:rFonts w:cs="Arial"/>
                <w:color w:val="000000"/>
              </w:rPr>
              <w:t>,</w:t>
            </w:r>
            <w:r w:rsidRPr="00BE45AB">
              <w:rPr>
                <w:rFonts w:cs="Arial"/>
                <w:color w:val="000000"/>
              </w:rPr>
              <w:t>700</w:t>
            </w:r>
          </w:p>
        </w:tc>
        <w:tc>
          <w:tcPr>
            <w:tcW w:w="1733" w:type="dxa"/>
            <w:noWrap/>
            <w:hideMark/>
          </w:tcPr>
          <w:p w14:paraId="471B174E" w14:textId="77777777" w:rsidR="005B4A30" w:rsidRPr="00BE45AB" w:rsidRDefault="005B4A30" w:rsidP="00F60D1F">
            <w:pPr>
              <w:jc w:val="right"/>
              <w:rPr>
                <w:rFonts w:cs="Arial"/>
                <w:color w:val="000000"/>
              </w:rPr>
            </w:pPr>
            <w:r w:rsidRPr="00BE45AB">
              <w:rPr>
                <w:rFonts w:cs="Arial"/>
                <w:color w:val="000000"/>
              </w:rPr>
              <w:t>23%</w:t>
            </w:r>
          </w:p>
        </w:tc>
        <w:tc>
          <w:tcPr>
            <w:tcW w:w="1816" w:type="dxa"/>
            <w:noWrap/>
            <w:hideMark/>
          </w:tcPr>
          <w:p w14:paraId="7559E2C6" w14:textId="77777777" w:rsidR="005B4A30" w:rsidRPr="00BE45AB" w:rsidRDefault="005B4A30" w:rsidP="00F60D1F">
            <w:pPr>
              <w:jc w:val="right"/>
              <w:rPr>
                <w:rFonts w:cs="Arial"/>
                <w:color w:val="000000"/>
              </w:rPr>
            </w:pPr>
            <w:r w:rsidRPr="00BE45AB">
              <w:rPr>
                <w:rFonts w:cs="Arial"/>
                <w:color w:val="000000"/>
              </w:rPr>
              <w:t>2%</w:t>
            </w:r>
          </w:p>
        </w:tc>
      </w:tr>
      <w:tr w:rsidR="005B4A30" w:rsidRPr="00BE45AB" w14:paraId="273ECFAB" w14:textId="77777777" w:rsidTr="00F60D1F">
        <w:trPr>
          <w:trHeight w:val="291"/>
        </w:trPr>
        <w:tc>
          <w:tcPr>
            <w:tcW w:w="2268" w:type="dxa"/>
            <w:noWrap/>
            <w:hideMark/>
          </w:tcPr>
          <w:p w14:paraId="6C6179DA" w14:textId="77777777" w:rsidR="005B4A30" w:rsidRPr="00BE45AB" w:rsidRDefault="005B4A30" w:rsidP="00F60D1F">
            <w:pPr>
              <w:jc w:val="right"/>
              <w:rPr>
                <w:rFonts w:cs="Arial"/>
                <w:color w:val="000000"/>
              </w:rPr>
            </w:pPr>
            <w:r w:rsidRPr="00BE45AB">
              <w:rPr>
                <w:rFonts w:cs="Arial"/>
                <w:color w:val="000000"/>
              </w:rPr>
              <w:t>30</w:t>
            </w:r>
            <w:r w:rsidRPr="00AE7DEC">
              <w:rPr>
                <w:rFonts w:cs="Arial"/>
              </w:rPr>
              <w:t xml:space="preserve"> </w:t>
            </w:r>
            <w:r>
              <w:t>µg/m</w:t>
            </w:r>
            <w:r w:rsidRPr="004F477B">
              <w:rPr>
                <w:vertAlign w:val="superscript"/>
              </w:rPr>
              <w:t>3</w:t>
            </w:r>
          </w:p>
        </w:tc>
        <w:tc>
          <w:tcPr>
            <w:tcW w:w="1320" w:type="dxa"/>
            <w:noWrap/>
            <w:hideMark/>
          </w:tcPr>
          <w:p w14:paraId="728C96BB" w14:textId="77777777" w:rsidR="005B4A30" w:rsidRPr="00BE45AB" w:rsidRDefault="005B4A30" w:rsidP="00F60D1F">
            <w:pPr>
              <w:jc w:val="right"/>
              <w:rPr>
                <w:rFonts w:cs="Arial"/>
                <w:color w:val="000000"/>
              </w:rPr>
            </w:pPr>
            <w:r w:rsidRPr="00BE45AB">
              <w:rPr>
                <w:rFonts w:cs="Arial"/>
                <w:color w:val="000000"/>
              </w:rPr>
              <w:t>7</w:t>
            </w:r>
            <w:r>
              <w:rPr>
                <w:rFonts w:cs="Arial"/>
                <w:color w:val="000000"/>
              </w:rPr>
              <w:t>,</w:t>
            </w:r>
            <w:r w:rsidRPr="00BE45AB">
              <w:rPr>
                <w:rFonts w:cs="Arial"/>
                <w:color w:val="000000"/>
              </w:rPr>
              <w:t>933</w:t>
            </w:r>
            <w:r>
              <w:rPr>
                <w:rFonts w:cs="Arial"/>
                <w:color w:val="000000"/>
              </w:rPr>
              <w:t>,</w:t>
            </w:r>
            <w:r w:rsidRPr="00BE45AB">
              <w:rPr>
                <w:rFonts w:cs="Arial"/>
                <w:color w:val="000000"/>
              </w:rPr>
              <w:t>400</w:t>
            </w:r>
          </w:p>
        </w:tc>
        <w:tc>
          <w:tcPr>
            <w:tcW w:w="1794" w:type="dxa"/>
            <w:noWrap/>
            <w:hideMark/>
          </w:tcPr>
          <w:p w14:paraId="167F6B90" w14:textId="77777777" w:rsidR="005B4A30" w:rsidRPr="00BE45AB" w:rsidRDefault="005B4A30" w:rsidP="00F60D1F">
            <w:pPr>
              <w:jc w:val="right"/>
              <w:rPr>
                <w:rFonts w:cs="Arial"/>
                <w:color w:val="000000"/>
              </w:rPr>
            </w:pPr>
            <w:r w:rsidRPr="00BE45AB">
              <w:rPr>
                <w:rFonts w:cs="Arial"/>
                <w:color w:val="000000"/>
              </w:rPr>
              <w:t>2</w:t>
            </w:r>
            <w:r>
              <w:rPr>
                <w:rFonts w:cs="Arial"/>
                <w:color w:val="000000"/>
              </w:rPr>
              <w:t>,</w:t>
            </w:r>
            <w:r w:rsidRPr="00BE45AB">
              <w:rPr>
                <w:rFonts w:cs="Arial"/>
                <w:color w:val="000000"/>
              </w:rPr>
              <w:t>796</w:t>
            </w:r>
            <w:r>
              <w:rPr>
                <w:rFonts w:cs="Arial"/>
                <w:color w:val="000000"/>
              </w:rPr>
              <w:t>,</w:t>
            </w:r>
            <w:r w:rsidRPr="00BE45AB">
              <w:rPr>
                <w:rFonts w:cs="Arial"/>
                <w:color w:val="000000"/>
              </w:rPr>
              <w:t>300</w:t>
            </w:r>
          </w:p>
        </w:tc>
        <w:tc>
          <w:tcPr>
            <w:tcW w:w="1733" w:type="dxa"/>
            <w:noWrap/>
            <w:hideMark/>
          </w:tcPr>
          <w:p w14:paraId="314E2EE2" w14:textId="77777777" w:rsidR="005B4A30" w:rsidRPr="00BE45AB" w:rsidRDefault="005B4A30" w:rsidP="00F60D1F">
            <w:pPr>
              <w:jc w:val="right"/>
              <w:rPr>
                <w:rFonts w:cs="Arial"/>
                <w:color w:val="000000"/>
              </w:rPr>
            </w:pPr>
            <w:r w:rsidRPr="00BE45AB">
              <w:rPr>
                <w:rFonts w:cs="Arial"/>
                <w:color w:val="000000"/>
              </w:rPr>
              <w:t>90%</w:t>
            </w:r>
          </w:p>
        </w:tc>
        <w:tc>
          <w:tcPr>
            <w:tcW w:w="1816" w:type="dxa"/>
            <w:noWrap/>
            <w:hideMark/>
          </w:tcPr>
          <w:p w14:paraId="1F695717" w14:textId="77777777" w:rsidR="005B4A30" w:rsidRPr="00BE45AB" w:rsidRDefault="005B4A30" w:rsidP="00F60D1F">
            <w:pPr>
              <w:jc w:val="right"/>
              <w:rPr>
                <w:rFonts w:cs="Arial"/>
                <w:color w:val="000000"/>
              </w:rPr>
            </w:pPr>
            <w:r w:rsidRPr="00BE45AB">
              <w:rPr>
                <w:rFonts w:cs="Arial"/>
                <w:color w:val="000000"/>
              </w:rPr>
              <w:t>31%</w:t>
            </w:r>
          </w:p>
        </w:tc>
      </w:tr>
      <w:tr w:rsidR="005B4A30" w:rsidRPr="00BE45AB" w14:paraId="1A568BA2" w14:textId="77777777" w:rsidTr="00F60D1F">
        <w:trPr>
          <w:trHeight w:val="291"/>
        </w:trPr>
        <w:tc>
          <w:tcPr>
            <w:tcW w:w="2268" w:type="dxa"/>
            <w:noWrap/>
            <w:hideMark/>
          </w:tcPr>
          <w:p w14:paraId="2FB1A372" w14:textId="77777777" w:rsidR="005B4A30" w:rsidRPr="00BE45AB" w:rsidRDefault="005B4A30" w:rsidP="00F60D1F">
            <w:pPr>
              <w:jc w:val="right"/>
              <w:rPr>
                <w:rFonts w:cs="Arial"/>
                <w:color w:val="000000"/>
              </w:rPr>
            </w:pPr>
            <w:r w:rsidRPr="00BE45AB">
              <w:rPr>
                <w:rFonts w:cs="Arial"/>
                <w:color w:val="000000"/>
              </w:rPr>
              <w:t>20</w:t>
            </w:r>
            <w:r w:rsidRPr="00AE7DEC">
              <w:rPr>
                <w:rFonts w:cs="Arial"/>
              </w:rPr>
              <w:t xml:space="preserve"> </w:t>
            </w:r>
            <w:r>
              <w:t>µg/m</w:t>
            </w:r>
            <w:r w:rsidRPr="004F477B">
              <w:rPr>
                <w:vertAlign w:val="superscript"/>
              </w:rPr>
              <w:t>3</w:t>
            </w:r>
          </w:p>
        </w:tc>
        <w:tc>
          <w:tcPr>
            <w:tcW w:w="1320" w:type="dxa"/>
            <w:noWrap/>
            <w:hideMark/>
          </w:tcPr>
          <w:p w14:paraId="4CD81B77" w14:textId="77777777" w:rsidR="005B4A30" w:rsidRPr="00BE45AB" w:rsidRDefault="005B4A30" w:rsidP="00F60D1F">
            <w:pPr>
              <w:jc w:val="right"/>
              <w:rPr>
                <w:rFonts w:cs="Arial"/>
                <w:color w:val="000000"/>
              </w:rPr>
            </w:pPr>
            <w:r w:rsidRPr="00BE45AB">
              <w:rPr>
                <w:rFonts w:cs="Arial"/>
                <w:color w:val="000000"/>
              </w:rPr>
              <w:t>8</w:t>
            </w:r>
            <w:r>
              <w:rPr>
                <w:rFonts w:cs="Arial"/>
                <w:color w:val="000000"/>
              </w:rPr>
              <w:t>,</w:t>
            </w:r>
            <w:r w:rsidRPr="00BE45AB">
              <w:rPr>
                <w:rFonts w:cs="Arial"/>
                <w:color w:val="000000"/>
              </w:rPr>
              <w:t>798</w:t>
            </w:r>
            <w:r>
              <w:rPr>
                <w:rFonts w:cs="Arial"/>
                <w:color w:val="000000"/>
              </w:rPr>
              <w:t>,</w:t>
            </w:r>
            <w:r w:rsidRPr="00BE45AB">
              <w:rPr>
                <w:rFonts w:cs="Arial"/>
                <w:color w:val="000000"/>
              </w:rPr>
              <w:t>900</w:t>
            </w:r>
          </w:p>
        </w:tc>
        <w:tc>
          <w:tcPr>
            <w:tcW w:w="1794" w:type="dxa"/>
            <w:noWrap/>
            <w:hideMark/>
          </w:tcPr>
          <w:p w14:paraId="19A26FE9" w14:textId="77777777" w:rsidR="005B4A30" w:rsidRPr="00BE45AB" w:rsidRDefault="005B4A30" w:rsidP="00F60D1F">
            <w:pPr>
              <w:jc w:val="right"/>
              <w:rPr>
                <w:rFonts w:cs="Arial"/>
                <w:color w:val="000000"/>
              </w:rPr>
            </w:pPr>
            <w:r w:rsidRPr="00BE45AB">
              <w:rPr>
                <w:rFonts w:cs="Arial"/>
                <w:color w:val="000000"/>
              </w:rPr>
              <w:t>8</w:t>
            </w:r>
            <w:r>
              <w:rPr>
                <w:rFonts w:cs="Arial"/>
                <w:color w:val="000000"/>
              </w:rPr>
              <w:t>,</w:t>
            </w:r>
            <w:r w:rsidRPr="00BE45AB">
              <w:rPr>
                <w:rFonts w:cs="Arial"/>
                <w:color w:val="000000"/>
              </w:rPr>
              <w:t>995</w:t>
            </w:r>
            <w:r>
              <w:rPr>
                <w:rFonts w:cs="Arial"/>
                <w:color w:val="000000"/>
              </w:rPr>
              <w:t>,</w:t>
            </w:r>
            <w:r w:rsidRPr="00BE45AB">
              <w:rPr>
                <w:rFonts w:cs="Arial"/>
                <w:color w:val="000000"/>
              </w:rPr>
              <w:t>100</w:t>
            </w:r>
          </w:p>
        </w:tc>
        <w:tc>
          <w:tcPr>
            <w:tcW w:w="1733" w:type="dxa"/>
            <w:noWrap/>
            <w:hideMark/>
          </w:tcPr>
          <w:p w14:paraId="07AC02A8" w14:textId="77777777" w:rsidR="005B4A30" w:rsidRPr="00BE45AB" w:rsidRDefault="005B4A30" w:rsidP="00F60D1F">
            <w:pPr>
              <w:jc w:val="right"/>
              <w:rPr>
                <w:rFonts w:cs="Arial"/>
                <w:color w:val="000000"/>
              </w:rPr>
            </w:pPr>
            <w:r w:rsidRPr="00BE45AB">
              <w:rPr>
                <w:rFonts w:cs="Arial"/>
                <w:color w:val="000000"/>
              </w:rPr>
              <w:t>100%</w:t>
            </w:r>
          </w:p>
        </w:tc>
        <w:tc>
          <w:tcPr>
            <w:tcW w:w="1816" w:type="dxa"/>
            <w:noWrap/>
            <w:hideMark/>
          </w:tcPr>
          <w:p w14:paraId="6CEEA5AB" w14:textId="77777777" w:rsidR="005B4A30" w:rsidRPr="00BE45AB" w:rsidRDefault="005B4A30" w:rsidP="00F60D1F">
            <w:pPr>
              <w:jc w:val="right"/>
              <w:rPr>
                <w:rFonts w:cs="Arial"/>
                <w:color w:val="000000"/>
              </w:rPr>
            </w:pPr>
            <w:r w:rsidRPr="00BE45AB">
              <w:rPr>
                <w:rFonts w:cs="Arial"/>
                <w:color w:val="000000"/>
              </w:rPr>
              <w:t>99%</w:t>
            </w:r>
          </w:p>
        </w:tc>
      </w:tr>
      <w:tr w:rsidR="005B4A30" w:rsidRPr="00BE45AB" w14:paraId="76B6E084" w14:textId="77777777" w:rsidTr="00F60D1F">
        <w:trPr>
          <w:trHeight w:val="291"/>
        </w:trPr>
        <w:tc>
          <w:tcPr>
            <w:tcW w:w="2268" w:type="dxa"/>
            <w:noWrap/>
          </w:tcPr>
          <w:p w14:paraId="053778BB" w14:textId="77777777" w:rsidR="005B4A30" w:rsidRPr="00BE45AB" w:rsidRDefault="005B4A30" w:rsidP="00F60D1F">
            <w:pPr>
              <w:jc w:val="right"/>
              <w:rPr>
                <w:rFonts w:cs="Arial"/>
                <w:color w:val="000000"/>
              </w:rPr>
            </w:pPr>
            <w:r>
              <w:rPr>
                <w:rFonts w:cs="Arial"/>
                <w:color w:val="000000"/>
              </w:rPr>
              <w:t>10</w:t>
            </w:r>
            <w:r>
              <w:t xml:space="preserve"> µg/m</w:t>
            </w:r>
            <w:r w:rsidRPr="004F477B">
              <w:rPr>
                <w:vertAlign w:val="superscript"/>
              </w:rPr>
              <w:t>3</w:t>
            </w:r>
          </w:p>
        </w:tc>
        <w:tc>
          <w:tcPr>
            <w:tcW w:w="1320" w:type="dxa"/>
            <w:noWrap/>
          </w:tcPr>
          <w:p w14:paraId="3C1F5E39" w14:textId="77777777" w:rsidR="005B4A30" w:rsidRPr="00BE45AB" w:rsidRDefault="005B4A30" w:rsidP="00F60D1F">
            <w:pPr>
              <w:jc w:val="right"/>
              <w:rPr>
                <w:rFonts w:cs="Arial"/>
                <w:color w:val="000000"/>
              </w:rPr>
            </w:pPr>
            <w:r w:rsidRPr="007068AD">
              <w:rPr>
                <w:rFonts w:cs="Arial"/>
                <w:color w:val="000000"/>
              </w:rPr>
              <w:t>8</w:t>
            </w:r>
            <w:r>
              <w:rPr>
                <w:rFonts w:cs="Arial"/>
                <w:color w:val="000000"/>
              </w:rPr>
              <w:t>,</w:t>
            </w:r>
            <w:r w:rsidRPr="007068AD">
              <w:rPr>
                <w:rFonts w:cs="Arial"/>
                <w:color w:val="000000"/>
              </w:rPr>
              <w:t>798</w:t>
            </w:r>
            <w:r>
              <w:rPr>
                <w:rFonts w:cs="Arial"/>
                <w:color w:val="000000"/>
              </w:rPr>
              <w:t>,90</w:t>
            </w:r>
            <w:r w:rsidRPr="007068AD">
              <w:rPr>
                <w:rFonts w:cs="Arial"/>
                <w:color w:val="000000"/>
              </w:rPr>
              <w:t>0</w:t>
            </w:r>
          </w:p>
        </w:tc>
        <w:tc>
          <w:tcPr>
            <w:tcW w:w="1794" w:type="dxa"/>
            <w:noWrap/>
          </w:tcPr>
          <w:p w14:paraId="1A6E84B4" w14:textId="77777777" w:rsidR="005B4A30" w:rsidRPr="00BE45AB" w:rsidRDefault="005B4A30" w:rsidP="00F60D1F">
            <w:pPr>
              <w:jc w:val="right"/>
              <w:rPr>
                <w:rFonts w:cs="Arial"/>
                <w:color w:val="000000"/>
              </w:rPr>
            </w:pPr>
            <w:r w:rsidRPr="00733990">
              <w:rPr>
                <w:rFonts w:cs="Arial"/>
                <w:color w:val="000000"/>
              </w:rPr>
              <w:t>9</w:t>
            </w:r>
            <w:r>
              <w:rPr>
                <w:rFonts w:cs="Arial"/>
                <w:color w:val="000000"/>
              </w:rPr>
              <w:t>,</w:t>
            </w:r>
            <w:r w:rsidRPr="00733990">
              <w:rPr>
                <w:rFonts w:cs="Arial"/>
                <w:color w:val="000000"/>
              </w:rPr>
              <w:t>082</w:t>
            </w:r>
            <w:r>
              <w:rPr>
                <w:rFonts w:cs="Arial"/>
                <w:color w:val="000000"/>
              </w:rPr>
              <w:t>,700</w:t>
            </w:r>
          </w:p>
        </w:tc>
        <w:tc>
          <w:tcPr>
            <w:tcW w:w="1733" w:type="dxa"/>
            <w:noWrap/>
          </w:tcPr>
          <w:p w14:paraId="1CE5B89F" w14:textId="77777777" w:rsidR="005B4A30" w:rsidRPr="00BE45AB" w:rsidRDefault="005B4A30" w:rsidP="00F60D1F">
            <w:pPr>
              <w:jc w:val="right"/>
              <w:rPr>
                <w:rFonts w:cs="Arial"/>
                <w:color w:val="000000"/>
              </w:rPr>
            </w:pPr>
            <w:r>
              <w:rPr>
                <w:rFonts w:cs="Arial"/>
                <w:color w:val="000000"/>
              </w:rPr>
              <w:t>100%</w:t>
            </w:r>
          </w:p>
        </w:tc>
        <w:tc>
          <w:tcPr>
            <w:tcW w:w="1816" w:type="dxa"/>
            <w:noWrap/>
          </w:tcPr>
          <w:p w14:paraId="33E86D53" w14:textId="77777777" w:rsidR="005B4A30" w:rsidRPr="00BE45AB" w:rsidRDefault="005B4A30" w:rsidP="00F60D1F">
            <w:pPr>
              <w:jc w:val="right"/>
              <w:rPr>
                <w:rFonts w:cs="Arial"/>
                <w:color w:val="000000"/>
              </w:rPr>
            </w:pPr>
            <w:r>
              <w:rPr>
                <w:rFonts w:cs="Arial"/>
                <w:color w:val="000000"/>
              </w:rPr>
              <w:t>100%</w:t>
            </w:r>
          </w:p>
        </w:tc>
      </w:tr>
    </w:tbl>
    <w:p w14:paraId="60D02036" w14:textId="77777777" w:rsidR="005B4A30" w:rsidRDefault="005B4A30" w:rsidP="00F60D1F">
      <w:pPr>
        <w:pStyle w:val="ListParagraph"/>
        <w:spacing w:after="240"/>
        <w:ind w:left="0" w:firstLine="567"/>
        <w:contextualSpacing w:val="0"/>
        <w:rPr>
          <w:i/>
          <w:iCs/>
          <w:sz w:val="20"/>
        </w:rPr>
      </w:pPr>
      <w:r w:rsidRPr="004E43B3">
        <w:rPr>
          <w:i/>
          <w:iCs/>
          <w:sz w:val="20"/>
        </w:rPr>
        <w:t>Source: LAEI</w:t>
      </w:r>
    </w:p>
    <w:p w14:paraId="181EF109" w14:textId="77777777" w:rsidR="008F27EC" w:rsidRDefault="00BB5025" w:rsidP="00F60D1F">
      <w:pPr>
        <w:pStyle w:val="mainpara"/>
        <w:spacing w:after="200"/>
        <w:ind w:left="709" w:hanging="709"/>
        <w:rPr>
          <w:rStyle w:val="rtmparaChar"/>
          <w:rFonts w:ascii="Foundry Form Sans" w:eastAsia="Foundry Form Sans" w:hAnsi="Foundry Form Sans"/>
        </w:rPr>
      </w:pPr>
      <w:r w:rsidRPr="00047FE3">
        <w:rPr>
          <w:rStyle w:val="rtmparaChar"/>
          <w:rFonts w:ascii="Foundry Form Sans" w:eastAsia="Foundry Form Sans" w:hAnsi="Foundry Form Sans"/>
        </w:rPr>
        <w:t xml:space="preserve">More </w:t>
      </w:r>
      <w:r w:rsidR="00483B9B">
        <w:rPr>
          <w:rStyle w:val="rtmparaChar"/>
          <w:rFonts w:ascii="Foundry Form Sans" w:eastAsia="Foundry Form Sans" w:hAnsi="Foundry Form Sans"/>
        </w:rPr>
        <w:t xml:space="preserve">also </w:t>
      </w:r>
      <w:r w:rsidRPr="00047FE3">
        <w:rPr>
          <w:rStyle w:val="rtmparaChar"/>
          <w:rFonts w:ascii="Foundry Form Sans" w:eastAsia="Foundry Form Sans" w:hAnsi="Foundry Form Sans"/>
        </w:rPr>
        <w:t>needs to be done to reduce the significant number of Londoners wh</w:t>
      </w:r>
      <w:r>
        <w:rPr>
          <w:rStyle w:val="rtmparaChar"/>
          <w:rFonts w:ascii="Foundry Form Sans" w:eastAsia="Foundry Form Sans" w:hAnsi="Foundry Form Sans"/>
        </w:rPr>
        <w:t>o</w:t>
      </w:r>
      <w:r w:rsidRPr="00047FE3">
        <w:rPr>
          <w:rStyle w:val="rtmparaChar"/>
          <w:rFonts w:ascii="Foundry Form Sans" w:eastAsia="Foundry Form Sans" w:hAnsi="Foundry Form Sans"/>
        </w:rPr>
        <w:t xml:space="preserve"> live in areas </w:t>
      </w:r>
      <w:r>
        <w:rPr>
          <w:rStyle w:val="rtmparaChar"/>
          <w:rFonts w:ascii="Foundry Form Sans" w:eastAsia="Foundry Form Sans" w:hAnsi="Foundry Form Sans"/>
        </w:rPr>
        <w:t xml:space="preserve">where </w:t>
      </w:r>
      <w:r>
        <w:t>PM</w:t>
      </w:r>
      <w:r w:rsidRPr="002A4A4F">
        <w:rPr>
          <w:vertAlign w:val="subscript"/>
        </w:rPr>
        <w:t>2.5</w:t>
      </w:r>
      <w:r>
        <w:t xml:space="preserve"> </w:t>
      </w:r>
      <w:r w:rsidRPr="00047FE3">
        <w:rPr>
          <w:rStyle w:val="rtmparaChar"/>
          <w:rFonts w:ascii="Foundry Form Sans" w:eastAsia="Foundry Form Sans" w:hAnsi="Foundry Form Sans"/>
        </w:rPr>
        <w:t>exceed</w:t>
      </w:r>
      <w:r>
        <w:rPr>
          <w:rStyle w:val="rtmparaChar"/>
          <w:rFonts w:ascii="Foundry Form Sans" w:eastAsia="Foundry Form Sans" w:hAnsi="Foundry Form Sans"/>
        </w:rPr>
        <w:t>s</w:t>
      </w:r>
      <w:r w:rsidRPr="00047FE3">
        <w:rPr>
          <w:rStyle w:val="rtmparaChar"/>
          <w:rFonts w:ascii="Foundry Form Sans" w:eastAsia="Foundry Form Sans" w:hAnsi="Foundry Form Sans"/>
        </w:rPr>
        <w:t xml:space="preserve"> the lowest WHO interim target of 10 µg/m</w:t>
      </w:r>
      <w:r w:rsidRPr="00F66622">
        <w:rPr>
          <w:rStyle w:val="rtmparaChar"/>
          <w:rFonts w:ascii="Foundry Form Sans" w:eastAsia="Foundry Form Sans" w:hAnsi="Foundry Form Sans"/>
          <w:vertAlign w:val="superscript"/>
        </w:rPr>
        <w:t>3</w:t>
      </w:r>
      <w:r w:rsidRPr="00047FE3">
        <w:rPr>
          <w:rStyle w:val="rtmparaChar"/>
          <w:rFonts w:ascii="Foundry Form Sans" w:eastAsia="Foundry Form Sans" w:hAnsi="Foundry Form Sans"/>
        </w:rPr>
        <w:t xml:space="preserve"> (</w:t>
      </w:r>
      <w:r w:rsidRPr="00047FE3">
        <w:rPr>
          <w:rStyle w:val="rtmparaChar"/>
          <w:rFonts w:ascii="Foundry Form Sans" w:eastAsia="Foundry Form Sans" w:hAnsi="Foundry Form Sans"/>
        </w:rPr>
        <w:fldChar w:fldCharType="begin"/>
      </w:r>
      <w:r w:rsidRPr="00047FE3">
        <w:rPr>
          <w:rStyle w:val="rtmparaChar"/>
          <w:rFonts w:ascii="Foundry Form Sans" w:eastAsia="Foundry Form Sans" w:hAnsi="Foundry Form Sans"/>
        </w:rPr>
        <w:instrText xml:space="preserve"> REF _Ref112917890 \h  \* MERGEFORMAT </w:instrText>
      </w:r>
      <w:r w:rsidRPr="00047FE3">
        <w:rPr>
          <w:rStyle w:val="rtmparaChar"/>
          <w:rFonts w:ascii="Foundry Form Sans" w:eastAsia="Foundry Form Sans" w:hAnsi="Foundry Form Sans"/>
        </w:rPr>
      </w:r>
      <w:r w:rsidRPr="00047FE3">
        <w:rPr>
          <w:rStyle w:val="rtmparaChar"/>
          <w:rFonts w:ascii="Foundry Form Sans" w:eastAsia="Foundry Form Sans" w:hAnsi="Foundry Form Sans"/>
        </w:rPr>
        <w:fldChar w:fldCharType="separate"/>
      </w:r>
      <w:r w:rsidR="00E0168A">
        <w:t>Table 3</w:t>
      </w:r>
      <w:r w:rsidRPr="00047FE3">
        <w:rPr>
          <w:rStyle w:val="rtmparaChar"/>
          <w:rFonts w:ascii="Foundry Form Sans" w:eastAsia="Foundry Form Sans" w:hAnsi="Foundry Form Sans"/>
        </w:rPr>
        <w:fldChar w:fldCharType="end"/>
      </w:r>
      <w:r w:rsidRPr="00047FE3">
        <w:rPr>
          <w:rStyle w:val="rtmparaChar"/>
          <w:rFonts w:ascii="Foundry Form Sans" w:eastAsia="Foundry Form Sans" w:hAnsi="Foundry Form Sans"/>
        </w:rPr>
        <w:t xml:space="preserve">) and the even lower guideline of 5 </w:t>
      </w:r>
      <w:r w:rsidRPr="00F076B4">
        <w:t>µg</w:t>
      </w:r>
      <w:r w:rsidRPr="00047FE3">
        <w:rPr>
          <w:rStyle w:val="rtmparaChar"/>
          <w:rFonts w:ascii="Foundry Form Sans" w:eastAsia="Foundry Form Sans" w:hAnsi="Foundry Form Sans"/>
        </w:rPr>
        <w:t>/m</w:t>
      </w:r>
      <w:r w:rsidRPr="00F66622">
        <w:rPr>
          <w:rStyle w:val="rtmparaChar"/>
          <w:rFonts w:ascii="Foundry Form Sans" w:eastAsia="Foundry Form Sans" w:hAnsi="Foundry Form Sans"/>
          <w:vertAlign w:val="superscript"/>
        </w:rPr>
        <w:t>3</w:t>
      </w:r>
      <w:r w:rsidRPr="00047FE3">
        <w:rPr>
          <w:rStyle w:val="rtmparaChar"/>
          <w:rFonts w:ascii="Foundry Form Sans" w:eastAsia="Foundry Form Sans" w:hAnsi="Foundry Form Sans"/>
        </w:rPr>
        <w:t xml:space="preserve">. Although there has been a reduction in Londoners living in areas of exceedance since 2016, 88 per cent of Londoners still live in areas </w:t>
      </w:r>
      <w:r>
        <w:rPr>
          <w:rStyle w:val="rtmparaChar"/>
          <w:rFonts w:ascii="Foundry Form Sans" w:eastAsia="Foundry Form Sans" w:hAnsi="Foundry Form Sans"/>
        </w:rPr>
        <w:t>that</w:t>
      </w:r>
      <w:r w:rsidRPr="00047FE3">
        <w:rPr>
          <w:rStyle w:val="rtmparaChar"/>
          <w:rFonts w:ascii="Foundry Form Sans" w:eastAsia="Foundry Form Sans" w:hAnsi="Foundry Form Sans"/>
        </w:rPr>
        <w:t xml:space="preserve"> do not meet the lowest interim target (10 µg/m</w:t>
      </w:r>
      <w:r w:rsidRPr="00F66622">
        <w:rPr>
          <w:rStyle w:val="rtmparaChar"/>
          <w:rFonts w:ascii="Foundry Form Sans" w:eastAsia="Foundry Form Sans" w:hAnsi="Foundry Form Sans"/>
          <w:vertAlign w:val="superscript"/>
        </w:rPr>
        <w:t>3</w:t>
      </w:r>
      <w:r w:rsidRPr="00047FE3">
        <w:rPr>
          <w:rStyle w:val="rtmparaChar"/>
          <w:rFonts w:ascii="Foundry Form Sans" w:eastAsia="Foundry Form Sans" w:hAnsi="Foundry Form Sans"/>
        </w:rPr>
        <w:t>), and all Londoners live in locations where concentrations exceed the guideline limit of 5 µg/m</w:t>
      </w:r>
      <w:r w:rsidRPr="00F66622">
        <w:rPr>
          <w:rStyle w:val="rtmparaChar"/>
          <w:rFonts w:ascii="Foundry Form Sans" w:eastAsia="Foundry Form Sans" w:hAnsi="Foundry Form Sans"/>
          <w:vertAlign w:val="superscript"/>
        </w:rPr>
        <w:t>3</w:t>
      </w:r>
      <w:r w:rsidRPr="00047FE3">
        <w:rPr>
          <w:rStyle w:val="rtmparaChar"/>
          <w:rFonts w:ascii="Foundry Form Sans" w:eastAsia="Foundry Form Sans" w:hAnsi="Foundry Form Sans"/>
        </w:rPr>
        <w:t>.</w:t>
      </w:r>
    </w:p>
    <w:p w14:paraId="580A7B76" w14:textId="0E2AB99A" w:rsidR="00BB5025" w:rsidRDefault="00BB5025" w:rsidP="00F60D1F">
      <w:pPr>
        <w:pStyle w:val="caption0"/>
        <w:ind w:left="709"/>
        <w:contextualSpacing w:val="0"/>
      </w:pPr>
      <w:bookmarkStart w:id="5" w:name="_Ref112917890"/>
      <w:r>
        <w:t xml:space="preserve">Table </w:t>
      </w:r>
      <w:r>
        <w:fldChar w:fldCharType="begin"/>
      </w:r>
      <w:r>
        <w:instrText>SEQ Table \* ARABIC</w:instrText>
      </w:r>
      <w:r>
        <w:fldChar w:fldCharType="separate"/>
      </w:r>
      <w:r w:rsidR="00BE244E">
        <w:rPr>
          <w:noProof/>
        </w:rPr>
        <w:t>3</w:t>
      </w:r>
      <w:r>
        <w:fldChar w:fldCharType="end"/>
      </w:r>
      <w:bookmarkEnd w:id="5"/>
      <w:r>
        <w:t>: London residents living in areas of PM</w:t>
      </w:r>
      <w:r w:rsidRPr="00AC493F">
        <w:rPr>
          <w:vertAlign w:val="subscript"/>
        </w:rPr>
        <w:t>2.5</w:t>
      </w:r>
      <w:r>
        <w:t xml:space="preserve"> exceedance by concentration level</w:t>
      </w:r>
    </w:p>
    <w:p w14:paraId="22FB26DF" w14:textId="77777777" w:rsidR="00483B9B" w:rsidRPr="00AC493F" w:rsidRDefault="00483B9B" w:rsidP="00F60D1F">
      <w:pPr>
        <w:pStyle w:val="caption0"/>
        <w:ind w:firstLine="720"/>
        <w:contextualSpacing w:val="0"/>
        <w:rPr>
          <w:color w:val="FF0000"/>
        </w:rPr>
      </w:pPr>
    </w:p>
    <w:tbl>
      <w:tblPr>
        <w:tblStyle w:val="TableGrid"/>
        <w:tblW w:w="8364" w:type="dxa"/>
        <w:tblInd w:w="704" w:type="dxa"/>
        <w:tblLook w:val="04A0" w:firstRow="1" w:lastRow="0" w:firstColumn="1" w:lastColumn="0" w:noHBand="0" w:noVBand="1"/>
      </w:tblPr>
      <w:tblGrid>
        <w:gridCol w:w="1680"/>
        <w:gridCol w:w="1680"/>
        <w:gridCol w:w="1680"/>
        <w:gridCol w:w="1623"/>
        <w:gridCol w:w="1701"/>
      </w:tblGrid>
      <w:tr w:rsidR="00BB5025" w:rsidRPr="00BE45AB" w14:paraId="070373BE" w14:textId="77777777" w:rsidTr="00F60D1F">
        <w:trPr>
          <w:trHeight w:val="300"/>
        </w:trPr>
        <w:tc>
          <w:tcPr>
            <w:tcW w:w="1680" w:type="dxa"/>
            <w:noWrap/>
            <w:hideMark/>
          </w:tcPr>
          <w:p w14:paraId="252F52E8" w14:textId="77777777" w:rsidR="00BB5025" w:rsidRPr="00DC3D2C" w:rsidRDefault="00BB5025" w:rsidP="00F60D1F">
            <w:pPr>
              <w:rPr>
                <w:rFonts w:ascii="Times New Roman" w:hAnsi="Times New Roman"/>
                <w:b/>
                <w:sz w:val="20"/>
              </w:rPr>
            </w:pPr>
          </w:p>
        </w:tc>
        <w:tc>
          <w:tcPr>
            <w:tcW w:w="3360" w:type="dxa"/>
            <w:gridSpan w:val="2"/>
            <w:noWrap/>
            <w:hideMark/>
          </w:tcPr>
          <w:p w14:paraId="238C5D7C" w14:textId="77777777" w:rsidR="00BB5025" w:rsidRPr="00DC3D2C" w:rsidRDefault="00BB5025" w:rsidP="00F60D1F">
            <w:pPr>
              <w:jc w:val="center"/>
              <w:rPr>
                <w:rFonts w:cs="Arial"/>
                <w:b/>
                <w:color w:val="000000"/>
              </w:rPr>
            </w:pPr>
            <w:r w:rsidRPr="00DC3D2C">
              <w:rPr>
                <w:rFonts w:cs="Arial"/>
                <w:b/>
                <w:color w:val="000000"/>
              </w:rPr>
              <w:t>London residents living in areas of exceedance</w:t>
            </w:r>
          </w:p>
        </w:tc>
        <w:tc>
          <w:tcPr>
            <w:tcW w:w="3324" w:type="dxa"/>
            <w:gridSpan w:val="2"/>
            <w:noWrap/>
            <w:hideMark/>
          </w:tcPr>
          <w:p w14:paraId="5AEB114C" w14:textId="77777777" w:rsidR="00BB5025" w:rsidRPr="00DC3D2C" w:rsidRDefault="00BB5025" w:rsidP="00F60D1F">
            <w:pPr>
              <w:jc w:val="center"/>
              <w:rPr>
                <w:rFonts w:cs="Arial"/>
                <w:b/>
                <w:color w:val="000000"/>
              </w:rPr>
            </w:pPr>
            <w:r w:rsidRPr="00DC3D2C">
              <w:rPr>
                <w:rFonts w:cs="Arial"/>
                <w:b/>
                <w:color w:val="000000"/>
              </w:rPr>
              <w:t>Proportion of population living in areas of exceedance</w:t>
            </w:r>
          </w:p>
        </w:tc>
      </w:tr>
      <w:tr w:rsidR="00BB5025" w:rsidRPr="00BE45AB" w14:paraId="3171F0A1" w14:textId="77777777" w:rsidTr="00F60D1F">
        <w:trPr>
          <w:trHeight w:val="300"/>
        </w:trPr>
        <w:tc>
          <w:tcPr>
            <w:tcW w:w="1680" w:type="dxa"/>
            <w:noWrap/>
            <w:hideMark/>
          </w:tcPr>
          <w:p w14:paraId="2A7BFF6A" w14:textId="77777777" w:rsidR="00BB5025" w:rsidRPr="00DC3D2C" w:rsidRDefault="00BB5025" w:rsidP="00F60D1F">
            <w:pPr>
              <w:jc w:val="center"/>
              <w:rPr>
                <w:rFonts w:cs="Arial"/>
                <w:b/>
                <w:color w:val="000000"/>
              </w:rPr>
            </w:pPr>
            <w:r w:rsidRPr="00DC3D2C">
              <w:rPr>
                <w:rFonts w:cs="Arial"/>
                <w:b/>
                <w:color w:val="000000"/>
              </w:rPr>
              <w:t>PM</w:t>
            </w:r>
            <w:r w:rsidRPr="00DC3D2C">
              <w:rPr>
                <w:rFonts w:cs="Arial"/>
                <w:b/>
                <w:color w:val="000000"/>
                <w:vertAlign w:val="subscript"/>
              </w:rPr>
              <w:t xml:space="preserve">2.5 </w:t>
            </w:r>
            <w:r w:rsidRPr="00DC3D2C">
              <w:rPr>
                <w:rFonts w:cs="Arial"/>
                <w:b/>
                <w:color w:val="000000"/>
              </w:rPr>
              <w:t>concentration</w:t>
            </w:r>
          </w:p>
        </w:tc>
        <w:tc>
          <w:tcPr>
            <w:tcW w:w="1680" w:type="dxa"/>
            <w:noWrap/>
            <w:hideMark/>
          </w:tcPr>
          <w:p w14:paraId="7202529B" w14:textId="77777777" w:rsidR="00BB5025" w:rsidRPr="00DC3D2C" w:rsidRDefault="00BB5025" w:rsidP="00F60D1F">
            <w:pPr>
              <w:jc w:val="right"/>
              <w:rPr>
                <w:rFonts w:cs="Arial"/>
                <w:b/>
                <w:color w:val="000000"/>
              </w:rPr>
            </w:pPr>
            <w:r w:rsidRPr="00DC3D2C">
              <w:rPr>
                <w:rFonts w:cs="Arial"/>
                <w:b/>
                <w:color w:val="000000"/>
              </w:rPr>
              <w:t>2016</w:t>
            </w:r>
          </w:p>
        </w:tc>
        <w:tc>
          <w:tcPr>
            <w:tcW w:w="1680" w:type="dxa"/>
            <w:noWrap/>
            <w:hideMark/>
          </w:tcPr>
          <w:p w14:paraId="5E2800FD" w14:textId="77777777" w:rsidR="00BB5025" w:rsidRPr="00DC3D2C" w:rsidRDefault="00BB5025" w:rsidP="00F60D1F">
            <w:pPr>
              <w:jc w:val="right"/>
              <w:rPr>
                <w:rFonts w:cs="Arial"/>
                <w:b/>
                <w:color w:val="000000"/>
              </w:rPr>
            </w:pPr>
            <w:r w:rsidRPr="00DC3D2C">
              <w:rPr>
                <w:rFonts w:cs="Arial"/>
                <w:b/>
                <w:color w:val="000000"/>
              </w:rPr>
              <w:t>2019</w:t>
            </w:r>
          </w:p>
        </w:tc>
        <w:tc>
          <w:tcPr>
            <w:tcW w:w="1623" w:type="dxa"/>
            <w:noWrap/>
            <w:hideMark/>
          </w:tcPr>
          <w:p w14:paraId="3FBACD57" w14:textId="77777777" w:rsidR="00BB5025" w:rsidRPr="00DC3D2C" w:rsidRDefault="00BB5025" w:rsidP="00F60D1F">
            <w:pPr>
              <w:jc w:val="right"/>
              <w:rPr>
                <w:rFonts w:cs="Arial"/>
                <w:b/>
                <w:color w:val="000000"/>
              </w:rPr>
            </w:pPr>
            <w:r w:rsidRPr="00DC3D2C">
              <w:rPr>
                <w:rFonts w:cs="Arial"/>
                <w:b/>
                <w:color w:val="000000"/>
              </w:rPr>
              <w:t>2016</w:t>
            </w:r>
          </w:p>
        </w:tc>
        <w:tc>
          <w:tcPr>
            <w:tcW w:w="1701" w:type="dxa"/>
            <w:noWrap/>
            <w:hideMark/>
          </w:tcPr>
          <w:p w14:paraId="7C645DDD" w14:textId="77777777" w:rsidR="00BB5025" w:rsidRPr="00DC3D2C" w:rsidRDefault="00BB5025" w:rsidP="00F60D1F">
            <w:pPr>
              <w:jc w:val="right"/>
              <w:rPr>
                <w:rFonts w:cs="Arial"/>
                <w:b/>
                <w:color w:val="000000"/>
              </w:rPr>
            </w:pPr>
            <w:r w:rsidRPr="00DC3D2C">
              <w:rPr>
                <w:rFonts w:cs="Arial"/>
                <w:b/>
                <w:color w:val="000000"/>
              </w:rPr>
              <w:t>2019</w:t>
            </w:r>
          </w:p>
        </w:tc>
      </w:tr>
      <w:tr w:rsidR="00BB5025" w:rsidRPr="00BE45AB" w14:paraId="4A8C52F7" w14:textId="77777777" w:rsidTr="00F60D1F">
        <w:trPr>
          <w:trHeight w:val="300"/>
        </w:trPr>
        <w:tc>
          <w:tcPr>
            <w:tcW w:w="1680" w:type="dxa"/>
            <w:noWrap/>
            <w:hideMark/>
          </w:tcPr>
          <w:p w14:paraId="7B292860" w14:textId="77777777" w:rsidR="00BB5025" w:rsidRPr="00BE45AB" w:rsidRDefault="00BB5025" w:rsidP="00F60D1F">
            <w:pPr>
              <w:jc w:val="right"/>
              <w:rPr>
                <w:rFonts w:cs="Arial"/>
                <w:color w:val="000000"/>
              </w:rPr>
            </w:pPr>
            <w:r>
              <w:rPr>
                <w:rFonts w:cs="Arial"/>
              </w:rPr>
              <w:t>15</w:t>
            </w:r>
            <w:r w:rsidRPr="00AE7DEC">
              <w:rPr>
                <w:rFonts w:cs="Arial"/>
              </w:rPr>
              <w:t xml:space="preserve"> </w:t>
            </w:r>
            <w:r>
              <w:t>µg/m</w:t>
            </w:r>
            <w:r w:rsidRPr="004F477B">
              <w:rPr>
                <w:vertAlign w:val="superscript"/>
              </w:rPr>
              <w:t>3</w:t>
            </w:r>
          </w:p>
        </w:tc>
        <w:tc>
          <w:tcPr>
            <w:tcW w:w="1680" w:type="dxa"/>
            <w:noWrap/>
          </w:tcPr>
          <w:p w14:paraId="74FEED8C" w14:textId="77777777" w:rsidR="00BB5025" w:rsidRPr="00BE45AB" w:rsidRDefault="00BB5025" w:rsidP="00F60D1F">
            <w:pPr>
              <w:jc w:val="right"/>
              <w:rPr>
                <w:rFonts w:cs="Arial"/>
                <w:color w:val="000000"/>
              </w:rPr>
            </w:pPr>
            <w:r w:rsidRPr="003B7863">
              <w:t xml:space="preserve"> 259,300 </w:t>
            </w:r>
          </w:p>
        </w:tc>
        <w:tc>
          <w:tcPr>
            <w:tcW w:w="1680" w:type="dxa"/>
            <w:noWrap/>
          </w:tcPr>
          <w:p w14:paraId="72EC0BAB" w14:textId="77777777" w:rsidR="00BB5025" w:rsidRPr="00BE45AB" w:rsidRDefault="00BB5025" w:rsidP="00F60D1F">
            <w:pPr>
              <w:jc w:val="right"/>
              <w:rPr>
                <w:rFonts w:cs="Arial"/>
                <w:color w:val="000000"/>
              </w:rPr>
            </w:pPr>
            <w:r w:rsidRPr="003B7863">
              <w:t xml:space="preserve"> 6,000 </w:t>
            </w:r>
          </w:p>
        </w:tc>
        <w:tc>
          <w:tcPr>
            <w:tcW w:w="1623" w:type="dxa"/>
            <w:noWrap/>
          </w:tcPr>
          <w:p w14:paraId="64888A0B" w14:textId="77777777" w:rsidR="00BB5025" w:rsidRPr="00BE45AB" w:rsidRDefault="00BB5025" w:rsidP="00F60D1F">
            <w:pPr>
              <w:jc w:val="right"/>
              <w:rPr>
                <w:rFonts w:cs="Arial"/>
                <w:color w:val="000000"/>
              </w:rPr>
            </w:pPr>
            <w:r w:rsidRPr="003B7863">
              <w:t>3%</w:t>
            </w:r>
          </w:p>
        </w:tc>
        <w:tc>
          <w:tcPr>
            <w:tcW w:w="1701" w:type="dxa"/>
            <w:noWrap/>
          </w:tcPr>
          <w:p w14:paraId="6524A9A0" w14:textId="77777777" w:rsidR="00BB5025" w:rsidRPr="00BE45AB" w:rsidRDefault="00BB5025" w:rsidP="00F60D1F">
            <w:pPr>
              <w:jc w:val="right"/>
              <w:rPr>
                <w:rFonts w:cs="Arial"/>
                <w:color w:val="000000"/>
              </w:rPr>
            </w:pPr>
            <w:r w:rsidRPr="003B7863">
              <w:t>0.1%</w:t>
            </w:r>
          </w:p>
        </w:tc>
      </w:tr>
      <w:tr w:rsidR="00BB5025" w:rsidRPr="00BE45AB" w14:paraId="2340BDF7" w14:textId="77777777" w:rsidTr="00F60D1F">
        <w:trPr>
          <w:trHeight w:val="300"/>
        </w:trPr>
        <w:tc>
          <w:tcPr>
            <w:tcW w:w="1680" w:type="dxa"/>
            <w:noWrap/>
            <w:hideMark/>
          </w:tcPr>
          <w:p w14:paraId="0457A088" w14:textId="77777777" w:rsidR="00BB5025" w:rsidRPr="00BE45AB" w:rsidRDefault="00BB5025" w:rsidP="00F60D1F">
            <w:pPr>
              <w:jc w:val="right"/>
              <w:rPr>
                <w:rFonts w:cs="Arial"/>
                <w:color w:val="000000"/>
              </w:rPr>
            </w:pPr>
            <w:r>
              <w:rPr>
                <w:rFonts w:cs="Arial"/>
              </w:rPr>
              <w:t>10</w:t>
            </w:r>
            <w:r w:rsidRPr="00AE7DEC">
              <w:rPr>
                <w:rFonts w:cs="Arial"/>
              </w:rPr>
              <w:t xml:space="preserve"> </w:t>
            </w:r>
            <w:r>
              <w:t>µg/m</w:t>
            </w:r>
            <w:r w:rsidRPr="004F477B">
              <w:rPr>
                <w:vertAlign w:val="superscript"/>
              </w:rPr>
              <w:t>3</w:t>
            </w:r>
          </w:p>
        </w:tc>
        <w:tc>
          <w:tcPr>
            <w:tcW w:w="1680" w:type="dxa"/>
            <w:noWrap/>
          </w:tcPr>
          <w:p w14:paraId="30B629DE" w14:textId="77777777" w:rsidR="00BB5025" w:rsidRPr="00BE45AB" w:rsidRDefault="00BB5025" w:rsidP="00F60D1F">
            <w:pPr>
              <w:jc w:val="right"/>
              <w:rPr>
                <w:rFonts w:cs="Arial"/>
                <w:color w:val="000000"/>
              </w:rPr>
            </w:pPr>
            <w:r w:rsidRPr="003B7863">
              <w:t xml:space="preserve"> 8,798,900 </w:t>
            </w:r>
          </w:p>
        </w:tc>
        <w:tc>
          <w:tcPr>
            <w:tcW w:w="1680" w:type="dxa"/>
            <w:noWrap/>
          </w:tcPr>
          <w:p w14:paraId="577106C8" w14:textId="77777777" w:rsidR="00BB5025" w:rsidRPr="00BE45AB" w:rsidRDefault="00BB5025" w:rsidP="00F60D1F">
            <w:pPr>
              <w:jc w:val="right"/>
              <w:rPr>
                <w:rFonts w:cs="Arial"/>
                <w:color w:val="000000"/>
              </w:rPr>
            </w:pPr>
            <w:r w:rsidRPr="003B7863">
              <w:t xml:space="preserve"> 7,962,700 </w:t>
            </w:r>
          </w:p>
        </w:tc>
        <w:tc>
          <w:tcPr>
            <w:tcW w:w="1623" w:type="dxa"/>
            <w:noWrap/>
          </w:tcPr>
          <w:p w14:paraId="261E1E65" w14:textId="77777777" w:rsidR="00BB5025" w:rsidRPr="00BE45AB" w:rsidRDefault="00BB5025" w:rsidP="00F60D1F">
            <w:pPr>
              <w:jc w:val="right"/>
              <w:rPr>
                <w:rFonts w:cs="Arial"/>
                <w:color w:val="000000"/>
              </w:rPr>
            </w:pPr>
            <w:r w:rsidRPr="003B7863">
              <w:t>100%</w:t>
            </w:r>
          </w:p>
        </w:tc>
        <w:tc>
          <w:tcPr>
            <w:tcW w:w="1701" w:type="dxa"/>
            <w:noWrap/>
          </w:tcPr>
          <w:p w14:paraId="6C80C635" w14:textId="77777777" w:rsidR="00BB5025" w:rsidRPr="00BE45AB" w:rsidRDefault="00BB5025" w:rsidP="00F60D1F">
            <w:pPr>
              <w:jc w:val="right"/>
              <w:rPr>
                <w:rFonts w:cs="Arial"/>
                <w:color w:val="000000"/>
              </w:rPr>
            </w:pPr>
            <w:r w:rsidRPr="003B7863">
              <w:t>88%</w:t>
            </w:r>
          </w:p>
        </w:tc>
      </w:tr>
      <w:tr w:rsidR="00BB5025" w:rsidRPr="00BE45AB" w14:paraId="3D4565A1" w14:textId="77777777" w:rsidTr="00F60D1F">
        <w:trPr>
          <w:trHeight w:val="300"/>
        </w:trPr>
        <w:tc>
          <w:tcPr>
            <w:tcW w:w="1680" w:type="dxa"/>
            <w:noWrap/>
            <w:hideMark/>
          </w:tcPr>
          <w:p w14:paraId="05C476FD" w14:textId="77777777" w:rsidR="00BB5025" w:rsidRPr="00BE45AB" w:rsidRDefault="00BB5025" w:rsidP="00F60D1F">
            <w:pPr>
              <w:jc w:val="right"/>
              <w:rPr>
                <w:rFonts w:cs="Arial"/>
                <w:color w:val="000000"/>
              </w:rPr>
            </w:pPr>
            <w:r>
              <w:rPr>
                <w:rFonts w:cs="Arial"/>
              </w:rPr>
              <w:t xml:space="preserve">5 </w:t>
            </w:r>
            <w:r>
              <w:t>µg/m</w:t>
            </w:r>
            <w:r w:rsidRPr="004F477B">
              <w:rPr>
                <w:vertAlign w:val="superscript"/>
              </w:rPr>
              <w:t>3</w:t>
            </w:r>
          </w:p>
        </w:tc>
        <w:tc>
          <w:tcPr>
            <w:tcW w:w="1680" w:type="dxa"/>
            <w:noWrap/>
          </w:tcPr>
          <w:p w14:paraId="5D157B9C" w14:textId="77777777" w:rsidR="00BB5025" w:rsidRPr="00BE45AB" w:rsidRDefault="00BB5025" w:rsidP="00F60D1F">
            <w:pPr>
              <w:jc w:val="right"/>
              <w:rPr>
                <w:rFonts w:cs="Arial"/>
                <w:color w:val="000000"/>
              </w:rPr>
            </w:pPr>
            <w:r w:rsidRPr="003B7863">
              <w:t xml:space="preserve"> 8,798,900 </w:t>
            </w:r>
          </w:p>
        </w:tc>
        <w:tc>
          <w:tcPr>
            <w:tcW w:w="1680" w:type="dxa"/>
            <w:noWrap/>
          </w:tcPr>
          <w:p w14:paraId="1C33F640" w14:textId="77777777" w:rsidR="00BB5025" w:rsidRPr="00BE45AB" w:rsidRDefault="00BB5025" w:rsidP="00F60D1F">
            <w:pPr>
              <w:jc w:val="right"/>
              <w:rPr>
                <w:rFonts w:cs="Arial"/>
                <w:color w:val="000000"/>
              </w:rPr>
            </w:pPr>
            <w:r w:rsidRPr="003B7863">
              <w:t xml:space="preserve"> 9,082,700 </w:t>
            </w:r>
          </w:p>
        </w:tc>
        <w:tc>
          <w:tcPr>
            <w:tcW w:w="1623" w:type="dxa"/>
            <w:noWrap/>
          </w:tcPr>
          <w:p w14:paraId="107AC248" w14:textId="77777777" w:rsidR="00BB5025" w:rsidRPr="00BE45AB" w:rsidRDefault="00BB5025" w:rsidP="00F60D1F">
            <w:pPr>
              <w:jc w:val="right"/>
              <w:rPr>
                <w:rFonts w:cs="Arial"/>
                <w:color w:val="000000"/>
              </w:rPr>
            </w:pPr>
            <w:r w:rsidRPr="003B7863">
              <w:t>100%</w:t>
            </w:r>
          </w:p>
        </w:tc>
        <w:tc>
          <w:tcPr>
            <w:tcW w:w="1701" w:type="dxa"/>
            <w:noWrap/>
          </w:tcPr>
          <w:p w14:paraId="507BED24" w14:textId="77777777" w:rsidR="00BB5025" w:rsidRPr="00BE45AB" w:rsidRDefault="00BB5025" w:rsidP="00F60D1F">
            <w:pPr>
              <w:jc w:val="right"/>
              <w:rPr>
                <w:rFonts w:cs="Arial"/>
                <w:color w:val="000000"/>
              </w:rPr>
            </w:pPr>
            <w:r w:rsidRPr="003B7863">
              <w:t>100%</w:t>
            </w:r>
          </w:p>
        </w:tc>
      </w:tr>
    </w:tbl>
    <w:p w14:paraId="1D499A4B" w14:textId="77777777" w:rsidR="008F27EC" w:rsidRDefault="00BB5025" w:rsidP="00F60D1F">
      <w:pPr>
        <w:spacing w:after="200"/>
        <w:ind w:firstLine="567"/>
        <w:rPr>
          <w:rStyle w:val="rtmparaChar"/>
          <w:lang w:eastAsia="en-GB"/>
        </w:rPr>
      </w:pPr>
      <w:r w:rsidRPr="00051951">
        <w:rPr>
          <w:i/>
          <w:iCs/>
          <w:sz w:val="20"/>
          <w:szCs w:val="20"/>
          <w:lang w:eastAsia="en-GB"/>
        </w:rPr>
        <w:t>Source: LAEI</w:t>
      </w:r>
    </w:p>
    <w:p w14:paraId="3D32D6A7" w14:textId="77777777" w:rsidR="008F27EC" w:rsidRDefault="005B4A30" w:rsidP="00F076B4">
      <w:pPr>
        <w:pStyle w:val="mainpara"/>
        <w:spacing w:after="200"/>
        <w:ind w:left="709" w:hanging="709"/>
      </w:pPr>
      <w:r w:rsidRPr="00156C74">
        <w:t xml:space="preserve">In 2020, TfL and the </w:t>
      </w:r>
      <w:r w:rsidR="00BA3034">
        <w:t xml:space="preserve">GLA </w:t>
      </w:r>
      <w:r w:rsidRPr="00156C74">
        <w:t xml:space="preserve">commissioned research from the Environment Research Group (ERG) at Imperial College London to assess the impact on health of the </w:t>
      </w:r>
      <w:proofErr w:type="gramStart"/>
      <w:r w:rsidRPr="00156C74">
        <w:t>Mayor’s</w:t>
      </w:r>
      <w:proofErr w:type="gramEnd"/>
      <w:r w:rsidRPr="00156C74">
        <w:t xml:space="preserve"> air quality policies, and air pollution in London, using current (2019) and future levels of air pollution up to 2050 (projected from 2013). </w:t>
      </w:r>
      <w:r w:rsidR="0065387D">
        <w:t>ERG’s</w:t>
      </w:r>
      <w:r w:rsidR="0065387D" w:rsidRPr="00156C74">
        <w:t xml:space="preserve"> </w:t>
      </w:r>
      <w:r w:rsidRPr="00156C74">
        <w:t>key findings were</w:t>
      </w:r>
      <w:r w:rsidRPr="00156C74" w:rsidDel="00B0620B">
        <w:t xml:space="preserve"> </w:t>
      </w:r>
      <w:r w:rsidRPr="00156C74">
        <w:t>that</w:t>
      </w:r>
      <w:r w:rsidR="0065387D">
        <w:t>,</w:t>
      </w:r>
      <w:r w:rsidRPr="00156C74">
        <w:t xml:space="preserve"> in 2019 in Greater London, the equivalent of between 3,600 to 4,100 deaths (61,800 to 70,200 life years lost</w:t>
      </w:r>
      <w:r w:rsidRPr="000B5A0A">
        <w:rPr>
          <w:vertAlign w:val="superscript"/>
        </w:rPr>
        <w:footnoteReference w:id="12"/>
      </w:r>
      <w:r w:rsidRPr="00156C74">
        <w:t>) were estimated to be related to PM</w:t>
      </w:r>
      <w:r w:rsidRPr="0032517A">
        <w:rPr>
          <w:vertAlign w:val="subscript"/>
        </w:rPr>
        <w:t xml:space="preserve">2.5 </w:t>
      </w:r>
      <w:r w:rsidRPr="00156C74">
        <w:t>and NO</w:t>
      </w:r>
      <w:r w:rsidRPr="0032517A">
        <w:rPr>
          <w:vertAlign w:val="subscript"/>
        </w:rPr>
        <w:t>2</w:t>
      </w:r>
      <w:r w:rsidRPr="00156C74">
        <w:t>.</w:t>
      </w:r>
      <w:r w:rsidR="00566375">
        <w:t xml:space="preserve"> The report </w:t>
      </w:r>
      <w:r w:rsidR="00A33837">
        <w:t xml:space="preserve">showed that the greatest number of attributable deaths were in outer London boroughs </w:t>
      </w:r>
      <w:r w:rsidR="008E44E6" w:rsidRPr="008E44E6">
        <w:t>mainly due to the higher proportion of elderly people in these areas, who are more vulnerable to the impacts of air pollution.</w:t>
      </w:r>
      <w:r w:rsidRPr="00156C74">
        <w:t xml:space="preserve"> </w:t>
      </w:r>
    </w:p>
    <w:p w14:paraId="5707A784" w14:textId="77777777" w:rsidR="008F27EC" w:rsidRDefault="00B62FC8" w:rsidP="00F076B4">
      <w:pPr>
        <w:pStyle w:val="mainpara"/>
        <w:spacing w:after="200"/>
        <w:ind w:left="709" w:hanging="709"/>
      </w:pPr>
      <w:r>
        <w:t>Over 500,000 Londoners are living with asthma, with half of these people living in outer London boroughs.</w:t>
      </w:r>
      <w:r>
        <w:rPr>
          <w:rStyle w:val="FootnoteReference"/>
        </w:rPr>
        <w:footnoteReference w:id="13"/>
      </w:r>
      <w:r>
        <w:t xml:space="preserve"> Further research commissioned by the GLA has shown the continued health impacts of pollution in London, particularly on Londoners more vulnerable to its impacts. Between 2017 and 2019 the capital’s poor air quality contributed to over 1,700 hospital admissions for asthma and serious lung conditions.</w:t>
      </w:r>
      <w:r>
        <w:rPr>
          <w:rStyle w:val="FootnoteReference"/>
        </w:rPr>
        <w:footnoteReference w:id="14"/>
      </w:r>
      <w:r>
        <w:t xml:space="preserve"> </w:t>
      </w:r>
    </w:p>
    <w:p w14:paraId="654C75FB" w14:textId="77777777" w:rsidR="008F27EC" w:rsidRDefault="0A671F6E" w:rsidP="00F076B4">
      <w:pPr>
        <w:pStyle w:val="mainpara"/>
        <w:spacing w:after="200"/>
        <w:ind w:left="709" w:hanging="709"/>
      </w:pPr>
      <w:r w:rsidRPr="000B5A0A">
        <w:t>If no</w:t>
      </w:r>
      <w:r w:rsidRPr="000B5A0A" w:rsidDel="00E72538">
        <w:t xml:space="preserve"> </w:t>
      </w:r>
      <w:r w:rsidRPr="000B5A0A">
        <w:t>further action is taken to reduce air pollution, around 550,000 Londoners will develop diseases related to poor air quality over the next 30 years. In this case the cost to the NHS and social care system in London is estimated to be £10.4 billion by 2050.</w:t>
      </w:r>
      <w:r w:rsidR="005B4A30" w:rsidRPr="000B5A0A">
        <w:rPr>
          <w:vertAlign w:val="superscript"/>
        </w:rPr>
        <w:footnoteReference w:id="15"/>
      </w:r>
      <w:r w:rsidRPr="000B5A0A">
        <w:rPr>
          <w:vertAlign w:val="superscript"/>
        </w:rPr>
        <w:t xml:space="preserve"> </w:t>
      </w:r>
      <w:r w:rsidR="002E0868">
        <w:t xml:space="preserve"> </w:t>
      </w:r>
      <w:r w:rsidRPr="000B5A0A">
        <w:t>The greatest number of deaths related to air pollution</w:t>
      </w:r>
      <w:r w:rsidR="005B4A30" w:rsidRPr="00C35F34">
        <w:rPr>
          <w:vertAlign w:val="superscript"/>
        </w:rPr>
        <w:footnoteReference w:id="16"/>
      </w:r>
      <w:r w:rsidRPr="000B5A0A">
        <w:t xml:space="preserve"> are likely to be in outer London boroughs, mainly due to the higher proportion of elderly people in these areas, who are more vulnerable to the impacts of air pollution.</w:t>
      </w:r>
      <w:r w:rsidR="005B4A30" w:rsidRPr="000B5A0A">
        <w:rPr>
          <w:vertAlign w:val="superscript"/>
        </w:rPr>
        <w:footnoteReference w:id="17"/>
      </w:r>
      <w:r w:rsidRPr="000B5A0A">
        <w:rPr>
          <w:vertAlign w:val="superscript"/>
        </w:rPr>
        <w:t xml:space="preserve"> </w:t>
      </w:r>
      <w:r w:rsidRPr="000B5A0A">
        <w:t xml:space="preserve"> Children are also more vulnerable to breathing in polluted air as their airways are still developing and they breathe more rapidly than adults. </w:t>
      </w:r>
    </w:p>
    <w:p w14:paraId="43A62B20" w14:textId="77777777" w:rsidR="008F27EC" w:rsidRDefault="005B4A30" w:rsidP="00F076B4">
      <w:pPr>
        <w:pStyle w:val="mainpara"/>
        <w:spacing w:after="200"/>
        <w:ind w:left="709" w:hanging="709"/>
      </w:pPr>
      <w:r>
        <w:t xml:space="preserve">Finally, </w:t>
      </w:r>
      <w:proofErr w:type="gramStart"/>
      <w:r>
        <w:t>taking action</w:t>
      </w:r>
      <w:proofErr w:type="gramEnd"/>
      <w:r>
        <w:t xml:space="preserve"> on air quality will also help to address health inequalities. Health inequalities are systematic, </w:t>
      </w:r>
      <w:proofErr w:type="gramStart"/>
      <w:r>
        <w:t>avoidable</w:t>
      </w:r>
      <w:proofErr w:type="gramEnd"/>
      <w:r>
        <w:t xml:space="preserve"> and unfair differences in mental or physical health between groups of people. These inequalities typically relate to age, </w:t>
      </w:r>
      <w:proofErr w:type="gramStart"/>
      <w:r>
        <w:t>ethnicity</w:t>
      </w:r>
      <w:proofErr w:type="gramEnd"/>
      <w:r>
        <w:t xml:space="preserve"> and income. </w:t>
      </w:r>
    </w:p>
    <w:p w14:paraId="6C3FBD4D" w14:textId="77777777" w:rsidR="008F27EC" w:rsidRDefault="005B4A30" w:rsidP="00F076B4">
      <w:pPr>
        <w:pStyle w:val="mainpara"/>
        <w:spacing w:after="200"/>
        <w:ind w:left="709" w:hanging="709"/>
      </w:pPr>
      <w:r>
        <w:lastRenderedPageBreak/>
        <w:t>In 2021, a joint TfL/GLA study</w:t>
      </w:r>
      <w:r w:rsidR="000051BA">
        <w:t xml:space="preserve"> pro</w:t>
      </w:r>
      <w:r w:rsidR="00603B9A">
        <w:t xml:space="preserve">duced by </w:t>
      </w:r>
      <w:proofErr w:type="spellStart"/>
      <w:r w:rsidR="00603B9A">
        <w:t>Logika</w:t>
      </w:r>
      <w:proofErr w:type="spellEnd"/>
      <w:r w:rsidR="00603B9A">
        <w:t xml:space="preserve"> Air Quality Consultants</w:t>
      </w:r>
      <w:r>
        <w:rPr>
          <w:rStyle w:val="FootnoteReference"/>
        </w:rPr>
        <w:footnoteReference w:id="18"/>
      </w:r>
      <w:r>
        <w:t xml:space="preserve"> explored the relationships between air quality and inequalities</w:t>
      </w:r>
      <w:r w:rsidR="003A30BC">
        <w:t>.</w:t>
      </w:r>
      <w:r>
        <w:rPr>
          <w:rStyle w:val="FootnoteReference"/>
        </w:rPr>
        <w:footnoteReference w:id="19"/>
      </w:r>
      <w:r>
        <w:t xml:space="preserve"> The study</w:t>
      </w:r>
      <w:r w:rsidDel="00BA699B">
        <w:t xml:space="preserve"> </w:t>
      </w:r>
      <w:r>
        <w:t xml:space="preserve">confirmed earlier findings that communities with higher levels of deprivation, or higher proportions of people from </w:t>
      </w:r>
      <w:r w:rsidR="001277DF">
        <w:t>Black, Asian and minority</w:t>
      </w:r>
      <w:r>
        <w:t xml:space="preserve"> ethnic backgrounds, are more likely to be exposed to higher levels of air pollution. </w:t>
      </w:r>
    </w:p>
    <w:p w14:paraId="248A3411" w14:textId="77777777" w:rsidR="008F27EC" w:rsidRDefault="005B4A30" w:rsidP="00F076B4">
      <w:pPr>
        <w:pStyle w:val="mainpara"/>
        <w:spacing w:after="200"/>
        <w:ind w:left="709" w:hanging="709"/>
      </w:pPr>
      <w:r>
        <w:t xml:space="preserve">The </w:t>
      </w:r>
      <w:r w:rsidR="00A11E9A">
        <w:t>un</w:t>
      </w:r>
      <w:r>
        <w:t>equal</w:t>
      </w:r>
      <w:r w:rsidR="00A11E9A">
        <w:t xml:space="preserve"> distribution</w:t>
      </w:r>
      <w:r>
        <w:t xml:space="preserve"> of </w:t>
      </w:r>
      <w:r w:rsidR="00A11E9A">
        <w:t>air pollution</w:t>
      </w:r>
      <w:r>
        <w:t xml:space="preserve"> means that Londoners living in more deprived areas </w:t>
      </w:r>
      <w:r w:rsidR="00AD1476">
        <w:t xml:space="preserve">(including in outer London) </w:t>
      </w:r>
      <w:r>
        <w:t>continue to be disproportionately impacted by poor air quality. In 2019, 45 per cent of residents living in London’s most deprived areas lived in locations exceeding the interim target for NO</w:t>
      </w:r>
      <w:r w:rsidRPr="48C35F33">
        <w:rPr>
          <w:vertAlign w:val="subscript"/>
        </w:rPr>
        <w:t xml:space="preserve">2 </w:t>
      </w:r>
      <w:r>
        <w:t>of 30 µg/m</w:t>
      </w:r>
      <w:r w:rsidRPr="48C35F33">
        <w:rPr>
          <w:vertAlign w:val="superscript"/>
        </w:rPr>
        <w:t>3</w:t>
      </w:r>
      <w:r>
        <w:t>, compared to 12 per cent in London’s least deprived areas. Londoners living in deprived areas are disproportionately exposed to, and impacted by, poor air quality and this situation persists despite overall improvements in air quality across the city. Low-income Londoners, who are less likely to own a car, are among th</w:t>
      </w:r>
      <w:r w:rsidR="003407BB">
        <w:t>e</w:t>
      </w:r>
      <w:r>
        <w:t xml:space="preserve"> group which is disproportionately affected.</w:t>
      </w:r>
      <w:r w:rsidR="00D836DF">
        <w:t xml:space="preserve"> </w:t>
      </w:r>
    </w:p>
    <w:p w14:paraId="39469FF3" w14:textId="77777777" w:rsidR="008F27EC" w:rsidRPr="00F60D1F" w:rsidRDefault="005B4A30" w:rsidP="00F60D1F">
      <w:pPr>
        <w:pStyle w:val="lightsubheading"/>
        <w:spacing w:after="200"/>
        <w:ind w:left="709"/>
        <w:rPr>
          <w:i w:val="0"/>
          <w:iCs w:val="0"/>
          <w:u w:val="single"/>
        </w:rPr>
      </w:pPr>
      <w:r w:rsidRPr="00F60D1F">
        <w:rPr>
          <w:i w:val="0"/>
          <w:iCs w:val="0"/>
          <w:u w:val="single"/>
        </w:rPr>
        <w:t>Climate emergency</w:t>
      </w:r>
    </w:p>
    <w:p w14:paraId="0A12ADFF" w14:textId="77777777" w:rsidR="008F27EC" w:rsidRDefault="005B4A30" w:rsidP="00F60D1F">
      <w:pPr>
        <w:pStyle w:val="mainpara"/>
        <w:spacing w:after="200"/>
        <w:ind w:left="709" w:hanging="709"/>
      </w:pPr>
      <w:r>
        <w:t xml:space="preserve">We are facing a climate emergency: global warming </w:t>
      </w:r>
      <w:r w:rsidR="0065387D">
        <w:t>will</w:t>
      </w:r>
      <w:r>
        <w:t xml:space="preserve"> exceed 2˚C during this century unless there are deep and rapid reductions in CO</w:t>
      </w:r>
      <w:r w:rsidRPr="00F66622">
        <w:rPr>
          <w:vertAlign w:val="subscript"/>
        </w:rPr>
        <w:t>2</w:t>
      </w:r>
      <w:r>
        <w:t xml:space="preserve"> and other greenhouse gas emissions. In February 2022, the UN’s Intergovernmental Panel on Climate Change (IPCC) warned that global warming</w:t>
      </w:r>
      <w:r w:rsidR="0065387D">
        <w:t xml:space="preserve"> </w:t>
      </w:r>
      <w:r>
        <w:t>would cause unavoidable increases in multiple climate hazards and present multiple risks to ecosystems and humans</w:t>
      </w:r>
      <w:r>
        <w:rPr>
          <w:rStyle w:val="FootnoteReference"/>
        </w:rPr>
        <w:footnoteReference w:id="20"/>
      </w:r>
      <w:r>
        <w:t xml:space="preserve">, with the most vulnerable the most at risk from adverse impacts. </w:t>
      </w:r>
    </w:p>
    <w:p w14:paraId="4F02B47A" w14:textId="77777777" w:rsidR="008F27EC" w:rsidRDefault="005B4A30" w:rsidP="00F60D1F">
      <w:pPr>
        <w:pStyle w:val="mainpara"/>
        <w:spacing w:after="200"/>
        <w:ind w:left="709" w:hanging="709"/>
      </w:pPr>
      <w:r>
        <w:t>In October 2021, the Government published a national net zero strategy setting out how it plans to meet the UK’s legally binding emissions targets out to 2050. The strategy includes a range of policy measures alongside funding to support the UK’s transition to net zero and is supported by its transport decarbonisation plan (July 2021).</w:t>
      </w:r>
    </w:p>
    <w:p w14:paraId="686904F4" w14:textId="77777777" w:rsidR="008F27EC" w:rsidRDefault="005B4A30" w:rsidP="00F60D1F">
      <w:pPr>
        <w:pStyle w:val="mainpara"/>
        <w:spacing w:after="200"/>
        <w:ind w:left="709" w:hanging="709"/>
      </w:pPr>
      <w:r>
        <w:t>In January 2022, the GLA published the Element Energy report</w:t>
      </w:r>
      <w:r>
        <w:rPr>
          <w:rStyle w:val="FootnoteReference"/>
        </w:rPr>
        <w:footnoteReference w:id="21"/>
      </w:r>
      <w:r>
        <w:t xml:space="preserve"> on London’s 2030 net zero target and in response to this, the </w:t>
      </w:r>
      <w:proofErr w:type="gramStart"/>
      <w:r>
        <w:t>Mayor</w:t>
      </w:r>
      <w:proofErr w:type="gramEnd"/>
      <w:r>
        <w:t xml:space="preserve"> announced his preferred pathway to net zero carbon.</w:t>
      </w:r>
      <w:r>
        <w:rPr>
          <w:rStyle w:val="FootnoteReference"/>
        </w:rPr>
        <w:footnoteReference w:id="22"/>
      </w:r>
      <w:r>
        <w:t xml:space="preserve">  This </w:t>
      </w:r>
      <w:r w:rsidR="00A4046A">
        <w:t xml:space="preserve">pathway </w:t>
      </w:r>
      <w:r>
        <w:t>would require a 27 per cent reduction in car vehicle k</w:t>
      </w:r>
      <w:r w:rsidR="0069132E">
        <w:t>ilo</w:t>
      </w:r>
      <w:r>
        <w:t>m</w:t>
      </w:r>
      <w:r w:rsidR="0069132E">
        <w:t>etre</w:t>
      </w:r>
      <w:r>
        <w:t xml:space="preserve">s travelled on London’s roads by 2030. </w:t>
      </w:r>
    </w:p>
    <w:p w14:paraId="51FFF1CB" w14:textId="77777777" w:rsidR="008F27EC" w:rsidRDefault="005B4A30" w:rsidP="00F60D1F">
      <w:pPr>
        <w:pStyle w:val="mainpara"/>
        <w:spacing w:after="200"/>
        <w:ind w:left="709" w:hanging="709"/>
      </w:pPr>
      <w:r>
        <w:t>Twenty-five per cent of the city’s carbon emissions now come from road transport.</w:t>
      </w:r>
      <w:r>
        <w:rPr>
          <w:rStyle w:val="FootnoteReference"/>
        </w:rPr>
        <w:footnoteReference w:id="23"/>
      </w:r>
      <w:r>
        <w:t xml:space="preserve"> Some progress has already been made towards reducing vehicle carbon emissions in London. Between 2016 and 2019 there was an estimated six percent reduction in CO</w:t>
      </w:r>
      <w:r w:rsidRPr="00B14B39">
        <w:rPr>
          <w:vertAlign w:val="subscript"/>
        </w:rPr>
        <w:t>2</w:t>
      </w:r>
      <w:r>
        <w:t xml:space="preserve"> emissions in the central London ULEZ compared to a scenario with no ULEZ.</w:t>
      </w:r>
      <w:r>
        <w:rPr>
          <w:rStyle w:val="FootnoteReference"/>
        </w:rPr>
        <w:footnoteReference w:id="24"/>
      </w:r>
      <w:r>
        <w:t xml:space="preserve"> CO</w:t>
      </w:r>
      <w:r w:rsidRPr="00051951">
        <w:rPr>
          <w:vertAlign w:val="subscript"/>
        </w:rPr>
        <w:t>2</w:t>
      </w:r>
      <w:r>
        <w:t xml:space="preserve"> emissions from cars and </w:t>
      </w:r>
      <w:r>
        <w:lastRenderedPageBreak/>
        <w:t>vans in the expanded inner London zone are expected to reduce by five per cent in the first year.</w:t>
      </w:r>
      <w:r>
        <w:rPr>
          <w:rStyle w:val="FootnoteReference"/>
        </w:rPr>
        <w:footnoteReference w:id="25"/>
      </w:r>
    </w:p>
    <w:p w14:paraId="0B737C3F" w14:textId="77777777" w:rsidR="008F27EC" w:rsidRDefault="005B4A30" w:rsidP="00F60D1F">
      <w:pPr>
        <w:pStyle w:val="mainpara"/>
        <w:spacing w:after="200"/>
        <w:ind w:left="709" w:hanging="709"/>
      </w:pPr>
      <w:r>
        <w:t>However, there is more to be done including taking action to reduce car vehicle kilometres travelled on London’s roads by 27 per cent by 2030.</w:t>
      </w:r>
    </w:p>
    <w:p w14:paraId="7FECCEFF" w14:textId="77777777" w:rsidR="008F27EC" w:rsidRPr="00F60D1F" w:rsidRDefault="005B4A30" w:rsidP="00F60D1F">
      <w:pPr>
        <w:pStyle w:val="lightsubheading"/>
        <w:spacing w:after="200"/>
        <w:ind w:left="709"/>
        <w:rPr>
          <w:i w:val="0"/>
          <w:iCs w:val="0"/>
          <w:u w:val="single"/>
        </w:rPr>
      </w:pPr>
      <w:r w:rsidRPr="00F60D1F">
        <w:rPr>
          <w:i w:val="0"/>
          <w:iCs w:val="0"/>
          <w:u w:val="single"/>
        </w:rPr>
        <w:t>Traffic congestion</w:t>
      </w:r>
    </w:p>
    <w:p w14:paraId="0D81C946" w14:textId="77777777" w:rsidR="008F27EC" w:rsidRDefault="005B4A30" w:rsidP="00F60D1F">
      <w:pPr>
        <w:pStyle w:val="mainpara"/>
        <w:spacing w:after="200"/>
        <w:ind w:left="709" w:hanging="709"/>
      </w:pPr>
      <w:r w:rsidRPr="00156C74">
        <w:t xml:space="preserve">Last year, the cost of traffic congestion in London was estimated </w:t>
      </w:r>
      <w:r w:rsidRPr="005B0393">
        <w:t>at £5.1 billion with the average driver losing 148 hours to congestion per year</w:t>
      </w:r>
      <w:r>
        <w:t>.</w:t>
      </w:r>
      <w:r w:rsidRPr="005B0393">
        <w:rPr>
          <w:vertAlign w:val="superscript"/>
        </w:rPr>
        <w:footnoteReference w:id="26"/>
      </w:r>
      <w:r>
        <w:t xml:space="preserve"> </w:t>
      </w:r>
      <w:r w:rsidRPr="005B0393">
        <w:t>Congestion also delays vital bus services (</w:t>
      </w:r>
      <w:r w:rsidR="00704639">
        <w:t>making the bus a less attractive option for existing and potential bus passengers</w:t>
      </w:r>
      <w:r w:rsidR="00921C64">
        <w:t>) and</w:t>
      </w:r>
      <w:r w:rsidRPr="005B0393" w:rsidDel="006F6513">
        <w:t xml:space="preserve"> </w:t>
      </w:r>
      <w:r w:rsidRPr="005B0393">
        <w:t xml:space="preserve">essential freight and servicing trips, makes public spaces unpleasant for walking and cycling, and worsens air pollution. </w:t>
      </w:r>
    </w:p>
    <w:p w14:paraId="4663FE53" w14:textId="10922016" w:rsidR="008F27EC" w:rsidRDefault="00591653" w:rsidP="00F60D1F">
      <w:pPr>
        <w:pStyle w:val="mainpara"/>
        <w:ind w:left="709" w:hanging="709"/>
      </w:pPr>
      <w:r>
        <w:t>RUC</w:t>
      </w:r>
      <w:r w:rsidR="005B4A30">
        <w:t xml:space="preserve"> schemes can contribut</w:t>
      </w:r>
      <w:r w:rsidR="00F66622">
        <w:t>e</w:t>
      </w:r>
      <w:r w:rsidR="005B4A30">
        <w:t xml:space="preserve"> to reducing congestion as demonstrated by the Congestion Charge in central London. </w:t>
      </w:r>
      <w:r w:rsidR="00CE51FF">
        <w:t>When this</w:t>
      </w:r>
      <w:r w:rsidR="00CE51FF" w:rsidRPr="00CE51FF">
        <w:t xml:space="preserve"> scheme was introduced in central London in 2003 congestion was reduced by 30 per cent, and traffic by 15 per cent.</w:t>
      </w:r>
      <w:r w:rsidR="00335E64">
        <w:t xml:space="preserve"> The inner London ULEZ has only been in operation since October </w:t>
      </w:r>
      <w:r w:rsidR="00F66622">
        <w:t>2021,</w:t>
      </w:r>
      <w:r w:rsidR="00335E64">
        <w:t xml:space="preserve"> but early indications suggest it has contributed to a reduction of around 21,000 vehicles </w:t>
      </w:r>
      <w:r w:rsidR="00967271">
        <w:t>(around two per cent)</w:t>
      </w:r>
      <w:r w:rsidR="00335E64">
        <w:t xml:space="preserve"> in the expanded zone on an average day compared to the month before the launch of the scheme.</w:t>
      </w:r>
      <w:r w:rsidR="00335E64">
        <w:rPr>
          <w:rStyle w:val="FootnoteReference"/>
        </w:rPr>
        <w:footnoteReference w:id="27"/>
      </w:r>
    </w:p>
    <w:p w14:paraId="50E5B319" w14:textId="3F412E12" w:rsidR="00256957" w:rsidRDefault="00256957" w:rsidP="00F60D1F">
      <w:pPr>
        <w:pStyle w:val="mainpara"/>
        <w:numPr>
          <w:ilvl w:val="0"/>
          <w:numId w:val="0"/>
        </w:numPr>
        <w:ind w:left="709" w:hanging="709"/>
      </w:pPr>
    </w:p>
    <w:p w14:paraId="42913258" w14:textId="77777777" w:rsidR="00256957" w:rsidRDefault="00256957" w:rsidP="00F60D1F">
      <w:pPr>
        <w:pStyle w:val="mainpara"/>
        <w:numPr>
          <w:ilvl w:val="0"/>
          <w:numId w:val="0"/>
        </w:numPr>
        <w:ind w:left="709" w:hanging="709"/>
      </w:pPr>
    </w:p>
    <w:p w14:paraId="4DE4AD93" w14:textId="77777777" w:rsidR="008F27EC" w:rsidRDefault="002F06F3" w:rsidP="00CA4F57">
      <w:pPr>
        <w:pStyle w:val="Heading2"/>
        <w:numPr>
          <w:ilvl w:val="0"/>
          <w:numId w:val="2"/>
        </w:numPr>
        <w:tabs>
          <w:tab w:val="left" w:pos="993"/>
        </w:tabs>
        <w:ind w:left="709" w:right="-2" w:hanging="709"/>
        <w:rPr>
          <w:rFonts w:eastAsia="Foundry Form Sans"/>
          <w:bCs/>
          <w:vanish/>
        </w:rPr>
      </w:pPr>
      <w:bookmarkStart w:id="6" w:name="_Ref84844917"/>
      <w:r w:rsidRPr="002F06F3">
        <w:rPr>
          <w:bCs/>
        </w:rPr>
        <w:t xml:space="preserve">Equality </w:t>
      </w:r>
      <w:r w:rsidRPr="00777171">
        <w:rPr>
          <w:bCs/>
        </w:rPr>
        <w:t>comments</w:t>
      </w:r>
      <w:bookmarkEnd w:id="6"/>
    </w:p>
    <w:p w14:paraId="74CC7DEC" w14:textId="1DBC00D2" w:rsidR="00256957" w:rsidRDefault="00256957" w:rsidP="00F60D1F">
      <w:pPr>
        <w:pStyle w:val="mainpara"/>
        <w:numPr>
          <w:ilvl w:val="0"/>
          <w:numId w:val="0"/>
        </w:numPr>
        <w:tabs>
          <w:tab w:val="left" w:pos="993"/>
        </w:tabs>
        <w:ind w:left="709" w:right="-2" w:hanging="709"/>
      </w:pPr>
    </w:p>
    <w:p w14:paraId="507842B1" w14:textId="77777777" w:rsidR="00256957" w:rsidRDefault="00256957" w:rsidP="00F60D1F">
      <w:pPr>
        <w:pStyle w:val="mainpara"/>
        <w:numPr>
          <w:ilvl w:val="0"/>
          <w:numId w:val="0"/>
        </w:numPr>
        <w:tabs>
          <w:tab w:val="left" w:pos="993"/>
        </w:tabs>
        <w:ind w:left="709" w:right="-2" w:hanging="709"/>
      </w:pPr>
    </w:p>
    <w:p w14:paraId="32A6571F" w14:textId="77777777" w:rsidR="008F27EC" w:rsidRDefault="00200965" w:rsidP="00CA4F57">
      <w:pPr>
        <w:pStyle w:val="mainpara"/>
        <w:numPr>
          <w:ilvl w:val="1"/>
          <w:numId w:val="14"/>
        </w:numPr>
        <w:spacing w:after="200"/>
        <w:ind w:left="709" w:right="-2" w:hanging="709"/>
      </w:pPr>
      <w:r w:rsidRPr="00450713">
        <w:t>Under</w:t>
      </w:r>
      <w:r w:rsidR="00036F5F" w:rsidRPr="00450713">
        <w:t xml:space="preserve"> </w:t>
      </w:r>
      <w:r w:rsidRPr="00450713">
        <w:t>s</w:t>
      </w:r>
      <w:r w:rsidR="002121D9" w:rsidRPr="00450713">
        <w:t>ection</w:t>
      </w:r>
      <w:r w:rsidR="00036F5F" w:rsidRPr="00450713">
        <w:t xml:space="preserve"> </w:t>
      </w:r>
      <w:r w:rsidRPr="00450713">
        <w:t>149</w:t>
      </w:r>
      <w:r w:rsidR="00036F5F" w:rsidRPr="00450713">
        <w:t xml:space="preserve"> </w:t>
      </w:r>
      <w:r w:rsidRPr="00450713">
        <w:t>of</w:t>
      </w:r>
      <w:r w:rsidR="00036F5F" w:rsidRPr="00450713">
        <w:t xml:space="preserve"> </w:t>
      </w:r>
      <w:r w:rsidRPr="00450713">
        <w:t>the</w:t>
      </w:r>
      <w:r w:rsidR="00036F5F" w:rsidRPr="00450713">
        <w:t xml:space="preserve"> </w:t>
      </w:r>
      <w:r w:rsidRPr="00450713">
        <w:t>Equality</w:t>
      </w:r>
      <w:r w:rsidR="00036F5F" w:rsidRPr="00450713">
        <w:t xml:space="preserve"> </w:t>
      </w:r>
      <w:r w:rsidRPr="00450713">
        <w:t>Act</w:t>
      </w:r>
      <w:r w:rsidR="00036F5F" w:rsidRPr="00450713">
        <w:t xml:space="preserve"> </w:t>
      </w:r>
      <w:r w:rsidRPr="00450713">
        <w:t>2010</w:t>
      </w:r>
      <w:r w:rsidR="00036F5F" w:rsidRPr="00450713">
        <w:t xml:space="preserve"> </w:t>
      </w:r>
      <w:r w:rsidRPr="00450713">
        <w:t>(the</w:t>
      </w:r>
      <w:r w:rsidR="00036F5F" w:rsidRPr="00450713">
        <w:t xml:space="preserve"> </w:t>
      </w:r>
      <w:r w:rsidRPr="00450713">
        <w:t>Equality</w:t>
      </w:r>
      <w:r w:rsidR="00036F5F" w:rsidRPr="00450713">
        <w:t xml:space="preserve"> </w:t>
      </w:r>
      <w:r w:rsidRPr="00450713">
        <w:t>Act),</w:t>
      </w:r>
      <w:r w:rsidR="00036F5F" w:rsidRPr="00450713">
        <w:t xml:space="preserve"> </w:t>
      </w:r>
      <w:r w:rsidRPr="00450713">
        <w:t>as</w:t>
      </w:r>
      <w:r w:rsidR="00036F5F" w:rsidRPr="00450713">
        <w:t xml:space="preserve"> </w:t>
      </w:r>
      <w:r w:rsidRPr="00450713">
        <w:t>public</w:t>
      </w:r>
      <w:r w:rsidR="00036F5F" w:rsidRPr="00450713">
        <w:t xml:space="preserve"> </w:t>
      </w:r>
      <w:r w:rsidRPr="00450713">
        <w:t>authorities,</w:t>
      </w:r>
      <w:r w:rsidR="00036F5F" w:rsidRPr="00450713">
        <w:t xml:space="preserve"> </w:t>
      </w:r>
      <w:r w:rsidRPr="00450713">
        <w:t>the</w:t>
      </w:r>
      <w:r w:rsidR="00036F5F" w:rsidRPr="00450713">
        <w:t xml:space="preserve"> </w:t>
      </w:r>
      <w:r w:rsidRPr="00450713">
        <w:t>Mayor</w:t>
      </w:r>
      <w:r w:rsidR="00036F5F" w:rsidRPr="00450713">
        <w:t xml:space="preserve"> </w:t>
      </w:r>
      <w:r w:rsidRPr="00450713">
        <w:t>and</w:t>
      </w:r>
      <w:r w:rsidR="00036F5F" w:rsidRPr="00450713">
        <w:t xml:space="preserve"> </w:t>
      </w:r>
      <w:r w:rsidRPr="00450713">
        <w:t>TfL</w:t>
      </w:r>
      <w:r w:rsidR="00036F5F" w:rsidRPr="00450713">
        <w:t xml:space="preserve"> </w:t>
      </w:r>
      <w:r w:rsidRPr="00450713">
        <w:t>must</w:t>
      </w:r>
      <w:r w:rsidR="00036F5F" w:rsidRPr="00450713">
        <w:t xml:space="preserve"> </w:t>
      </w:r>
      <w:r w:rsidRPr="00450713">
        <w:t>have</w:t>
      </w:r>
      <w:r w:rsidR="00036F5F" w:rsidRPr="00450713">
        <w:t xml:space="preserve"> </w:t>
      </w:r>
      <w:r w:rsidRPr="00450713">
        <w:t>due</w:t>
      </w:r>
      <w:r w:rsidR="00036F5F" w:rsidRPr="00450713">
        <w:t xml:space="preserve"> </w:t>
      </w:r>
      <w:r w:rsidRPr="00450713">
        <w:t>regard</w:t>
      </w:r>
      <w:r w:rsidR="00036F5F" w:rsidRPr="00450713">
        <w:t xml:space="preserve"> </w:t>
      </w:r>
      <w:r w:rsidRPr="00450713">
        <w:t>to</w:t>
      </w:r>
      <w:r w:rsidR="00036F5F" w:rsidRPr="00450713">
        <w:t xml:space="preserve"> </w:t>
      </w:r>
      <w:r w:rsidRPr="00450713">
        <w:t>the</w:t>
      </w:r>
      <w:r w:rsidR="00036F5F" w:rsidRPr="00450713">
        <w:t xml:space="preserve"> </w:t>
      </w:r>
      <w:r w:rsidRPr="00450713">
        <w:t>need</w:t>
      </w:r>
      <w:r w:rsidR="00036F5F" w:rsidRPr="00450713">
        <w:t xml:space="preserve"> </w:t>
      </w:r>
      <w:r w:rsidRPr="00450713">
        <w:t>to</w:t>
      </w:r>
      <w:r w:rsidR="00036F5F" w:rsidRPr="00450713">
        <w:t xml:space="preserve"> </w:t>
      </w:r>
      <w:r w:rsidRPr="00450713">
        <w:t>eliminate</w:t>
      </w:r>
      <w:r w:rsidR="00036F5F" w:rsidRPr="00450713">
        <w:t xml:space="preserve"> </w:t>
      </w:r>
      <w:r w:rsidRPr="00450713">
        <w:t>unlawful</w:t>
      </w:r>
      <w:r w:rsidR="00036F5F" w:rsidRPr="00450713">
        <w:t xml:space="preserve"> </w:t>
      </w:r>
      <w:r w:rsidRPr="00450713">
        <w:t>discrimination,</w:t>
      </w:r>
      <w:r w:rsidR="00036F5F" w:rsidRPr="00450713">
        <w:t xml:space="preserve"> </w:t>
      </w:r>
      <w:r w:rsidR="00E5764A" w:rsidRPr="00450713">
        <w:t>harassment,</w:t>
      </w:r>
      <w:r w:rsidR="00036F5F" w:rsidRPr="00450713">
        <w:t xml:space="preserve"> </w:t>
      </w:r>
      <w:r w:rsidRPr="00450713">
        <w:t>and</w:t>
      </w:r>
      <w:r w:rsidR="00036F5F" w:rsidRPr="00450713">
        <w:t xml:space="preserve"> </w:t>
      </w:r>
      <w:r w:rsidRPr="00450713">
        <w:t>victimisation</w:t>
      </w:r>
      <w:r w:rsidR="002121D9" w:rsidRPr="00450713">
        <w:t xml:space="preserve">; </w:t>
      </w:r>
      <w:r w:rsidRPr="00450713">
        <w:t>and</w:t>
      </w:r>
      <w:r w:rsidR="00036F5F" w:rsidRPr="00450713">
        <w:t xml:space="preserve"> </w:t>
      </w:r>
      <w:r w:rsidRPr="00450713">
        <w:t>to</w:t>
      </w:r>
      <w:r w:rsidR="00036F5F" w:rsidRPr="00450713">
        <w:t xml:space="preserve"> </w:t>
      </w:r>
      <w:r w:rsidRPr="00450713">
        <w:t>advance</w:t>
      </w:r>
      <w:r w:rsidR="00036F5F" w:rsidRPr="00450713">
        <w:t xml:space="preserve"> </w:t>
      </w:r>
      <w:r w:rsidRPr="00450713">
        <w:t>equality</w:t>
      </w:r>
      <w:r w:rsidR="00036F5F" w:rsidRPr="00450713">
        <w:t xml:space="preserve"> </w:t>
      </w:r>
      <w:r w:rsidRPr="00450713">
        <w:t>of</w:t>
      </w:r>
      <w:r w:rsidR="00036F5F" w:rsidRPr="00450713">
        <w:t xml:space="preserve"> </w:t>
      </w:r>
      <w:r w:rsidRPr="00450713">
        <w:t>opportunity</w:t>
      </w:r>
      <w:r w:rsidR="002121D9" w:rsidRPr="00450713">
        <w:t>,</w:t>
      </w:r>
      <w:r w:rsidR="00036F5F" w:rsidRPr="00450713">
        <w:t xml:space="preserve"> </w:t>
      </w:r>
      <w:r w:rsidRPr="00450713">
        <w:t>and</w:t>
      </w:r>
      <w:r w:rsidR="00036F5F" w:rsidRPr="00450713">
        <w:t xml:space="preserve"> </w:t>
      </w:r>
      <w:r w:rsidRPr="00450713">
        <w:t>foster</w:t>
      </w:r>
      <w:r w:rsidR="00036F5F" w:rsidRPr="00450713">
        <w:t xml:space="preserve"> </w:t>
      </w:r>
      <w:r w:rsidRPr="00450713">
        <w:t>good</w:t>
      </w:r>
      <w:r w:rsidR="00036F5F" w:rsidRPr="00450713">
        <w:t xml:space="preserve"> </w:t>
      </w:r>
      <w:r w:rsidRPr="00450713">
        <w:t>relations</w:t>
      </w:r>
      <w:r w:rsidR="002121D9" w:rsidRPr="00450713">
        <w:t>,</w:t>
      </w:r>
      <w:r w:rsidR="00036F5F" w:rsidRPr="00450713">
        <w:t xml:space="preserve"> </w:t>
      </w:r>
      <w:r w:rsidRPr="00450713">
        <w:t>between</w:t>
      </w:r>
      <w:r w:rsidR="00036F5F" w:rsidRPr="00450713">
        <w:t xml:space="preserve"> </w:t>
      </w:r>
      <w:r w:rsidRPr="00450713">
        <w:t>people</w:t>
      </w:r>
      <w:r w:rsidR="00036F5F" w:rsidRPr="00450713">
        <w:t xml:space="preserve"> </w:t>
      </w:r>
      <w:r w:rsidRPr="00450713">
        <w:t>who</w:t>
      </w:r>
      <w:r w:rsidR="00036F5F" w:rsidRPr="00450713">
        <w:t xml:space="preserve"> </w:t>
      </w:r>
      <w:r w:rsidRPr="00450713">
        <w:t>share</w:t>
      </w:r>
      <w:r w:rsidR="00036F5F" w:rsidRPr="00450713">
        <w:t xml:space="preserve"> </w:t>
      </w:r>
      <w:r w:rsidRPr="00450713">
        <w:t>a</w:t>
      </w:r>
      <w:r w:rsidR="00036F5F" w:rsidRPr="00450713">
        <w:t xml:space="preserve"> </w:t>
      </w:r>
      <w:r w:rsidRPr="00450713">
        <w:t>protected</w:t>
      </w:r>
      <w:r w:rsidR="00036F5F" w:rsidRPr="00450713">
        <w:t xml:space="preserve"> </w:t>
      </w:r>
      <w:r w:rsidRPr="00450713">
        <w:t>characteristic</w:t>
      </w:r>
      <w:r w:rsidR="00036F5F" w:rsidRPr="00450713">
        <w:t xml:space="preserve"> </w:t>
      </w:r>
      <w:r w:rsidRPr="00450713">
        <w:t>and</w:t>
      </w:r>
      <w:r w:rsidR="00036F5F" w:rsidRPr="00450713">
        <w:t xml:space="preserve"> </w:t>
      </w:r>
      <w:r w:rsidRPr="00450713">
        <w:t>those</w:t>
      </w:r>
      <w:r w:rsidR="00036F5F" w:rsidRPr="00450713">
        <w:t xml:space="preserve"> </w:t>
      </w:r>
      <w:r w:rsidRPr="00450713">
        <w:t>who</w:t>
      </w:r>
      <w:r w:rsidR="00036F5F" w:rsidRPr="00450713">
        <w:t xml:space="preserve"> </w:t>
      </w:r>
      <w:r w:rsidRPr="00450713">
        <w:t>do</w:t>
      </w:r>
      <w:r w:rsidR="00036F5F" w:rsidRPr="00450713">
        <w:t xml:space="preserve"> </w:t>
      </w:r>
      <w:r w:rsidRPr="00450713">
        <w:t>not</w:t>
      </w:r>
      <w:r w:rsidR="002121D9" w:rsidRPr="00450713">
        <w:t xml:space="preserve"> </w:t>
      </w:r>
      <w:r w:rsidRPr="00450713">
        <w:t>when</w:t>
      </w:r>
      <w:r w:rsidR="00036F5F" w:rsidRPr="00450713">
        <w:t xml:space="preserve"> </w:t>
      </w:r>
      <w:r w:rsidRPr="00450713">
        <w:t>exercising</w:t>
      </w:r>
      <w:r w:rsidR="00036F5F" w:rsidRPr="00450713">
        <w:t xml:space="preserve"> </w:t>
      </w:r>
      <w:r w:rsidRPr="00450713">
        <w:t>their</w:t>
      </w:r>
      <w:r w:rsidR="00036F5F" w:rsidRPr="00450713">
        <w:t xml:space="preserve"> </w:t>
      </w:r>
      <w:r w:rsidRPr="00450713">
        <w:t>functions.</w:t>
      </w:r>
      <w:r w:rsidR="00036F5F" w:rsidRPr="00450713">
        <w:t xml:space="preserve"> </w:t>
      </w:r>
      <w:r w:rsidRPr="00450713">
        <w:t>This</w:t>
      </w:r>
      <w:r w:rsidR="00036F5F" w:rsidRPr="00450713">
        <w:t xml:space="preserve"> </w:t>
      </w:r>
      <w:r w:rsidRPr="00450713">
        <w:t>is</w:t>
      </w:r>
      <w:r w:rsidR="00036F5F" w:rsidRPr="00450713">
        <w:t xml:space="preserve"> </w:t>
      </w:r>
      <w:r w:rsidRPr="00450713">
        <w:t>known</w:t>
      </w:r>
      <w:r w:rsidR="00036F5F" w:rsidRPr="00450713">
        <w:t xml:space="preserve"> </w:t>
      </w:r>
      <w:r w:rsidRPr="00450713">
        <w:t>as</w:t>
      </w:r>
      <w:r w:rsidR="00036F5F" w:rsidRPr="00450713">
        <w:t xml:space="preserve"> </w:t>
      </w:r>
      <w:r w:rsidRPr="00450713">
        <w:t>the</w:t>
      </w:r>
      <w:r w:rsidR="00036F5F" w:rsidRPr="00450713">
        <w:t xml:space="preserve"> </w:t>
      </w:r>
      <w:r w:rsidRPr="00450713">
        <w:t>Public</w:t>
      </w:r>
      <w:r w:rsidR="00036F5F" w:rsidRPr="00450713">
        <w:t xml:space="preserve"> </w:t>
      </w:r>
      <w:r w:rsidRPr="00450713">
        <w:t>Sector</w:t>
      </w:r>
      <w:r w:rsidR="00036F5F" w:rsidRPr="00450713">
        <w:t xml:space="preserve"> </w:t>
      </w:r>
      <w:r w:rsidRPr="00450713">
        <w:t>Equality</w:t>
      </w:r>
      <w:r w:rsidR="00036F5F" w:rsidRPr="00450713">
        <w:t xml:space="preserve"> </w:t>
      </w:r>
      <w:r w:rsidRPr="00450713">
        <w:t>Duty.</w:t>
      </w:r>
      <w:r w:rsidR="00036F5F" w:rsidRPr="00450713">
        <w:t xml:space="preserve"> </w:t>
      </w:r>
      <w:r w:rsidRPr="00450713">
        <w:t>Protected</w:t>
      </w:r>
      <w:r w:rsidR="00036F5F" w:rsidRPr="00450713">
        <w:t xml:space="preserve"> </w:t>
      </w:r>
      <w:r w:rsidRPr="00450713">
        <w:t>characteristics</w:t>
      </w:r>
      <w:r w:rsidR="00036F5F" w:rsidRPr="00450713">
        <w:t xml:space="preserve"> </w:t>
      </w:r>
      <w:r w:rsidRPr="00450713">
        <w:t>under</w:t>
      </w:r>
      <w:r w:rsidR="00036F5F" w:rsidRPr="00450713">
        <w:t xml:space="preserve"> </w:t>
      </w:r>
      <w:r w:rsidRPr="00450713">
        <w:t>the</w:t>
      </w:r>
      <w:r w:rsidR="00036F5F" w:rsidRPr="00450713">
        <w:t xml:space="preserve"> </w:t>
      </w:r>
      <w:r w:rsidRPr="00450713">
        <w:t>Equality</w:t>
      </w:r>
      <w:r w:rsidR="00036F5F" w:rsidRPr="00450713">
        <w:t xml:space="preserve"> </w:t>
      </w:r>
      <w:r w:rsidRPr="00450713">
        <w:t>Act</w:t>
      </w:r>
      <w:r w:rsidR="00036F5F" w:rsidRPr="00450713">
        <w:t xml:space="preserve"> </w:t>
      </w:r>
      <w:r w:rsidRPr="00450713">
        <w:t>are</w:t>
      </w:r>
      <w:r w:rsidR="00036F5F" w:rsidRPr="00450713">
        <w:t xml:space="preserve"> </w:t>
      </w:r>
      <w:r w:rsidRPr="00450713">
        <w:t>age,</w:t>
      </w:r>
      <w:r w:rsidR="00036F5F" w:rsidRPr="00450713">
        <w:t xml:space="preserve"> </w:t>
      </w:r>
      <w:r w:rsidRPr="00450713">
        <w:t>disability,</w:t>
      </w:r>
      <w:r w:rsidR="00036F5F" w:rsidRPr="00450713">
        <w:t xml:space="preserve"> </w:t>
      </w:r>
      <w:r w:rsidRPr="00450713">
        <w:t>gender</w:t>
      </w:r>
      <w:r w:rsidR="00036F5F" w:rsidRPr="00450713">
        <w:t xml:space="preserve"> </w:t>
      </w:r>
      <w:r w:rsidRPr="00450713">
        <w:t>reassignment,</w:t>
      </w:r>
      <w:r w:rsidR="00036F5F" w:rsidRPr="00450713">
        <w:t xml:space="preserve"> </w:t>
      </w:r>
      <w:r w:rsidRPr="00450713">
        <w:t>pregnancy</w:t>
      </w:r>
      <w:r w:rsidR="00036F5F" w:rsidRPr="00450713">
        <w:t xml:space="preserve"> </w:t>
      </w:r>
      <w:r w:rsidRPr="00450713">
        <w:t>and</w:t>
      </w:r>
      <w:r w:rsidR="00036F5F" w:rsidRPr="00450713">
        <w:t xml:space="preserve"> </w:t>
      </w:r>
      <w:r w:rsidRPr="00450713">
        <w:t>maternity,</w:t>
      </w:r>
      <w:r w:rsidR="00036F5F" w:rsidRPr="00450713">
        <w:t xml:space="preserve"> </w:t>
      </w:r>
      <w:r w:rsidRPr="00450713">
        <w:t>race</w:t>
      </w:r>
      <w:r w:rsidR="00C00067">
        <w:t xml:space="preserve"> (including gypsy and traveller</w:t>
      </w:r>
      <w:r w:rsidR="00842C96">
        <w:t xml:space="preserve"> communities)</w:t>
      </w:r>
      <w:r w:rsidRPr="00450713">
        <w:t>,</w:t>
      </w:r>
      <w:r w:rsidR="00036F5F" w:rsidRPr="00450713">
        <w:t xml:space="preserve"> </w:t>
      </w:r>
      <w:r w:rsidRPr="00450713">
        <w:t>religion</w:t>
      </w:r>
      <w:r w:rsidR="00036F5F" w:rsidRPr="00450713">
        <w:t xml:space="preserve"> </w:t>
      </w:r>
      <w:r w:rsidRPr="00450713">
        <w:t>or</w:t>
      </w:r>
      <w:r w:rsidR="00036F5F" w:rsidRPr="00450713">
        <w:t xml:space="preserve"> </w:t>
      </w:r>
      <w:r w:rsidRPr="00450713">
        <w:t>belief,</w:t>
      </w:r>
      <w:r w:rsidR="00036F5F" w:rsidRPr="00450713">
        <w:t xml:space="preserve"> </w:t>
      </w:r>
      <w:r w:rsidRPr="00450713">
        <w:t>sex,</w:t>
      </w:r>
      <w:r w:rsidR="00036F5F" w:rsidRPr="00450713">
        <w:t xml:space="preserve"> </w:t>
      </w:r>
      <w:r w:rsidRPr="00450713">
        <w:t>sexual</w:t>
      </w:r>
      <w:r w:rsidR="00036F5F" w:rsidRPr="00450713">
        <w:t xml:space="preserve"> </w:t>
      </w:r>
      <w:r w:rsidRPr="00450713">
        <w:t>orientation,</w:t>
      </w:r>
      <w:r w:rsidR="00036F5F" w:rsidRPr="00450713">
        <w:t xml:space="preserve"> </w:t>
      </w:r>
      <w:r w:rsidRPr="00450713">
        <w:t>and</w:t>
      </w:r>
      <w:r w:rsidR="00036F5F" w:rsidRPr="00450713">
        <w:t xml:space="preserve"> </w:t>
      </w:r>
      <w:r w:rsidRPr="00450713">
        <w:t>marriage</w:t>
      </w:r>
      <w:r w:rsidR="00036F5F" w:rsidRPr="00450713">
        <w:t xml:space="preserve"> </w:t>
      </w:r>
      <w:r w:rsidRPr="00450713">
        <w:t>or</w:t>
      </w:r>
      <w:r w:rsidR="00036F5F" w:rsidRPr="00450713">
        <w:t xml:space="preserve"> </w:t>
      </w:r>
      <w:r w:rsidRPr="00450713">
        <w:t>civil</w:t>
      </w:r>
      <w:r w:rsidR="00036F5F" w:rsidRPr="00450713">
        <w:t xml:space="preserve"> </w:t>
      </w:r>
      <w:r w:rsidRPr="00450713">
        <w:t>partnership</w:t>
      </w:r>
      <w:r w:rsidR="00036F5F" w:rsidRPr="00450713">
        <w:t xml:space="preserve"> </w:t>
      </w:r>
      <w:r w:rsidRPr="00450713">
        <w:t>status</w:t>
      </w:r>
      <w:r w:rsidR="00310B15">
        <w:rPr>
          <w:rStyle w:val="FootnoteReference"/>
        </w:rPr>
        <w:footnoteReference w:id="28"/>
      </w:r>
      <w:r w:rsidR="00036F5F" w:rsidRPr="00450713">
        <w:t xml:space="preserve"> </w:t>
      </w:r>
      <w:r w:rsidRPr="00450713">
        <w:t>(the</w:t>
      </w:r>
      <w:r w:rsidR="00036F5F" w:rsidRPr="00450713">
        <w:t xml:space="preserve"> </w:t>
      </w:r>
      <w:r w:rsidRPr="00450713">
        <w:t>duty</w:t>
      </w:r>
      <w:r w:rsidR="00036F5F" w:rsidRPr="00450713">
        <w:t xml:space="preserve"> </w:t>
      </w:r>
      <w:r w:rsidRPr="00450713">
        <w:t>in</w:t>
      </w:r>
      <w:r w:rsidR="00036F5F" w:rsidRPr="00450713">
        <w:t xml:space="preserve"> </w:t>
      </w:r>
      <w:r w:rsidRPr="00450713">
        <w:t>respect</w:t>
      </w:r>
      <w:r w:rsidR="00036F5F" w:rsidRPr="00450713">
        <w:t xml:space="preserve"> </w:t>
      </w:r>
      <w:r w:rsidRPr="00450713">
        <w:t>of</w:t>
      </w:r>
      <w:r w:rsidR="00036F5F" w:rsidRPr="00450713">
        <w:t xml:space="preserve"> </w:t>
      </w:r>
      <w:r w:rsidRPr="00450713">
        <w:t>this</w:t>
      </w:r>
      <w:r w:rsidR="00036F5F" w:rsidRPr="00450713">
        <w:t xml:space="preserve"> </w:t>
      </w:r>
      <w:r w:rsidRPr="00450713">
        <w:t>last</w:t>
      </w:r>
      <w:r w:rsidR="00036F5F" w:rsidRPr="00450713">
        <w:t xml:space="preserve"> </w:t>
      </w:r>
      <w:r w:rsidRPr="00450713">
        <w:t>characteristic</w:t>
      </w:r>
      <w:r w:rsidR="00036F5F" w:rsidRPr="00450713">
        <w:t xml:space="preserve"> </w:t>
      </w:r>
      <w:r w:rsidRPr="00450713">
        <w:t>is</w:t>
      </w:r>
      <w:r w:rsidR="00036F5F" w:rsidRPr="00450713">
        <w:t xml:space="preserve"> </w:t>
      </w:r>
      <w:r w:rsidRPr="00450713">
        <w:t>to</w:t>
      </w:r>
      <w:r w:rsidR="00036F5F" w:rsidRPr="00450713">
        <w:t xml:space="preserve"> </w:t>
      </w:r>
      <w:r w:rsidRPr="00450713">
        <w:t>eliminate</w:t>
      </w:r>
      <w:r w:rsidR="00036F5F" w:rsidRPr="00450713">
        <w:t xml:space="preserve"> </w:t>
      </w:r>
      <w:r w:rsidRPr="00450713">
        <w:t>unlawful</w:t>
      </w:r>
      <w:r w:rsidR="00036F5F" w:rsidRPr="00450713">
        <w:t xml:space="preserve"> </w:t>
      </w:r>
      <w:r w:rsidRPr="00450713">
        <w:t>discrimination</w:t>
      </w:r>
      <w:r w:rsidR="00036F5F" w:rsidRPr="00450713">
        <w:t xml:space="preserve"> </w:t>
      </w:r>
      <w:r w:rsidR="00AA2906" w:rsidRPr="00450713">
        <w:t>and</w:t>
      </w:r>
      <w:r w:rsidR="00036F5F" w:rsidRPr="00450713">
        <w:t xml:space="preserve"> </w:t>
      </w:r>
      <w:r w:rsidR="00AA2906" w:rsidRPr="00450713">
        <w:t>other</w:t>
      </w:r>
      <w:r w:rsidR="00036F5F" w:rsidRPr="00450713">
        <w:t xml:space="preserve"> </w:t>
      </w:r>
      <w:r w:rsidR="00AA2906" w:rsidRPr="00450713">
        <w:t>prohibited</w:t>
      </w:r>
      <w:r w:rsidR="00036F5F" w:rsidRPr="00450713">
        <w:t xml:space="preserve"> </w:t>
      </w:r>
      <w:r w:rsidR="00AA2906" w:rsidRPr="00450713">
        <w:t>conduct</w:t>
      </w:r>
      <w:r w:rsidR="00036F5F" w:rsidRPr="00450713">
        <w:t xml:space="preserve"> </w:t>
      </w:r>
      <w:r w:rsidR="007B492F" w:rsidRPr="00450713">
        <w:t>under</w:t>
      </w:r>
      <w:r w:rsidR="00036F5F" w:rsidRPr="00450713">
        <w:t xml:space="preserve"> </w:t>
      </w:r>
      <w:r w:rsidR="007B492F" w:rsidRPr="00450713">
        <w:t>the</w:t>
      </w:r>
      <w:r w:rsidR="00036F5F" w:rsidRPr="00450713">
        <w:t xml:space="preserve"> </w:t>
      </w:r>
      <w:r w:rsidR="007B492F" w:rsidRPr="00450713">
        <w:t>Act</w:t>
      </w:r>
      <w:r w:rsidR="00036F5F" w:rsidRPr="00450713">
        <w:t xml:space="preserve"> </w:t>
      </w:r>
      <w:r w:rsidRPr="00450713">
        <w:t>only).</w:t>
      </w:r>
      <w:r w:rsidR="002700C8">
        <w:t xml:space="preserve"> </w:t>
      </w:r>
      <w:r w:rsidRPr="00450713">
        <w:t>In</w:t>
      </w:r>
      <w:r w:rsidR="00036F5F" w:rsidRPr="00450713">
        <w:t xml:space="preserve"> </w:t>
      </w:r>
      <w:r w:rsidRPr="00450713">
        <w:t>line</w:t>
      </w:r>
      <w:r w:rsidR="00036F5F" w:rsidRPr="00450713">
        <w:t xml:space="preserve"> </w:t>
      </w:r>
      <w:r w:rsidRPr="00450713">
        <w:t>with</w:t>
      </w:r>
      <w:r w:rsidR="00036F5F" w:rsidRPr="00450713">
        <w:t xml:space="preserve"> </w:t>
      </w:r>
      <w:r w:rsidRPr="00450713">
        <w:t>best</w:t>
      </w:r>
      <w:r w:rsidR="00036F5F" w:rsidRPr="00450713">
        <w:t xml:space="preserve"> </w:t>
      </w:r>
      <w:r w:rsidRPr="00450713">
        <w:t>practice,</w:t>
      </w:r>
      <w:r w:rsidR="00036F5F" w:rsidRPr="00450713">
        <w:t xml:space="preserve"> </w:t>
      </w:r>
      <w:r w:rsidRPr="00450713">
        <w:t>the</w:t>
      </w:r>
      <w:r w:rsidR="00036F5F" w:rsidRPr="00450713">
        <w:t xml:space="preserve"> </w:t>
      </w:r>
      <w:r w:rsidRPr="00450713">
        <w:t>impact</w:t>
      </w:r>
      <w:r w:rsidR="00036F5F" w:rsidRPr="00450713">
        <w:t xml:space="preserve"> </w:t>
      </w:r>
      <w:r w:rsidRPr="00450713">
        <w:t>on</w:t>
      </w:r>
      <w:r w:rsidR="00036F5F" w:rsidRPr="00450713">
        <w:t xml:space="preserve"> </w:t>
      </w:r>
      <w:r w:rsidRPr="00450713">
        <w:t>groups</w:t>
      </w:r>
      <w:r w:rsidR="00036F5F" w:rsidRPr="00450713">
        <w:t xml:space="preserve"> </w:t>
      </w:r>
      <w:r w:rsidRPr="00450713">
        <w:t>who</w:t>
      </w:r>
      <w:r w:rsidR="00036F5F" w:rsidRPr="00450713">
        <w:t xml:space="preserve"> </w:t>
      </w:r>
      <w:r w:rsidRPr="00450713">
        <w:t>also</w:t>
      </w:r>
      <w:r w:rsidR="00036F5F" w:rsidRPr="00450713">
        <w:t xml:space="preserve"> </w:t>
      </w:r>
      <w:r w:rsidRPr="00450713">
        <w:t>have</w:t>
      </w:r>
      <w:r w:rsidR="00036F5F" w:rsidRPr="00450713">
        <w:t xml:space="preserve"> </w:t>
      </w:r>
      <w:r w:rsidRPr="00450713">
        <w:t>the</w:t>
      </w:r>
      <w:r w:rsidR="00036F5F" w:rsidRPr="00450713">
        <w:t xml:space="preserve"> </w:t>
      </w:r>
      <w:r w:rsidRPr="00450713">
        <w:t>potential</w:t>
      </w:r>
      <w:r w:rsidR="00036F5F" w:rsidRPr="00450713">
        <w:t xml:space="preserve"> </w:t>
      </w:r>
      <w:r w:rsidRPr="00450713">
        <w:t>to</w:t>
      </w:r>
      <w:r w:rsidR="00036F5F" w:rsidRPr="00450713">
        <w:t xml:space="preserve"> </w:t>
      </w:r>
      <w:r w:rsidRPr="00450713">
        <w:t>be</w:t>
      </w:r>
      <w:r w:rsidR="00036F5F" w:rsidRPr="00450713">
        <w:t xml:space="preserve"> </w:t>
      </w:r>
      <w:r w:rsidRPr="00450713">
        <w:t>socially</w:t>
      </w:r>
      <w:r w:rsidR="00036F5F" w:rsidRPr="00450713">
        <w:t xml:space="preserve"> </w:t>
      </w:r>
      <w:r w:rsidRPr="00450713">
        <w:t>excluded</w:t>
      </w:r>
      <w:r w:rsidR="002121D9" w:rsidRPr="00450713">
        <w:t xml:space="preserve"> – </w:t>
      </w:r>
      <w:r w:rsidRPr="00450713">
        <w:t>in</w:t>
      </w:r>
      <w:r w:rsidR="00036F5F" w:rsidRPr="00450713">
        <w:t xml:space="preserve"> </w:t>
      </w:r>
      <w:r w:rsidRPr="00450713">
        <w:t>this</w:t>
      </w:r>
      <w:r w:rsidR="00036F5F" w:rsidRPr="00450713">
        <w:t xml:space="preserve"> </w:t>
      </w:r>
      <w:r w:rsidRPr="00450713">
        <w:t>case,</w:t>
      </w:r>
      <w:r w:rsidR="00036F5F" w:rsidRPr="00450713">
        <w:t xml:space="preserve"> </w:t>
      </w:r>
      <w:r w:rsidRPr="00450713">
        <w:t>people</w:t>
      </w:r>
      <w:r w:rsidR="00036F5F" w:rsidRPr="00450713">
        <w:t xml:space="preserve"> </w:t>
      </w:r>
      <w:r w:rsidRPr="00450713">
        <w:t>on</w:t>
      </w:r>
      <w:r w:rsidR="00036F5F" w:rsidRPr="00450713">
        <w:t xml:space="preserve"> </w:t>
      </w:r>
      <w:r w:rsidRPr="00450713">
        <w:t>low</w:t>
      </w:r>
      <w:r w:rsidR="00036F5F" w:rsidRPr="00450713">
        <w:t xml:space="preserve"> </w:t>
      </w:r>
      <w:r w:rsidRPr="00450713">
        <w:t>incomes</w:t>
      </w:r>
      <w:r w:rsidR="00036F5F" w:rsidRPr="00450713">
        <w:t xml:space="preserve"> </w:t>
      </w:r>
      <w:r w:rsidRPr="00450713">
        <w:t>or</w:t>
      </w:r>
      <w:r w:rsidR="00036F5F" w:rsidRPr="00450713">
        <w:t xml:space="preserve"> </w:t>
      </w:r>
      <w:r w:rsidRPr="00450713">
        <w:t>from</w:t>
      </w:r>
      <w:r w:rsidR="00036F5F" w:rsidRPr="00450713">
        <w:t xml:space="preserve"> </w:t>
      </w:r>
      <w:r w:rsidRPr="00450713">
        <w:t>deprived</w:t>
      </w:r>
      <w:r w:rsidR="00036F5F" w:rsidRPr="00450713">
        <w:t xml:space="preserve"> </w:t>
      </w:r>
      <w:r w:rsidRPr="00450713">
        <w:t>communities</w:t>
      </w:r>
      <w:r w:rsidR="002121D9" w:rsidRPr="00450713">
        <w:t xml:space="preserve"> – </w:t>
      </w:r>
      <w:r w:rsidRPr="00450713">
        <w:t>has</w:t>
      </w:r>
      <w:r w:rsidR="00036F5F" w:rsidRPr="00450713">
        <w:t xml:space="preserve"> </w:t>
      </w:r>
      <w:r w:rsidRPr="00450713">
        <w:t>also</w:t>
      </w:r>
      <w:r w:rsidR="00036F5F" w:rsidRPr="00450713">
        <w:t xml:space="preserve"> </w:t>
      </w:r>
      <w:r w:rsidRPr="00450713">
        <w:t>been</w:t>
      </w:r>
      <w:r w:rsidR="00036F5F" w:rsidRPr="00450713">
        <w:t xml:space="preserve"> </w:t>
      </w:r>
      <w:r w:rsidRPr="00450713">
        <w:t>considered</w:t>
      </w:r>
      <w:r w:rsidR="002121D9" w:rsidRPr="00450713">
        <w:t xml:space="preserve">, </w:t>
      </w:r>
      <w:r w:rsidRPr="00450713">
        <w:t>notwithstanding</w:t>
      </w:r>
      <w:r w:rsidR="00036F5F" w:rsidRPr="00450713">
        <w:t xml:space="preserve"> </w:t>
      </w:r>
      <w:r w:rsidRPr="00450713">
        <w:t>that</w:t>
      </w:r>
      <w:r w:rsidR="00036F5F" w:rsidRPr="00450713">
        <w:t xml:space="preserve"> </w:t>
      </w:r>
      <w:r w:rsidRPr="00450713">
        <w:t>these</w:t>
      </w:r>
      <w:r w:rsidR="00036F5F" w:rsidRPr="00450713">
        <w:t xml:space="preserve"> </w:t>
      </w:r>
      <w:r w:rsidRPr="00450713">
        <w:t>specific</w:t>
      </w:r>
      <w:r w:rsidR="00036F5F" w:rsidRPr="00450713">
        <w:t xml:space="preserve"> </w:t>
      </w:r>
      <w:r w:rsidRPr="00450713">
        <w:t>attributes</w:t>
      </w:r>
      <w:r w:rsidR="00036F5F" w:rsidRPr="00450713">
        <w:t xml:space="preserve"> </w:t>
      </w:r>
      <w:r w:rsidRPr="00450713">
        <w:t>are</w:t>
      </w:r>
      <w:r w:rsidR="00036F5F" w:rsidRPr="00450713">
        <w:t xml:space="preserve"> </w:t>
      </w:r>
      <w:r w:rsidRPr="00450713">
        <w:t>not</w:t>
      </w:r>
      <w:r w:rsidR="00036F5F" w:rsidRPr="00450713">
        <w:t xml:space="preserve"> </w:t>
      </w:r>
      <w:r w:rsidRPr="00450713">
        <w:t>protected</w:t>
      </w:r>
      <w:r w:rsidR="00036F5F" w:rsidRPr="00450713">
        <w:t xml:space="preserve"> </w:t>
      </w:r>
      <w:r w:rsidRPr="00450713">
        <w:t>under</w:t>
      </w:r>
      <w:r w:rsidR="00036F5F" w:rsidRPr="00450713">
        <w:t xml:space="preserve"> </w:t>
      </w:r>
      <w:r w:rsidRPr="00450713">
        <w:t>the</w:t>
      </w:r>
      <w:r w:rsidR="00036F5F" w:rsidRPr="00450713">
        <w:t xml:space="preserve"> </w:t>
      </w:r>
      <w:r w:rsidRPr="00450713">
        <w:t>Equality</w:t>
      </w:r>
      <w:r w:rsidR="00036F5F" w:rsidRPr="00450713">
        <w:t xml:space="preserve"> </w:t>
      </w:r>
      <w:r w:rsidRPr="00450713">
        <w:t>Act</w:t>
      </w:r>
      <w:r w:rsidR="00036F5F" w:rsidRPr="00450713">
        <w:t xml:space="preserve"> </w:t>
      </w:r>
      <w:r w:rsidRPr="00450713">
        <w:t>but</w:t>
      </w:r>
      <w:r w:rsidR="00036F5F" w:rsidRPr="00450713">
        <w:t xml:space="preserve"> </w:t>
      </w:r>
      <w:r w:rsidRPr="00450713">
        <w:t>may</w:t>
      </w:r>
      <w:r w:rsidR="00036F5F" w:rsidRPr="00450713">
        <w:t xml:space="preserve"> </w:t>
      </w:r>
      <w:r w:rsidRPr="00450713">
        <w:t>be</w:t>
      </w:r>
      <w:r w:rsidR="00036F5F" w:rsidRPr="00450713">
        <w:t xml:space="preserve"> </w:t>
      </w:r>
      <w:r w:rsidRPr="00450713">
        <w:t>common</w:t>
      </w:r>
      <w:r w:rsidR="00036F5F" w:rsidRPr="00450713">
        <w:t xml:space="preserve"> </w:t>
      </w:r>
      <w:r w:rsidRPr="00450713">
        <w:t>to</w:t>
      </w:r>
      <w:r w:rsidR="00036F5F" w:rsidRPr="00450713">
        <w:t xml:space="preserve"> </w:t>
      </w:r>
      <w:r w:rsidRPr="00450713">
        <w:t>people</w:t>
      </w:r>
      <w:r w:rsidR="00036F5F" w:rsidRPr="00450713">
        <w:t xml:space="preserve"> </w:t>
      </w:r>
      <w:r w:rsidRPr="00450713">
        <w:t>with</w:t>
      </w:r>
      <w:r w:rsidR="00036F5F" w:rsidRPr="00450713">
        <w:t xml:space="preserve"> </w:t>
      </w:r>
      <w:r w:rsidRPr="00450713">
        <w:t>protected</w:t>
      </w:r>
      <w:r w:rsidR="00036F5F" w:rsidRPr="00450713">
        <w:t xml:space="preserve"> </w:t>
      </w:r>
      <w:r w:rsidRPr="00450713">
        <w:t>characteristics.</w:t>
      </w:r>
      <w:r w:rsidR="00036F5F" w:rsidRPr="00450713">
        <w:t xml:space="preserve"> </w:t>
      </w:r>
    </w:p>
    <w:p w14:paraId="01A8B0D3" w14:textId="77777777" w:rsidR="008F27EC" w:rsidRDefault="46522E71" w:rsidP="00F60D1F">
      <w:pPr>
        <w:pStyle w:val="mainpara"/>
        <w:spacing w:after="200"/>
        <w:ind w:left="709" w:right="-2" w:hanging="709"/>
      </w:pPr>
      <w:r>
        <w:t>The</w:t>
      </w:r>
      <w:r w:rsidR="1FD409FC">
        <w:t xml:space="preserve"> </w:t>
      </w:r>
      <w:r>
        <w:t>Public</w:t>
      </w:r>
      <w:r w:rsidR="1FD409FC">
        <w:t xml:space="preserve"> </w:t>
      </w:r>
      <w:r>
        <w:t>Sector</w:t>
      </w:r>
      <w:r w:rsidR="1FD409FC">
        <w:t xml:space="preserve"> </w:t>
      </w:r>
      <w:r>
        <w:t>Equality</w:t>
      </w:r>
      <w:r w:rsidR="1FD409FC">
        <w:t xml:space="preserve"> </w:t>
      </w:r>
      <w:r>
        <w:t>Duty</w:t>
      </w:r>
      <w:r w:rsidR="1FD409FC">
        <w:t xml:space="preserve"> </w:t>
      </w:r>
      <w:r>
        <w:t>applies</w:t>
      </w:r>
      <w:r w:rsidR="1FD409FC">
        <w:t xml:space="preserve"> </w:t>
      </w:r>
      <w:r>
        <w:t>to</w:t>
      </w:r>
      <w:r w:rsidR="1FD409FC">
        <w:t xml:space="preserve"> </w:t>
      </w:r>
      <w:r>
        <w:t>the</w:t>
      </w:r>
      <w:r w:rsidR="1FD409FC">
        <w:t xml:space="preserve"> </w:t>
      </w:r>
      <w:proofErr w:type="gramStart"/>
      <w:r>
        <w:t>Mayor’s</w:t>
      </w:r>
      <w:proofErr w:type="gramEnd"/>
      <w:r w:rsidR="1FD409FC">
        <w:t xml:space="preserve"> </w:t>
      </w:r>
      <w:r>
        <w:t>decision</w:t>
      </w:r>
      <w:r w:rsidR="1FD409FC">
        <w:t xml:space="preserve"> </w:t>
      </w:r>
      <w:r>
        <w:t>to</w:t>
      </w:r>
      <w:r w:rsidR="3E9028E3">
        <w:t xml:space="preserve"> publish the Proposed MTS Revision</w:t>
      </w:r>
      <w:r>
        <w:t>.</w:t>
      </w:r>
      <w:r w:rsidR="1FD409FC">
        <w:t xml:space="preserve"> </w:t>
      </w:r>
    </w:p>
    <w:p w14:paraId="3588DFDC" w14:textId="77777777" w:rsidR="008F27EC" w:rsidRDefault="133B21D1" w:rsidP="00F60D1F">
      <w:pPr>
        <w:pStyle w:val="mainpara"/>
        <w:spacing w:after="200"/>
        <w:ind w:left="709" w:hanging="709"/>
      </w:pPr>
      <w:r w:rsidRPr="297E433C">
        <w:rPr>
          <w:rStyle w:val="mainparaChar"/>
        </w:rPr>
        <w:t>TfL</w:t>
      </w:r>
      <w:r w:rsidR="30F61E46" w:rsidRPr="297E433C">
        <w:rPr>
          <w:rStyle w:val="mainparaChar"/>
        </w:rPr>
        <w:t xml:space="preserve"> commissioned consultants, Jacobs, to carry out an Integrated Impact Assessment on the</w:t>
      </w:r>
      <w:r w:rsidR="30F61E46">
        <w:t xml:space="preserve"> </w:t>
      </w:r>
      <w:r w:rsidR="4692F74C">
        <w:t>P</w:t>
      </w:r>
      <w:r w:rsidR="30F61E46">
        <w:t>roposed MTS Revision (2022 MTS Revision IIA). It comprised the following assessments:</w:t>
      </w:r>
    </w:p>
    <w:p w14:paraId="248DA928" w14:textId="3F9440DB" w:rsidR="004A2BD2" w:rsidRPr="003D0256" w:rsidRDefault="004A2BD2" w:rsidP="00CA4F57">
      <w:pPr>
        <w:pStyle w:val="ListParagraph"/>
        <w:numPr>
          <w:ilvl w:val="0"/>
          <w:numId w:val="8"/>
        </w:numPr>
        <w:spacing w:after="200"/>
        <w:ind w:left="993" w:hanging="284"/>
        <w:contextualSpacing w:val="0"/>
      </w:pPr>
      <w:r w:rsidRPr="003D0256">
        <w:t>Strategic Environmental Assessment (SEA)</w:t>
      </w:r>
    </w:p>
    <w:p w14:paraId="699F28B0" w14:textId="301553EB" w:rsidR="004A2BD2" w:rsidRPr="003D0256" w:rsidRDefault="004A2BD2" w:rsidP="00CA4F57">
      <w:pPr>
        <w:pStyle w:val="ListParagraph"/>
        <w:numPr>
          <w:ilvl w:val="0"/>
          <w:numId w:val="8"/>
        </w:numPr>
        <w:spacing w:after="200"/>
        <w:ind w:left="993" w:hanging="284"/>
        <w:contextualSpacing w:val="0"/>
      </w:pPr>
      <w:r w:rsidRPr="003D0256">
        <w:t>Equalities Impact Assessment (EQIA)</w:t>
      </w:r>
    </w:p>
    <w:p w14:paraId="19E8DAE1" w14:textId="3D4131B1" w:rsidR="004A2BD2" w:rsidRPr="003D0256" w:rsidRDefault="004A2BD2" w:rsidP="00CA4F57">
      <w:pPr>
        <w:pStyle w:val="ListParagraph"/>
        <w:numPr>
          <w:ilvl w:val="0"/>
          <w:numId w:val="8"/>
        </w:numPr>
        <w:spacing w:after="200"/>
        <w:ind w:left="993" w:hanging="284"/>
        <w:contextualSpacing w:val="0"/>
      </w:pPr>
      <w:r w:rsidRPr="003D0256">
        <w:lastRenderedPageBreak/>
        <w:t>Health Impact Assessment (HIA)</w:t>
      </w:r>
    </w:p>
    <w:p w14:paraId="3E95C703" w14:textId="77777777" w:rsidR="008F27EC" w:rsidRDefault="004A2BD2" w:rsidP="00CA4F57">
      <w:pPr>
        <w:pStyle w:val="ListParagraph"/>
        <w:numPr>
          <w:ilvl w:val="0"/>
          <w:numId w:val="8"/>
        </w:numPr>
        <w:spacing w:after="200"/>
        <w:ind w:left="993" w:hanging="284"/>
        <w:contextualSpacing w:val="0"/>
      </w:pPr>
      <w:r w:rsidRPr="003D0256">
        <w:t>Economic and Business Impact Assessment (EBIA).</w:t>
      </w:r>
    </w:p>
    <w:p w14:paraId="176CE72C" w14:textId="679F891F" w:rsidR="008F27EC" w:rsidRDefault="004E430E" w:rsidP="00F60D1F">
      <w:pPr>
        <w:pStyle w:val="mainpara"/>
        <w:spacing w:after="200"/>
        <w:ind w:left="709" w:hanging="709"/>
      </w:pPr>
      <w:r w:rsidRPr="004E430E">
        <w:t>An IIA undertaken for the 2018 MTS (2018 MTS IIA) was published in 2017.This was followed by a Post Adoption Statement published in 2018 which sets out how the IIA had influenced the development of the strategy. The IIA assessment framework set out in the 2018 MTS IIA was retained for the assessment of the Proposed MTS revision (2022 MTS revision IIA). This means the same topics and objectives were used to ensure consistency of appraisal between the 2018 MTS and the proposed revision and to allow for the findings of the 2022 MTS revision IIA to be read easily alongside the findings of the 2018 MTS IIA.</w:t>
      </w:r>
      <w:r w:rsidR="00F30828">
        <w:t xml:space="preserve"> </w:t>
      </w:r>
      <w:r w:rsidRPr="004E430E">
        <w:t xml:space="preserve">This approach also means that, even where negative or positive effects have been identified, the scale of these effects (in the context of the overall effects of the MTS) may not be enough to change the overall assessment. </w:t>
      </w:r>
    </w:p>
    <w:p w14:paraId="74154A1A" w14:textId="77777777" w:rsidR="008F27EC" w:rsidRDefault="007B56D3" w:rsidP="00F60D1F">
      <w:pPr>
        <w:pStyle w:val="SubHeading"/>
        <w:spacing w:after="200"/>
        <w:ind w:left="709" w:right="-2"/>
        <w:rPr>
          <w:b w:val="0"/>
          <w:bCs w:val="0"/>
        </w:rPr>
      </w:pPr>
      <w:r w:rsidRPr="0078401A">
        <w:rPr>
          <w:b w:val="0"/>
          <w:bCs w:val="0"/>
        </w:rPr>
        <w:t>Impacts on equalities and Protected Characteristics</w:t>
      </w:r>
    </w:p>
    <w:p w14:paraId="04B6FC05" w14:textId="344DD2BB" w:rsidR="008F27EC" w:rsidRDefault="00A76A3F" w:rsidP="00F60D1F">
      <w:pPr>
        <w:pStyle w:val="mainpara"/>
        <w:spacing w:after="200"/>
        <w:ind w:left="709" w:hanging="709"/>
      </w:pPr>
      <w:bookmarkStart w:id="7" w:name="_Ref116033394"/>
      <w:r w:rsidRPr="00F66622">
        <w:rPr>
          <w:rStyle w:val="normaltextrun"/>
        </w:rPr>
        <w:t>Th</w:t>
      </w:r>
      <w:r w:rsidR="000B409B">
        <w:rPr>
          <w:rStyle w:val="normaltextrun"/>
        </w:rPr>
        <w:t xml:space="preserve">e EQIA element of the IIA </w:t>
      </w:r>
      <w:r w:rsidRPr="00F66622">
        <w:rPr>
          <w:rStyle w:val="normaltextrun"/>
        </w:rPr>
        <w:t xml:space="preserve">is </w:t>
      </w:r>
      <w:r w:rsidR="00BE48B2">
        <w:rPr>
          <w:rStyle w:val="normaltextrun"/>
        </w:rPr>
        <w:t>set out in section 2.4 and Table 7 of the Report to Mayor</w:t>
      </w:r>
      <w:r>
        <w:rPr>
          <w:rStyle w:val="normaltextrun"/>
        </w:rPr>
        <w:t xml:space="preserve"> </w:t>
      </w:r>
      <w:r w:rsidRPr="00F66622">
        <w:rPr>
          <w:rStyle w:val="normaltextrun"/>
        </w:rPr>
        <w:t>and the full assessment is available in the IIA (</w:t>
      </w:r>
      <w:r>
        <w:rPr>
          <w:rStyle w:val="normaltextrun"/>
        </w:rPr>
        <w:t>appended to the Report to Mayor</w:t>
      </w:r>
      <w:r w:rsidRPr="00F66622">
        <w:rPr>
          <w:rStyle w:val="normaltextrun"/>
        </w:rPr>
        <w:t xml:space="preserve">). In producing this summary, the approach has been to </w:t>
      </w:r>
      <w:r w:rsidR="004F08CB">
        <w:rPr>
          <w:rStyle w:val="normaltextrun"/>
        </w:rPr>
        <w:t>present in table form</w:t>
      </w:r>
      <w:r w:rsidRPr="00F66622">
        <w:rPr>
          <w:rStyle w:val="normaltextrun"/>
        </w:rPr>
        <w:t xml:space="preserve"> the instances in the assessment where a</w:t>
      </w:r>
      <w:r w:rsidR="00B62810">
        <w:rPr>
          <w:rStyle w:val="normaltextrun"/>
        </w:rPr>
        <w:t xml:space="preserve">n impact on </w:t>
      </w:r>
      <w:r w:rsidRPr="00F66622">
        <w:rPr>
          <w:rStyle w:val="normaltextrun"/>
        </w:rPr>
        <w:t>a protected group has been identified</w:t>
      </w:r>
      <w:r w:rsidR="004F08CB">
        <w:rPr>
          <w:rStyle w:val="normaltextrun"/>
        </w:rPr>
        <w:t xml:space="preserve"> and what the impact is</w:t>
      </w:r>
      <w:r w:rsidRPr="00F66622">
        <w:rPr>
          <w:rStyle w:val="normaltextrun"/>
        </w:rPr>
        <w:t xml:space="preserve">. For each group, the summary table </w:t>
      </w:r>
      <w:r w:rsidR="007D3FB2">
        <w:rPr>
          <w:rStyle w:val="normaltextrun"/>
        </w:rPr>
        <w:t xml:space="preserve">in the Report to Mayor </w:t>
      </w:r>
      <w:r w:rsidRPr="00F66622">
        <w:rPr>
          <w:rStyle w:val="normaltextrun"/>
        </w:rPr>
        <w:t xml:space="preserve">states the topic and objective to which the assessment pertains – this leads to some repetition but mirrors the approach in the IIA. Not </w:t>
      </w:r>
      <w:proofErr w:type="gramStart"/>
      <w:r w:rsidRPr="00F66622">
        <w:rPr>
          <w:rStyle w:val="normaltextrun"/>
        </w:rPr>
        <w:t>all of</w:t>
      </w:r>
      <w:proofErr w:type="gramEnd"/>
      <w:r w:rsidRPr="00F66622">
        <w:rPr>
          <w:rStyle w:val="normaltextrun"/>
        </w:rPr>
        <w:t xml:space="preserve"> the topics and objective</w:t>
      </w:r>
      <w:r w:rsidR="0084286A">
        <w:rPr>
          <w:rStyle w:val="normaltextrun"/>
        </w:rPr>
        <w:t>s</w:t>
      </w:r>
      <w:r w:rsidRPr="00F66622">
        <w:rPr>
          <w:rStyle w:val="normaltextrun"/>
        </w:rPr>
        <w:t xml:space="preserve"> </w:t>
      </w:r>
      <w:r w:rsidR="0084286A">
        <w:rPr>
          <w:rStyle w:val="normaltextrun"/>
        </w:rPr>
        <w:t>were</w:t>
      </w:r>
      <w:r w:rsidRPr="00F66622">
        <w:rPr>
          <w:rStyle w:val="normaltextrun"/>
        </w:rPr>
        <w:t xml:space="preserve"> assessed as having potential impacts for protected groups.  For completeness, comments on the alternatives that were assessed are also included.</w:t>
      </w:r>
      <w:r w:rsidR="0089363E">
        <w:rPr>
          <w:rStyle w:val="normaltextrun"/>
        </w:rPr>
        <w:t xml:space="preserve"> </w:t>
      </w:r>
      <w:r w:rsidR="005C1EBE">
        <w:t>Those alternatives are:</w:t>
      </w:r>
      <w:bookmarkEnd w:id="7"/>
    </w:p>
    <w:p w14:paraId="301981ED" w14:textId="66543ABC" w:rsidR="005C1EBE" w:rsidRPr="00BC7F90" w:rsidRDefault="005C1EBE" w:rsidP="00CA4F57">
      <w:pPr>
        <w:pStyle w:val="ListParagraph"/>
        <w:numPr>
          <w:ilvl w:val="0"/>
          <w:numId w:val="15"/>
        </w:numPr>
        <w:spacing w:after="200"/>
        <w:contextualSpacing w:val="0"/>
      </w:pPr>
      <w:r w:rsidRPr="004E5D31">
        <w:t>Alternative A: Modifying the ULEZ to make it even more impactful in reducing emissions: building on the existing scheme by extending it to cover the whole of Greater London and adding small clean air charge for all but the cleanest vehicles</w:t>
      </w:r>
      <w:r w:rsidR="00A03661">
        <w:t>.</w:t>
      </w:r>
    </w:p>
    <w:p w14:paraId="3F909D3A" w14:textId="485E2F24" w:rsidR="008F27EC" w:rsidRDefault="005C1EBE" w:rsidP="00CA4F57">
      <w:pPr>
        <w:pStyle w:val="ListParagraph"/>
        <w:numPr>
          <w:ilvl w:val="0"/>
          <w:numId w:val="15"/>
        </w:numPr>
        <w:spacing w:after="200"/>
        <w:contextualSpacing w:val="0"/>
      </w:pPr>
      <w:r w:rsidRPr="004E5D31">
        <w:t>Alternative B: A small, London-wide, clean air charge: a low level daily clean air charge for all but the cleanest vehicles to nudge behaviour and reduce the number of short journeys by car. This would operate on top of the existing ULEZ (central and inner London)</w:t>
      </w:r>
      <w:r w:rsidR="00A03661">
        <w:t>.</w:t>
      </w:r>
    </w:p>
    <w:p w14:paraId="72D3B03F" w14:textId="77777777" w:rsidR="008F27EC" w:rsidRDefault="00003CD9" w:rsidP="00F60D1F">
      <w:pPr>
        <w:pStyle w:val="mainpara"/>
        <w:spacing w:after="200"/>
        <w:ind w:left="709" w:hanging="709"/>
      </w:pPr>
      <w:r w:rsidRPr="000C2E53">
        <w:t xml:space="preserve">As described in more detail </w:t>
      </w:r>
      <w:r w:rsidR="00C975D6" w:rsidRPr="000C2E53">
        <w:t>in section 4</w:t>
      </w:r>
      <w:r w:rsidRPr="000C2E53">
        <w:t xml:space="preserve">, the assessment framework for the 2018 MTS IIA was re-used to assess the Proposed MTS Revision, and this meant that the same IIA objectives, guide questions and indicators were used. </w:t>
      </w:r>
    </w:p>
    <w:p w14:paraId="5BE97D89" w14:textId="642A90B7" w:rsidR="000171D2" w:rsidRDefault="00003CD9" w:rsidP="00F45715">
      <w:pPr>
        <w:pStyle w:val="mainpara"/>
        <w:ind w:left="709" w:hanging="709"/>
      </w:pPr>
      <w:bookmarkStart w:id="8" w:name="_Ref116379613"/>
      <w:r w:rsidRPr="00257180">
        <w:t xml:space="preserve">There were no impacts </w:t>
      </w:r>
      <w:r w:rsidR="001518DF">
        <w:t xml:space="preserve">on people with </w:t>
      </w:r>
      <w:r w:rsidR="00007589">
        <w:t xml:space="preserve">protected characteristics </w:t>
      </w:r>
      <w:r w:rsidRPr="00257180">
        <w:t xml:space="preserve">identified across any of the IIA objectives that were significant enough at the strategic level to change the assessment score for the 2018 </w:t>
      </w:r>
      <w:proofErr w:type="gramStart"/>
      <w:r w:rsidRPr="00257180">
        <w:t>MTS IIA as a whole</w:t>
      </w:r>
      <w:proofErr w:type="gramEnd"/>
      <w:r w:rsidRPr="00257180">
        <w:t>.</w:t>
      </w:r>
      <w:bookmarkEnd w:id="8"/>
      <w:r w:rsidRPr="00257180">
        <w:t xml:space="preserve"> </w:t>
      </w:r>
      <w:r w:rsidR="00B62543">
        <w:t xml:space="preserve">Section 4 summarises some possible mitigations for the potential negative effects that have been identified. </w:t>
      </w:r>
    </w:p>
    <w:p w14:paraId="408B201C" w14:textId="4FFEAA1A" w:rsidR="00922373" w:rsidRDefault="00922373" w:rsidP="00F45715"/>
    <w:p w14:paraId="77D07751" w14:textId="77777777" w:rsidR="00F45715" w:rsidRPr="00AB4E90" w:rsidRDefault="00F45715" w:rsidP="00F45715"/>
    <w:p w14:paraId="7F0B6733" w14:textId="77777777" w:rsidR="008F27EC" w:rsidRDefault="00DF6EA8" w:rsidP="00F45715">
      <w:pPr>
        <w:pStyle w:val="ListParagraph"/>
        <w:numPr>
          <w:ilvl w:val="0"/>
          <w:numId w:val="2"/>
        </w:numPr>
        <w:ind w:left="709" w:right="425" w:hanging="709"/>
        <w:contextualSpacing w:val="0"/>
        <w:rPr>
          <w:rFonts w:eastAsia="Foundry Form Sans" w:cs="Arial"/>
          <w:b/>
          <w:bCs/>
          <w:vanish/>
        </w:rPr>
      </w:pPr>
      <w:r w:rsidRPr="00BC7F90">
        <w:rPr>
          <w:b/>
          <w:bCs/>
        </w:rPr>
        <w:t>Other considerations</w:t>
      </w:r>
    </w:p>
    <w:p w14:paraId="6713AD31" w14:textId="345BB514" w:rsidR="00E43920" w:rsidRDefault="00E43920" w:rsidP="00F60D1F">
      <w:pPr>
        <w:pStyle w:val="SubHeading"/>
        <w:ind w:left="567"/>
        <w:rPr>
          <w:b w:val="0"/>
          <w:bCs w:val="0"/>
        </w:rPr>
      </w:pPr>
    </w:p>
    <w:p w14:paraId="3D3E911D" w14:textId="77777777" w:rsidR="00922373" w:rsidRDefault="00922373" w:rsidP="00F60D1F">
      <w:pPr>
        <w:pStyle w:val="SubHeading"/>
        <w:ind w:left="567"/>
        <w:rPr>
          <w:b w:val="0"/>
          <w:bCs w:val="0"/>
        </w:rPr>
      </w:pPr>
    </w:p>
    <w:p w14:paraId="0455DDD3" w14:textId="2451DF00" w:rsidR="008F27EC" w:rsidRDefault="0069377A" w:rsidP="00F45715">
      <w:pPr>
        <w:pStyle w:val="SubHeading"/>
        <w:ind w:left="709" w:right="425"/>
        <w:rPr>
          <w:i w:val="0"/>
          <w:iCs w:val="0"/>
          <w:u w:val="single"/>
        </w:rPr>
      </w:pPr>
      <w:r w:rsidRPr="00F60D1F">
        <w:rPr>
          <w:b w:val="0"/>
          <w:bCs w:val="0"/>
          <w:i w:val="0"/>
          <w:iCs w:val="0"/>
          <w:u w:val="single"/>
        </w:rPr>
        <w:t>Consultations</w:t>
      </w:r>
      <w:r w:rsidRPr="00F60D1F">
        <w:rPr>
          <w:i w:val="0"/>
          <w:iCs w:val="0"/>
          <w:u w:val="single"/>
        </w:rPr>
        <w:t xml:space="preserve"> </w:t>
      </w:r>
      <w:r w:rsidRPr="00F60D1F">
        <w:rPr>
          <w:b w:val="0"/>
          <w:bCs w:val="0"/>
          <w:i w:val="0"/>
          <w:iCs w:val="0"/>
          <w:u w:val="single"/>
        </w:rPr>
        <w:t>and</w:t>
      </w:r>
      <w:r w:rsidRPr="00F60D1F">
        <w:rPr>
          <w:i w:val="0"/>
          <w:iCs w:val="0"/>
          <w:u w:val="single"/>
        </w:rPr>
        <w:t xml:space="preserve"> </w:t>
      </w:r>
      <w:r w:rsidRPr="00F60D1F">
        <w:rPr>
          <w:b w:val="0"/>
          <w:bCs w:val="0"/>
          <w:i w:val="0"/>
          <w:iCs w:val="0"/>
          <w:u w:val="single"/>
        </w:rPr>
        <w:t>impact</w:t>
      </w:r>
      <w:r w:rsidRPr="00F60D1F">
        <w:rPr>
          <w:i w:val="0"/>
          <w:iCs w:val="0"/>
          <w:u w:val="single"/>
        </w:rPr>
        <w:t xml:space="preserve"> </w:t>
      </w:r>
      <w:r w:rsidRPr="00F60D1F">
        <w:rPr>
          <w:b w:val="0"/>
          <w:bCs w:val="0"/>
          <w:i w:val="0"/>
          <w:iCs w:val="0"/>
          <w:u w:val="single"/>
        </w:rPr>
        <w:t>assessments</w:t>
      </w:r>
      <w:r w:rsidRPr="00F60D1F">
        <w:rPr>
          <w:i w:val="0"/>
          <w:iCs w:val="0"/>
          <w:u w:val="single"/>
        </w:rPr>
        <w:t xml:space="preserve"> </w:t>
      </w:r>
    </w:p>
    <w:p w14:paraId="73E4D831" w14:textId="77777777" w:rsidR="00922373" w:rsidRPr="00F60D1F" w:rsidRDefault="00922373" w:rsidP="00F60D1F">
      <w:pPr>
        <w:pStyle w:val="SubHeading"/>
        <w:ind w:left="567"/>
        <w:rPr>
          <w:b w:val="0"/>
          <w:bCs w:val="0"/>
          <w:i w:val="0"/>
          <w:iCs w:val="0"/>
          <w:u w:val="single"/>
        </w:rPr>
      </w:pPr>
    </w:p>
    <w:p w14:paraId="3D528E01" w14:textId="71AABAD5" w:rsidR="008F27EC" w:rsidRPr="00F60D1F" w:rsidRDefault="0069377A" w:rsidP="00F45715">
      <w:pPr>
        <w:pStyle w:val="lightsubheading"/>
        <w:spacing w:after="200"/>
        <w:ind w:left="709"/>
      </w:pPr>
      <w:r w:rsidRPr="00F60D1F">
        <w:t>Strategic Environmental Assessment</w:t>
      </w:r>
      <w:r w:rsidR="00643B1E" w:rsidRPr="00F60D1F">
        <w:t xml:space="preserve"> (SEA)</w:t>
      </w:r>
    </w:p>
    <w:p w14:paraId="682D1249" w14:textId="0C9EF836" w:rsidR="008F27EC" w:rsidRDefault="00786876" w:rsidP="00F076B4">
      <w:pPr>
        <w:pStyle w:val="mainpara"/>
        <w:spacing w:after="200"/>
        <w:ind w:left="709" w:hanging="709"/>
      </w:pPr>
      <w:r w:rsidRPr="004A2BD2">
        <w:t xml:space="preserve">Undertaking an SEA for new or revised plans is a statutory requirement following the transposition of European Directive 2001/42/EC (the SEA Directive) into UK legislation by the </w:t>
      </w:r>
      <w:r w:rsidRPr="004A2BD2">
        <w:lastRenderedPageBreak/>
        <w:t xml:space="preserve">Environmental Assessment of Plans and Programmes Regulations 2004 (the SEA Regulations). The MTS is a plan for the purposes of these </w:t>
      </w:r>
      <w:r w:rsidR="00FF1F77">
        <w:t>r</w:t>
      </w:r>
      <w:r w:rsidR="00FF1F77" w:rsidRPr="004A2BD2">
        <w:t>egulations</w:t>
      </w:r>
      <w:r w:rsidRPr="004A2BD2">
        <w:t xml:space="preserve">, which also apply to any significant revision of that strategy. </w:t>
      </w:r>
    </w:p>
    <w:p w14:paraId="7B0ED797" w14:textId="77777777" w:rsidR="008F27EC" w:rsidRDefault="00786876" w:rsidP="00922373">
      <w:pPr>
        <w:pStyle w:val="mainpara"/>
        <w:spacing w:after="200"/>
        <w:ind w:left="709" w:hanging="709"/>
      </w:pPr>
      <w:r w:rsidRPr="004A2BD2">
        <w:t>The objective of an SEA as set out in the Directive is: “to provide for a high level of protection of the environment and to contribute to the integration of environmental considerations into the preparation and adoption of plans and programmes with a view to promoting sustainable development”.</w:t>
      </w:r>
    </w:p>
    <w:p w14:paraId="3BE3ED3C" w14:textId="77777777" w:rsidR="008F27EC" w:rsidRDefault="00786876" w:rsidP="00922373">
      <w:pPr>
        <w:pStyle w:val="mainpara"/>
        <w:spacing w:after="200"/>
        <w:ind w:left="709" w:hanging="709"/>
      </w:pPr>
      <w:r w:rsidRPr="004A2BD2">
        <w:t xml:space="preserve">The SEA Regulations require an environmental report to be prepared, and made available to the public which identifies, </w:t>
      </w:r>
      <w:proofErr w:type="gramStart"/>
      <w:r w:rsidRPr="004A2BD2">
        <w:t>describes</w:t>
      </w:r>
      <w:proofErr w:type="gramEnd"/>
      <w:r w:rsidRPr="004A2BD2">
        <w:t xml:space="preserve"> and evaluates the likely significant effects on the environment of implementing the proposed revision to the strategy and sets out the reasonable alternatives taking into account the objectives and the geographical scope of the strategy. </w:t>
      </w:r>
    </w:p>
    <w:p w14:paraId="4BFE30A4" w14:textId="77777777" w:rsidR="008F27EC" w:rsidRDefault="00786876" w:rsidP="00922373">
      <w:pPr>
        <w:pStyle w:val="mainpara"/>
        <w:spacing w:after="200"/>
        <w:ind w:left="709" w:hanging="709"/>
      </w:pPr>
      <w:r>
        <w:t>A</w:t>
      </w:r>
      <w:r w:rsidRPr="004A2BD2">
        <w:t xml:space="preserve">s per the SEA Regulations, an assessment of the likely significant effects on the environment should be undertaken through assessing issues such as air quality, biodiversity, flora and fauna, climate change, energy use and generation, flood risk, geology and soils, heritage, health, landscape, townscape and public realm, materials and waste noise and vibration, water resources and quality. </w:t>
      </w:r>
    </w:p>
    <w:p w14:paraId="2A0C81DD" w14:textId="77777777" w:rsidR="008F27EC" w:rsidRDefault="00786876" w:rsidP="00922373">
      <w:pPr>
        <w:pStyle w:val="mainpara"/>
        <w:spacing w:after="200"/>
        <w:ind w:left="709" w:hanging="709"/>
      </w:pPr>
      <w:r w:rsidRPr="004A2BD2">
        <w:t>The environmental report which is included in the IIA addresses the requirements of an SEA but also considers the social and economic aspects of sustainable development.</w:t>
      </w:r>
    </w:p>
    <w:p w14:paraId="494D1932" w14:textId="77777777" w:rsidR="008F27EC" w:rsidRDefault="00786876" w:rsidP="00922373">
      <w:pPr>
        <w:pStyle w:val="mainpara"/>
        <w:spacing w:after="200"/>
        <w:ind w:left="709" w:hanging="709"/>
      </w:pPr>
      <w:r>
        <w:t xml:space="preserve">While the 2018 MTS IIA included a Habitats Regulation Appraisal (HRA) and a Community Safety Impact Assessment, these were initially scoped out of the 2022 MTS revision IIA owing to the scale and nature of the revision. As described further below, TfL commissioned Jacobs to undertake a HRA pursuant to the Conservation of Habitats and Species Regulations 2017 in response to comments made by Natural England as part of their response to the consultation. </w:t>
      </w:r>
    </w:p>
    <w:p w14:paraId="18673B0D" w14:textId="77777777" w:rsidR="008F27EC" w:rsidRDefault="00786876" w:rsidP="00922373">
      <w:pPr>
        <w:pStyle w:val="mainpara"/>
        <w:spacing w:after="200"/>
        <w:ind w:left="709" w:hanging="709"/>
      </w:pPr>
      <w:r>
        <w:t xml:space="preserve">In developing their approach to the 2022 MTS revision IIA, Jacobs considered the scale and scope of the Proposed MTS Revision and undertook an assessment which was proportionate to it. It is important to reiterate that the assessment is limited to the Proposed MTS Revision alone, which consists of one supplementary proposal and accompanying narrative. The 2018 MTS IIA remains relevant to the 2018 MTS </w:t>
      </w:r>
      <w:proofErr w:type="gramStart"/>
      <w:r>
        <w:t>as a whole as</w:t>
      </w:r>
      <w:proofErr w:type="gramEnd"/>
      <w:r>
        <w:t xml:space="preserve"> originally published, and a separate IIA has been undertaken on the proposed expansion of ULEZ (and the other proposals consulted on). The approach to the 2022 MTS Revision IIA was set out in the Scoping Report prepared in March 2022 and which was sent to the relevant consultation bodies: the Environment Agency, Historic </w:t>
      </w:r>
      <w:proofErr w:type="gramStart"/>
      <w:r>
        <w:t>England</w:t>
      </w:r>
      <w:proofErr w:type="gramEnd"/>
      <w:r>
        <w:t xml:space="preserve"> and Natural England. Table 1.2 of the 2022 MTS Revision IIA (which is appended to Appendix 1) includes more detail on the response of the statutory bodies to the Scoping Report. </w:t>
      </w:r>
    </w:p>
    <w:p w14:paraId="04D46718" w14:textId="77777777" w:rsidR="008F27EC" w:rsidRDefault="00786876" w:rsidP="00922373">
      <w:pPr>
        <w:pStyle w:val="mainpara"/>
        <w:spacing w:after="200"/>
        <w:ind w:left="709" w:hanging="709"/>
      </w:pPr>
      <w:r w:rsidRPr="004E5D31">
        <w:t>Given that the 2018 MTS IIA was undertaken in 2017, policy and baseline data have been updated and presented in the accompanying ‘London-wide ULEZ and MTS amendments baseline report for Integrated Impact Assessments’ (hereafter referred to as “Baseline Report”).</w:t>
      </w:r>
    </w:p>
    <w:p w14:paraId="4F400906" w14:textId="77777777" w:rsidR="008F27EC" w:rsidRDefault="00786876" w:rsidP="00922373">
      <w:pPr>
        <w:pStyle w:val="mainpara"/>
        <w:spacing w:after="200"/>
        <w:ind w:left="709" w:hanging="709"/>
      </w:pPr>
      <w:r>
        <w:t xml:space="preserve">The purpose of the 2022 MTS Revision IIA is to determine whether the findings of the 2018 MTS IIA would change </w:t>
      </w:r>
      <w:proofErr w:type="gramStart"/>
      <w:r>
        <w:t>as a result of</w:t>
      </w:r>
      <w:proofErr w:type="gramEnd"/>
      <w:r>
        <w:t xml:space="preserve"> the Proposed MTS revision (and reasonable alternatives). As noted in </w:t>
      </w:r>
      <w:r>
        <w:fldChar w:fldCharType="begin"/>
      </w:r>
      <w:r>
        <w:instrText xml:space="preserve"> REF _Ref116033394 \r \h </w:instrText>
      </w:r>
      <w:r>
        <w:fldChar w:fldCharType="separate"/>
      </w:r>
      <w:r w:rsidR="00E0168A">
        <w:t>3.5</w:t>
      </w:r>
      <w:r>
        <w:fldChar w:fldCharType="end"/>
      </w:r>
      <w:r>
        <w:t xml:space="preserve">, two alternative options to the Proposed MTS Revision were also included in the assessment. </w:t>
      </w:r>
    </w:p>
    <w:p w14:paraId="3341426B" w14:textId="77777777" w:rsidR="008F27EC" w:rsidRDefault="00786876" w:rsidP="00922373">
      <w:pPr>
        <w:pStyle w:val="mainpara"/>
        <w:spacing w:after="200"/>
        <w:ind w:left="709" w:hanging="709"/>
      </w:pPr>
      <w:r w:rsidRPr="001B3D27">
        <w:lastRenderedPageBreak/>
        <w:t xml:space="preserve">As described above, the assessment framework for the 2018 MTS IIA was re-used to assess the Proposed MTS Revision, and this meant that the same IIA objectives, guide questions and indicators were used. For each of the guide questions, the matrix indicated which of the different assessments (SEA, </w:t>
      </w:r>
      <w:proofErr w:type="spellStart"/>
      <w:r w:rsidRPr="001B3D27">
        <w:t>EqIA</w:t>
      </w:r>
      <w:proofErr w:type="spellEnd"/>
      <w:r w:rsidRPr="001B3D27">
        <w:t xml:space="preserve">, HIA, HRA) was being addressed. In addition, the assessment matrix set out the findings of the 2018 MTS assessment alongside the findings for the MTS revision, </w:t>
      </w:r>
      <w:proofErr w:type="gramStart"/>
      <w:r w:rsidRPr="001B3D27">
        <w:t>in order to</w:t>
      </w:r>
      <w:proofErr w:type="gramEnd"/>
      <w:r w:rsidRPr="001B3D27">
        <w:t xml:space="preserve"> aid comparison.</w:t>
      </w:r>
      <w:r w:rsidRPr="004E5D31">
        <w:t xml:space="preserve">  </w:t>
      </w:r>
    </w:p>
    <w:p w14:paraId="6468EEFB" w14:textId="77777777" w:rsidR="008F27EC" w:rsidRDefault="00786876" w:rsidP="00922373">
      <w:pPr>
        <w:pStyle w:val="mainpara"/>
        <w:spacing w:after="200"/>
        <w:ind w:left="709" w:hanging="709"/>
      </w:pPr>
      <w:r w:rsidRPr="00257180">
        <w:t xml:space="preserve">There were no impacts identified across any of the IIA objectives that were significant enough at the strategic level to change the assessment score for the 2018 </w:t>
      </w:r>
      <w:proofErr w:type="gramStart"/>
      <w:r w:rsidRPr="00257180">
        <w:t>MTS IIA as a whole</w:t>
      </w:r>
      <w:proofErr w:type="gramEnd"/>
      <w:r w:rsidRPr="00257180">
        <w:t xml:space="preserve">. </w:t>
      </w:r>
    </w:p>
    <w:p w14:paraId="5F22176E" w14:textId="77777777" w:rsidR="008F27EC" w:rsidRDefault="00786876" w:rsidP="00922373">
      <w:pPr>
        <w:pStyle w:val="mainpara"/>
        <w:spacing w:after="200"/>
        <w:ind w:left="709" w:hanging="709"/>
        <w:rPr>
          <w:rStyle w:val="normaltextrun"/>
        </w:rPr>
      </w:pPr>
      <w:r w:rsidRPr="00D92E41">
        <w:rPr>
          <w:rStyle w:val="normaltextrun"/>
        </w:rPr>
        <w:t xml:space="preserve">In developing the proposals, TfL carefully considered the potential impacts as identified by the IIA (including those on groups with protected characteristics), alongside the likely impacts on emissions and air quality, and traffic congestion. </w:t>
      </w:r>
    </w:p>
    <w:p w14:paraId="56DFA6BF" w14:textId="77777777" w:rsidR="008F27EC" w:rsidRPr="00922373" w:rsidRDefault="00786876" w:rsidP="00922373">
      <w:pPr>
        <w:pStyle w:val="lightsubheading"/>
        <w:spacing w:after="200"/>
        <w:ind w:left="709"/>
      </w:pPr>
      <w:r w:rsidRPr="00922373">
        <w:t xml:space="preserve">The Habitats Regulation Assessment (HRA) </w:t>
      </w:r>
    </w:p>
    <w:p w14:paraId="4D8BD605" w14:textId="77777777" w:rsidR="008F27EC" w:rsidRDefault="00786876" w:rsidP="00922373">
      <w:pPr>
        <w:pStyle w:val="mainpara"/>
        <w:spacing w:after="200"/>
        <w:ind w:left="709" w:hanging="709"/>
      </w:pPr>
      <w:r>
        <w:t xml:space="preserve">The </w:t>
      </w:r>
      <w:r w:rsidRPr="00D9663B">
        <w:t xml:space="preserve">Conservation of </w:t>
      </w:r>
      <w:r>
        <w:t xml:space="preserve">Habitats </w:t>
      </w:r>
      <w:r w:rsidRPr="00D9663B">
        <w:t xml:space="preserve">and Species </w:t>
      </w:r>
      <w:r>
        <w:t xml:space="preserve">Regulations </w:t>
      </w:r>
      <w:r w:rsidRPr="00D9663B">
        <w:t>2017</w:t>
      </w:r>
      <w:r>
        <w:t xml:space="preserve"> (the Habitats Regulations) transposed the European Union Council Directive 92/43/EEC on the conservation of natural habitats and of wild fauna and flora into UK law to protect sites that are internationally important for threatened habitats and species, and to create a legal framework for species requiring strict protection.</w:t>
      </w:r>
    </w:p>
    <w:p w14:paraId="3CCC62C2" w14:textId="77777777" w:rsidR="008F27EC" w:rsidRDefault="00786876" w:rsidP="00922373">
      <w:pPr>
        <w:pStyle w:val="mainpara"/>
        <w:spacing w:after="200"/>
        <w:ind w:left="709" w:hanging="709"/>
      </w:pPr>
      <w:r>
        <w:t xml:space="preserve">The Habitats Regulations require that a competent authority (in this case, the Mayor) considers the potential impacts of a plan or project on a European Site (a Special Area of Conservation (SAC) or Special Protection Area (SPA)) before deciding to permit or otherwise authorise the plan or project (a plan or project directly connected with or necessary to the management of such a site or which is a candidate or potential SAC/ SPA are excluded).  </w:t>
      </w:r>
    </w:p>
    <w:p w14:paraId="6E5A43AF" w14:textId="77777777" w:rsidR="008F27EC" w:rsidRDefault="00786876" w:rsidP="00922373">
      <w:pPr>
        <w:pStyle w:val="mainpara"/>
        <w:spacing w:after="200"/>
        <w:ind w:left="709" w:hanging="709"/>
      </w:pPr>
      <w:r>
        <w:t xml:space="preserve">As set out earlier, a Scoping Report on the approach to the IIA was sent to the three statutory bodies (Environment Agency, Historic </w:t>
      </w:r>
      <w:proofErr w:type="gramStart"/>
      <w:r>
        <w:t>England</w:t>
      </w:r>
      <w:proofErr w:type="gramEnd"/>
      <w:r>
        <w:t xml:space="preserve"> and Natural England). Their responses to this scoping stage are summarised within the 2022 MTS Revision IIA (see table 1.2 in the IIA which is appended to Appendix 1). During the public and stakeholder consultation, Natural England provided a further response stating that they considered that a Habitats Regulations Assessment (HRA) is required to rule out any impacts from the proposed expansion of ULEZ on the Epping Forest Special Area of Conservation (SAC). The response drew attention to the potential impacts of ammonia (NH</w:t>
      </w:r>
      <w:r w:rsidRPr="297E433C">
        <w:rPr>
          <w:vertAlign w:val="subscript"/>
        </w:rPr>
        <w:t>3</w:t>
      </w:r>
      <w:r>
        <w:t xml:space="preserve">) from traffic emissions. </w:t>
      </w:r>
    </w:p>
    <w:p w14:paraId="108C302A" w14:textId="77777777" w:rsidR="008F27EC" w:rsidRDefault="00786876" w:rsidP="00922373">
      <w:pPr>
        <w:pStyle w:val="mainpara"/>
        <w:spacing w:after="200"/>
        <w:ind w:left="709" w:hanging="709"/>
      </w:pPr>
      <w:r>
        <w:t xml:space="preserve">Epping Forest District Council (EFDC) stated its concern about the potential impacts of the ULEZ on the Epping Forest SAC. Spelthorne Borough Council made similar comments in respect of the Staines Moor Site of Special Scientific Interest (SSSI) and the Southwest London Waterbodies Special Protection Area (SPA). </w:t>
      </w:r>
    </w:p>
    <w:p w14:paraId="0FF75777" w14:textId="77777777" w:rsidR="008F27EC" w:rsidRDefault="00786876" w:rsidP="00922373">
      <w:pPr>
        <w:pStyle w:val="mainpara"/>
        <w:spacing w:after="200"/>
        <w:ind w:left="709" w:hanging="709"/>
      </w:pPr>
      <w:r>
        <w:t xml:space="preserve">In the context of these comments, TfL on behalf of the </w:t>
      </w:r>
      <w:proofErr w:type="gramStart"/>
      <w:r>
        <w:t>Mayor</w:t>
      </w:r>
      <w:proofErr w:type="gramEnd"/>
      <w:r>
        <w:t xml:space="preserve"> commissioned Jacobs to undertake an HRA. This process has four stages. The first stage – a screening process – is undertaken </w:t>
      </w:r>
      <w:proofErr w:type="gramStart"/>
      <w:r>
        <w:t>in order to</w:t>
      </w:r>
      <w:proofErr w:type="gramEnd"/>
      <w:r>
        <w:t xml:space="preserve"> determine whether to proceed to the subsequent stages, including a full assessment. </w:t>
      </w:r>
    </w:p>
    <w:p w14:paraId="0A3CAFAC" w14:textId="77777777" w:rsidR="008F27EC" w:rsidRDefault="00786876" w:rsidP="00922373">
      <w:pPr>
        <w:pStyle w:val="mainpara"/>
        <w:spacing w:after="200"/>
        <w:ind w:left="709" w:hanging="709"/>
      </w:pPr>
      <w:r>
        <w:t xml:space="preserve">If this screening stage determines that a plan or project is unlikely to have significant effects on a European Site, the subsequent three stages are not required. The screening stage, therefore, is to determine if the Proposed MTS Revision (and/or proposed ULEZ expansion since both the plan and project have been considered) are likely to have a significant environmental effect on any SACs or SPAs such that an appropriate assessment is then required.  </w:t>
      </w:r>
    </w:p>
    <w:p w14:paraId="15FFCAC9" w14:textId="77777777" w:rsidR="008F27EC" w:rsidRDefault="00786876" w:rsidP="00922373">
      <w:pPr>
        <w:pStyle w:val="mainpara"/>
        <w:spacing w:after="200"/>
        <w:ind w:left="709" w:hanging="709"/>
      </w:pPr>
      <w:r>
        <w:lastRenderedPageBreak/>
        <w:t xml:space="preserve">The following sites were identified as being within scope of the assessment: the Epping Forest, Richmond Park and Wimbledon Common SACs; the Lee Valley and </w:t>
      </w:r>
      <w:proofErr w:type="gramStart"/>
      <w:r>
        <w:t>South West</w:t>
      </w:r>
      <w:proofErr w:type="gramEnd"/>
      <w:r>
        <w:t xml:space="preserve"> London Waterbodies SPAs; and the Ramsar</w:t>
      </w:r>
      <w:r>
        <w:rPr>
          <w:rStyle w:val="FootnoteReference"/>
        </w:rPr>
        <w:footnoteReference w:id="29"/>
      </w:r>
      <w:r>
        <w:t xml:space="preserve"> sites at the Lee Valley and South West London Waterbodies. </w:t>
      </w:r>
    </w:p>
    <w:p w14:paraId="27844CD0" w14:textId="77777777" w:rsidR="008F27EC" w:rsidRDefault="00786876" w:rsidP="00922373">
      <w:pPr>
        <w:pStyle w:val="mainpara"/>
        <w:spacing w:after="200"/>
        <w:ind w:left="709" w:hanging="709"/>
      </w:pPr>
      <w:r>
        <w:t xml:space="preserve">The HRA screening report is appended to the Report to the Mayor (Appendix 1). It does not identify any likely significant effects at any of the sites arising from the Proposed MTS Revision and proposed ULEZ expansion. Therefore, and in accordance with the HRA regulations, no further assessment was undertaken. For this reason, the screening report constitutes the HRA. </w:t>
      </w:r>
    </w:p>
    <w:p w14:paraId="66A9228F" w14:textId="77777777" w:rsidR="008F27EC" w:rsidRDefault="00786876" w:rsidP="00922373">
      <w:pPr>
        <w:pStyle w:val="mainpara"/>
        <w:spacing w:after="200"/>
        <w:ind w:left="709" w:hanging="709"/>
      </w:pPr>
      <w:r>
        <w:t>The HRA report was sent to Natural England and will be published online.</w:t>
      </w:r>
    </w:p>
    <w:p w14:paraId="65AC816E" w14:textId="77777777" w:rsidR="008F27EC" w:rsidRPr="00922373" w:rsidRDefault="00786876" w:rsidP="00922373">
      <w:pPr>
        <w:pStyle w:val="lightsubheading"/>
        <w:spacing w:after="200"/>
        <w:ind w:left="709"/>
      </w:pPr>
      <w:r w:rsidRPr="00922373">
        <w:t>The Post Adoption Statement and publicity requirements</w:t>
      </w:r>
    </w:p>
    <w:p w14:paraId="411C5D35" w14:textId="77777777" w:rsidR="008F27EC" w:rsidRDefault="00786876" w:rsidP="00922373">
      <w:pPr>
        <w:pStyle w:val="mainpara"/>
        <w:spacing w:after="200"/>
        <w:ind w:left="709" w:hanging="709"/>
      </w:pPr>
      <w:r>
        <w:t xml:space="preserve">The SEA Regulations set out the post-adoption procedures which must be complied with following the making of a decision which has been informed by an SEA. These procedures require that, as soon as reasonably practical after the adoption of the revised plan for which the SEA has been undertaken, the responsible authority (the </w:t>
      </w:r>
      <w:proofErr w:type="gramStart"/>
      <w:r>
        <w:t>Mayor</w:t>
      </w:r>
      <w:proofErr w:type="gramEnd"/>
      <w:r>
        <w:t>) must publish a ‘post-adoption statement’. This is normally published on a public consultation website alongside the Scoping Report and Environmental Report (which in the case of the Proposed MTS Revision forms part of the 2022 MTS Revision IIA). The responsible authority must take such steps as it considers appropriate to inform the public, the consultation bodies (</w:t>
      </w:r>
      <w:r w:rsidRPr="004E5D31">
        <w:t xml:space="preserve">the Environment Agency, Historic </w:t>
      </w:r>
      <w:proofErr w:type="gramStart"/>
      <w:r w:rsidRPr="004E5D31">
        <w:t>England</w:t>
      </w:r>
      <w:proofErr w:type="gramEnd"/>
      <w:r w:rsidRPr="004E5D31">
        <w:t xml:space="preserve"> and Natural England</w:t>
      </w:r>
      <w:r>
        <w:t xml:space="preserve">) and the Secretary of State that the revised plan has been adopted and where the relevant documents can be viewed. </w:t>
      </w:r>
    </w:p>
    <w:p w14:paraId="7BDC00CF" w14:textId="77777777" w:rsidR="008F27EC" w:rsidRDefault="00786876" w:rsidP="00922373">
      <w:pPr>
        <w:pStyle w:val="mainpara"/>
        <w:spacing w:after="200"/>
        <w:ind w:left="709" w:hanging="709"/>
      </w:pPr>
      <w:r>
        <w:t xml:space="preserve">TfL on behalf of the </w:t>
      </w:r>
      <w:proofErr w:type="gramStart"/>
      <w:r>
        <w:t>Mayor</w:t>
      </w:r>
      <w:proofErr w:type="gramEnd"/>
      <w:r>
        <w:t xml:space="preserve"> has commissioned Jacobs to undertake a draft post-adoption statement in respect of the MTS Revision. It is attached at Appendix 2 and will be finalised and published if the </w:t>
      </w:r>
      <w:proofErr w:type="gramStart"/>
      <w:r>
        <w:t>Mayor’s</w:t>
      </w:r>
      <w:proofErr w:type="gramEnd"/>
      <w:r>
        <w:t xml:space="preserve"> decision arising out of this form is to proceed with publication of the Proposed MTS Revision (subject also to the London Assembly not resolving to reject it). </w:t>
      </w:r>
    </w:p>
    <w:p w14:paraId="2CEAA54E" w14:textId="77777777" w:rsidR="008F27EC" w:rsidRDefault="00786876" w:rsidP="00922373">
      <w:pPr>
        <w:pStyle w:val="mainpara"/>
        <w:spacing w:after="200"/>
        <w:ind w:left="709" w:hanging="709"/>
      </w:pPr>
      <w:r>
        <w:t>The draft post-adoption statement has been prepared in line with the regulatory requirements and explains:</w:t>
      </w:r>
    </w:p>
    <w:p w14:paraId="03624B28" w14:textId="4217FA50" w:rsidR="00786876" w:rsidRDefault="00786876" w:rsidP="00CA4F57">
      <w:pPr>
        <w:pStyle w:val="ListParagraph"/>
        <w:numPr>
          <w:ilvl w:val="0"/>
          <w:numId w:val="8"/>
        </w:numPr>
        <w:spacing w:after="200"/>
        <w:ind w:left="993"/>
        <w:contextualSpacing w:val="0"/>
      </w:pPr>
      <w:r>
        <w:t>how environmental considerations have been integrated into the MTS Revision</w:t>
      </w:r>
    </w:p>
    <w:p w14:paraId="6CE9FA85" w14:textId="5B4324E6" w:rsidR="00786876" w:rsidRDefault="00786876" w:rsidP="00CA4F57">
      <w:pPr>
        <w:pStyle w:val="ListParagraph"/>
        <w:numPr>
          <w:ilvl w:val="0"/>
          <w:numId w:val="8"/>
        </w:numPr>
        <w:spacing w:after="200"/>
        <w:ind w:left="993"/>
        <w:contextualSpacing w:val="0"/>
      </w:pPr>
      <w:r>
        <w:t xml:space="preserve">how the environmental report in the 2022 MTS Revision IIA (Jacobs, 2022a) has been </w:t>
      </w:r>
      <w:proofErr w:type="gramStart"/>
      <w:r>
        <w:t>taken into account</w:t>
      </w:r>
      <w:proofErr w:type="gramEnd"/>
    </w:p>
    <w:p w14:paraId="673CBAF9" w14:textId="39EB835E" w:rsidR="00786876" w:rsidRDefault="00786876" w:rsidP="00CA4F57">
      <w:pPr>
        <w:pStyle w:val="ListParagraph"/>
        <w:numPr>
          <w:ilvl w:val="0"/>
          <w:numId w:val="8"/>
        </w:numPr>
        <w:spacing w:after="200"/>
        <w:ind w:left="993"/>
        <w:contextualSpacing w:val="0"/>
      </w:pPr>
      <w:r>
        <w:t xml:space="preserve">how the environment-related feedback from the scoping stage and wider consultation has been </w:t>
      </w:r>
      <w:proofErr w:type="gramStart"/>
      <w:r>
        <w:t>taken into account</w:t>
      </w:r>
      <w:proofErr w:type="gramEnd"/>
    </w:p>
    <w:p w14:paraId="1FDDC9A3" w14:textId="1B1B71A3" w:rsidR="00786876" w:rsidRDefault="00786876" w:rsidP="00CA4F57">
      <w:pPr>
        <w:pStyle w:val="ListParagraph"/>
        <w:numPr>
          <w:ilvl w:val="0"/>
          <w:numId w:val="8"/>
        </w:numPr>
        <w:spacing w:after="200"/>
        <w:ind w:left="993"/>
        <w:contextualSpacing w:val="0"/>
      </w:pPr>
      <w:r>
        <w:t xml:space="preserve">the reasons for choosing to adopt the final version of the MTS Revision </w:t>
      </w:r>
      <w:proofErr w:type="gramStart"/>
      <w:r>
        <w:t>in light of</w:t>
      </w:r>
      <w:proofErr w:type="gramEnd"/>
      <w:r>
        <w:t xml:space="preserve"> other reasonable alternatives considered</w:t>
      </w:r>
    </w:p>
    <w:p w14:paraId="32EADA7F" w14:textId="16D605DA" w:rsidR="008F27EC" w:rsidRDefault="00786876" w:rsidP="00CA4F57">
      <w:pPr>
        <w:pStyle w:val="ListParagraph"/>
        <w:numPr>
          <w:ilvl w:val="0"/>
          <w:numId w:val="8"/>
        </w:numPr>
        <w:ind w:left="993"/>
        <w:contextualSpacing w:val="0"/>
      </w:pPr>
      <w:r>
        <w:t>the measures to be taken to monitor the significant environmental effects of implementing the MTS Revision.</w:t>
      </w:r>
    </w:p>
    <w:p w14:paraId="2BAB3A2A" w14:textId="77777777" w:rsidR="00922373" w:rsidRDefault="00922373" w:rsidP="00922373">
      <w:pPr>
        <w:pStyle w:val="ListParagraph"/>
        <w:ind w:left="993"/>
        <w:contextualSpacing w:val="0"/>
      </w:pPr>
    </w:p>
    <w:p w14:paraId="3014C294" w14:textId="77777777" w:rsidR="008F27EC" w:rsidRPr="00922373" w:rsidRDefault="00786876" w:rsidP="00922373">
      <w:pPr>
        <w:pStyle w:val="lightsubheading"/>
        <w:spacing w:after="200"/>
        <w:ind w:left="709"/>
        <w:rPr>
          <w:i w:val="0"/>
          <w:iCs w:val="0"/>
          <w:u w:val="single"/>
        </w:rPr>
      </w:pPr>
      <w:r w:rsidRPr="00922373">
        <w:rPr>
          <w:i w:val="0"/>
          <w:iCs w:val="0"/>
          <w:u w:val="single"/>
        </w:rPr>
        <w:t>Potential benefits, disbenefits and mitigations</w:t>
      </w:r>
    </w:p>
    <w:p w14:paraId="781B0F42" w14:textId="77777777" w:rsidR="008F27EC" w:rsidRDefault="00786876" w:rsidP="00922373">
      <w:pPr>
        <w:pStyle w:val="mainpara"/>
        <w:spacing w:after="200"/>
        <w:ind w:left="709" w:hanging="709"/>
        <w:rPr>
          <w:rFonts w:eastAsia="Times New Roman"/>
          <w:b/>
          <w:bCs/>
          <w:i/>
          <w:iCs/>
        </w:rPr>
      </w:pPr>
      <w:r w:rsidRPr="00F66622">
        <w:t xml:space="preserve">It is relevant at this first stage of the </w:t>
      </w:r>
      <w:proofErr w:type="gramStart"/>
      <w:r w:rsidRPr="00F66622">
        <w:t>decision making</w:t>
      </w:r>
      <w:proofErr w:type="gramEnd"/>
      <w:r w:rsidRPr="00F66622">
        <w:t xml:space="preserve"> process for the Mayor to be aware of the likely benefits and disbenefits of ULEZ expansion including whether it is likely to be effective in </w:t>
      </w:r>
      <w:r w:rsidRPr="00F66622">
        <w:lastRenderedPageBreak/>
        <w:t xml:space="preserve">addressing the triple challenges as the Proposed MTS Revision contemplates. As stated above, the </w:t>
      </w:r>
      <w:proofErr w:type="gramStart"/>
      <w:r w:rsidRPr="00F66622">
        <w:t>Mayor</w:t>
      </w:r>
      <w:proofErr w:type="gramEnd"/>
      <w:r w:rsidRPr="00F66622">
        <w:t xml:space="preserve"> identified ULEZ expansion as his preferred option because he considered that it had the potential to strike the right balance between maximising the health and environmental benefits for Londoners while minimising the </w:t>
      </w:r>
      <w:r>
        <w:t xml:space="preserve">financial </w:t>
      </w:r>
      <w:r w:rsidRPr="00F66622">
        <w:t xml:space="preserve">impacts on drivers. </w:t>
      </w:r>
    </w:p>
    <w:p w14:paraId="4F521FAF" w14:textId="77777777" w:rsidR="008F27EC" w:rsidRDefault="00786876" w:rsidP="00922373">
      <w:pPr>
        <w:pStyle w:val="mainpara"/>
        <w:spacing w:after="200"/>
        <w:ind w:left="709" w:hanging="709"/>
      </w:pPr>
      <w:r w:rsidRPr="00F66622">
        <w:t xml:space="preserve">The consultation materials </w:t>
      </w:r>
      <w:r>
        <w:t xml:space="preserve">including the IIA </w:t>
      </w:r>
      <w:r w:rsidRPr="00F66622">
        <w:t xml:space="preserve">related the benefits of a London-wide expansion of ULEZ in terms of </w:t>
      </w:r>
      <w:r>
        <w:t xml:space="preserve">helping to </w:t>
      </w:r>
      <w:r w:rsidRPr="00F66622">
        <w:t>address the triple challenge</w:t>
      </w:r>
      <w:r>
        <w:t>s, and the disbenefits</w:t>
      </w:r>
      <w:r w:rsidR="00234E83">
        <w:t>. These are summarised below</w:t>
      </w:r>
      <w:r w:rsidRPr="00F66622">
        <w:t xml:space="preserve">: </w:t>
      </w:r>
    </w:p>
    <w:p w14:paraId="4E69D316" w14:textId="77777777" w:rsidR="008F27EC" w:rsidRPr="00922373" w:rsidRDefault="00786876" w:rsidP="00922373">
      <w:pPr>
        <w:pStyle w:val="lightsubheading"/>
        <w:spacing w:after="200"/>
        <w:ind w:left="709"/>
      </w:pPr>
      <w:r w:rsidRPr="00922373">
        <w:t>Air quality benefits</w:t>
      </w:r>
    </w:p>
    <w:p w14:paraId="72E78A40" w14:textId="77777777" w:rsidR="008F27EC" w:rsidRDefault="00786876" w:rsidP="00922373">
      <w:pPr>
        <w:pStyle w:val="mainpara"/>
        <w:spacing w:after="200"/>
        <w:ind w:left="709" w:hanging="709"/>
      </w:pPr>
      <w:r w:rsidRPr="00F66622">
        <w:t xml:space="preserve">If it were to be implemented, the London-wide expansion of ULEZ could bring benefits in terms of reducing harmful pollutants from vehicles, particularly in outer London, where air quality remains a challenge. </w:t>
      </w:r>
    </w:p>
    <w:p w14:paraId="673FF8CA" w14:textId="77777777" w:rsidR="008F27EC" w:rsidRDefault="00786876" w:rsidP="00922373">
      <w:pPr>
        <w:pStyle w:val="mainpara"/>
        <w:spacing w:after="200"/>
        <w:ind w:left="709" w:hanging="709"/>
      </w:pPr>
      <w:r w:rsidRPr="00F66622">
        <w:t>The expected air quality benefits of this Scheme would include:</w:t>
      </w:r>
    </w:p>
    <w:p w14:paraId="592FF949" w14:textId="37AF9DA8" w:rsidR="00786876" w:rsidRPr="00F66622" w:rsidRDefault="00786876" w:rsidP="00CA4F57">
      <w:pPr>
        <w:pStyle w:val="ListParagraph"/>
        <w:numPr>
          <w:ilvl w:val="0"/>
          <w:numId w:val="8"/>
        </w:numPr>
        <w:spacing w:after="200"/>
        <w:ind w:left="993" w:hanging="284"/>
        <w:contextualSpacing w:val="0"/>
      </w:pPr>
      <w:r w:rsidRPr="00F66622">
        <w:t>A reduction of NO</w:t>
      </w:r>
      <w:r w:rsidRPr="00F45715">
        <w:rPr>
          <w:vertAlign w:val="subscript"/>
        </w:rPr>
        <w:t>x</w:t>
      </w:r>
      <w:r w:rsidRPr="00F66622">
        <w:t xml:space="preserve"> emissions from cars and vans in outer London of 9.6 per cent and 6.6 per cent respectively. London-wide reductions in road transport NOx emissions are estimated to be 5.4 per cent, equivalent to 362 tonnes of NO</w:t>
      </w:r>
      <w:r w:rsidRPr="00F45715">
        <w:rPr>
          <w:vertAlign w:val="subscript"/>
        </w:rPr>
        <w:t>x</w:t>
      </w:r>
      <w:r w:rsidRPr="00F66622">
        <w:t xml:space="preserve">. Overall, </w:t>
      </w:r>
      <w:proofErr w:type="gramStart"/>
      <w:r w:rsidRPr="00F66622">
        <w:t>taking into account</w:t>
      </w:r>
      <w:proofErr w:type="gramEnd"/>
      <w:r w:rsidRPr="00F66622">
        <w:t xml:space="preserve"> all road transport emissions, an estimated reduction in NO</w:t>
      </w:r>
      <w:r w:rsidRPr="00F45715">
        <w:rPr>
          <w:vertAlign w:val="subscript"/>
        </w:rPr>
        <w:t>x</w:t>
      </w:r>
      <w:r w:rsidRPr="00F66622">
        <w:t xml:space="preserve"> vehicle emissions in outer London of 6.9 per cent.</w:t>
      </w:r>
    </w:p>
    <w:p w14:paraId="207B4881" w14:textId="77777777" w:rsidR="00786876" w:rsidRPr="00F66622" w:rsidRDefault="00786876" w:rsidP="00CA4F57">
      <w:pPr>
        <w:pStyle w:val="ListParagraph"/>
        <w:numPr>
          <w:ilvl w:val="0"/>
          <w:numId w:val="8"/>
        </w:numPr>
        <w:spacing w:after="200"/>
        <w:ind w:left="993" w:hanging="284"/>
        <w:contextualSpacing w:val="0"/>
      </w:pPr>
      <w:r w:rsidRPr="00F66622">
        <w:t>An average reduction in NO</w:t>
      </w:r>
      <w:r w:rsidRPr="00F45715">
        <w:rPr>
          <w:vertAlign w:val="subscript"/>
        </w:rPr>
        <w:t>2</w:t>
      </w:r>
      <w:r w:rsidRPr="00F66622">
        <w:t xml:space="preserve"> concentrations in outer London of 1.6 per cent, and reduction in central and inner London of 0.7 per cent and one per cent respectively. As a result, nearly 30,000 additional Londoners would live in areas meeting the WHO interim target of 30 µg/m</w:t>
      </w:r>
      <w:r w:rsidRPr="00F45715">
        <w:rPr>
          <w:vertAlign w:val="superscript"/>
        </w:rPr>
        <w:t>3</w:t>
      </w:r>
      <w:r w:rsidRPr="00BC7F90">
        <w:t xml:space="preserve"> </w:t>
      </w:r>
      <w:r w:rsidRPr="00F66622">
        <w:t>and 340,000 additional Londoners would live in areas meeting the tighter interim target of 20 µg/m</w:t>
      </w:r>
      <w:r w:rsidRPr="00F45715">
        <w:rPr>
          <w:vertAlign w:val="superscript"/>
        </w:rPr>
        <w:t>3</w:t>
      </w:r>
      <w:r w:rsidRPr="00F66622">
        <w:t>.</w:t>
      </w:r>
    </w:p>
    <w:p w14:paraId="34992E51" w14:textId="77777777" w:rsidR="00786876" w:rsidRDefault="00786876" w:rsidP="00CA4F57">
      <w:pPr>
        <w:pStyle w:val="ListParagraph"/>
        <w:numPr>
          <w:ilvl w:val="0"/>
          <w:numId w:val="8"/>
        </w:numPr>
        <w:spacing w:after="200"/>
        <w:ind w:left="993" w:hanging="284"/>
        <w:contextualSpacing w:val="0"/>
      </w:pPr>
      <w:r w:rsidRPr="00F66622">
        <w:t>An 11.3 per cent reduction in tailpipe PM</w:t>
      </w:r>
      <w:r w:rsidRPr="00F45715">
        <w:rPr>
          <w:vertAlign w:val="subscript"/>
        </w:rPr>
        <w:t>2.5</w:t>
      </w:r>
      <w:r w:rsidRPr="00BC7F90">
        <w:t xml:space="preserve"> </w:t>
      </w:r>
      <w:r w:rsidRPr="00F66622">
        <w:t>emissions in London, and an overall reduction in PM</w:t>
      </w:r>
      <w:r w:rsidRPr="00F45715">
        <w:rPr>
          <w:vertAlign w:val="subscript"/>
        </w:rPr>
        <w:t>2.5</w:t>
      </w:r>
      <w:r w:rsidRPr="00F66622">
        <w:t xml:space="preserve"> emissions from road transport of 1.5 per cent, this is equivalent to eight tonnes of PM</w:t>
      </w:r>
      <w:r w:rsidRPr="00F45715">
        <w:rPr>
          <w:vertAlign w:val="subscript"/>
        </w:rPr>
        <w:t>2.5</w:t>
      </w:r>
      <w:r w:rsidRPr="00F66622">
        <w:t>.</w:t>
      </w:r>
    </w:p>
    <w:p w14:paraId="38823FA4" w14:textId="77777777" w:rsidR="008F27EC" w:rsidRDefault="00786876" w:rsidP="00CA4F57">
      <w:pPr>
        <w:pStyle w:val="ListParagraph"/>
        <w:numPr>
          <w:ilvl w:val="0"/>
          <w:numId w:val="8"/>
        </w:numPr>
        <w:spacing w:after="200"/>
        <w:ind w:left="993" w:hanging="284"/>
        <w:contextualSpacing w:val="0"/>
      </w:pPr>
      <w:r w:rsidRPr="00AD2622">
        <w:t>Compared with central ULEZ, where NO</w:t>
      </w:r>
      <w:r w:rsidRPr="00F45715">
        <w:rPr>
          <w:vertAlign w:val="subscript"/>
        </w:rPr>
        <w:t>2</w:t>
      </w:r>
      <w:r w:rsidRPr="00AD2622">
        <w:t xml:space="preserve"> concentration reductions due to the scheme were as high as 44</w:t>
      </w:r>
      <w:r w:rsidR="003E38C8">
        <w:t xml:space="preserve"> per cent</w:t>
      </w:r>
      <w:r w:rsidR="003E38C8" w:rsidRPr="00AD2622">
        <w:t xml:space="preserve"> </w:t>
      </w:r>
      <w:r w:rsidRPr="00AD2622">
        <w:t>at roadside, this amounted to emissions savings of 230 tonnes. The proposed expansion London-wide is expected to have lower percentage decreases (for example 9</w:t>
      </w:r>
      <w:r w:rsidR="003E38C8">
        <w:t xml:space="preserve"> per cent</w:t>
      </w:r>
      <w:r w:rsidR="003E38C8" w:rsidRPr="00AD2622">
        <w:t xml:space="preserve"> </w:t>
      </w:r>
      <w:r w:rsidRPr="00AD2622">
        <w:t xml:space="preserve">from cars in outer London) but </w:t>
      </w:r>
      <w:r w:rsidR="00863EDB">
        <w:t>a higher</w:t>
      </w:r>
      <w:r w:rsidRPr="00AD2622">
        <w:t xml:space="preserve"> volume of emissions saved</w:t>
      </w:r>
      <w:r w:rsidR="00863EDB">
        <w:t xml:space="preserve"> of </w:t>
      </w:r>
      <w:r w:rsidRPr="00AD2622">
        <w:t xml:space="preserve">362 tonnes. This is due to the </w:t>
      </w:r>
      <w:r w:rsidR="0018570B">
        <w:t xml:space="preserve">greater </w:t>
      </w:r>
      <w:r w:rsidRPr="00AD2622">
        <w:t xml:space="preserve">size of the area </w:t>
      </w:r>
      <w:r w:rsidR="0018570B">
        <w:t>in which</w:t>
      </w:r>
      <w:r w:rsidR="0018570B" w:rsidRPr="00AD2622">
        <w:t xml:space="preserve"> </w:t>
      </w:r>
      <w:r w:rsidRPr="00AD2622">
        <w:t>emissions are saved</w:t>
      </w:r>
      <w:r w:rsidR="0018570B">
        <w:t>.</w:t>
      </w:r>
    </w:p>
    <w:p w14:paraId="0BE0DF1C" w14:textId="72D3FD2A" w:rsidR="008F27EC" w:rsidRDefault="00786876" w:rsidP="00922373">
      <w:pPr>
        <w:pStyle w:val="mainpara"/>
        <w:spacing w:after="200"/>
        <w:ind w:left="709" w:hanging="709"/>
      </w:pPr>
      <w:r w:rsidRPr="00F66622">
        <w:t xml:space="preserve">Almost all of London’s most deprived communities would </w:t>
      </w:r>
      <w:r w:rsidR="007D7CBC">
        <w:t xml:space="preserve">be expected to </w:t>
      </w:r>
      <w:r w:rsidRPr="00F66622">
        <w:t>experience an improvement in air quality – 99.9 per cent live in areas with improved NO</w:t>
      </w:r>
      <w:r w:rsidRPr="00F66622">
        <w:rPr>
          <w:vertAlign w:val="subscript"/>
        </w:rPr>
        <w:t>2</w:t>
      </w:r>
      <w:r w:rsidRPr="00F66622">
        <w:t xml:space="preserve"> concentrations and 97 per cent live in areas with improved PM</w:t>
      </w:r>
      <w:r w:rsidRPr="00F66622">
        <w:rPr>
          <w:vertAlign w:val="subscript"/>
        </w:rPr>
        <w:t>2.5</w:t>
      </w:r>
      <w:r w:rsidRPr="00F66622">
        <w:t xml:space="preserve"> concentrations (albeit marginal).</w:t>
      </w:r>
    </w:p>
    <w:p w14:paraId="2BE07553" w14:textId="77777777" w:rsidR="008F27EC" w:rsidRDefault="00786876" w:rsidP="00922373">
      <w:pPr>
        <w:pStyle w:val="mainpara"/>
        <w:spacing w:after="200"/>
        <w:ind w:left="709" w:hanging="709"/>
      </w:pPr>
      <w:r w:rsidRPr="00F66622">
        <w:t xml:space="preserve">The most significant impact on air quality and emissions will be </w:t>
      </w:r>
      <w:proofErr w:type="gramStart"/>
      <w:r w:rsidRPr="00F66622">
        <w:t>as a result of</w:t>
      </w:r>
      <w:proofErr w:type="gramEnd"/>
      <w:r w:rsidRPr="00F66622">
        <w:t xml:space="preserve"> people switching from non-compliant to ULEZ standard compliant vehicles, especially those who travel more frequently.</w:t>
      </w:r>
    </w:p>
    <w:p w14:paraId="23C7BE25" w14:textId="77777777" w:rsidR="008F27EC" w:rsidRPr="00922373" w:rsidRDefault="00786876" w:rsidP="00922373">
      <w:pPr>
        <w:pStyle w:val="mainpara"/>
        <w:numPr>
          <w:ilvl w:val="0"/>
          <w:numId w:val="0"/>
        </w:numPr>
        <w:spacing w:after="200"/>
        <w:ind w:left="709"/>
        <w:rPr>
          <w:i/>
        </w:rPr>
      </w:pPr>
      <w:r w:rsidRPr="00922373">
        <w:rPr>
          <w:i/>
        </w:rPr>
        <w:t xml:space="preserve">Carbon emissions benefits </w:t>
      </w:r>
    </w:p>
    <w:p w14:paraId="7901A750" w14:textId="77777777" w:rsidR="008F27EC" w:rsidRDefault="00786876" w:rsidP="00922373">
      <w:pPr>
        <w:pStyle w:val="mainpara"/>
        <w:spacing w:after="200"/>
        <w:ind w:left="709" w:hanging="709"/>
      </w:pPr>
      <w:r w:rsidRPr="00F66622">
        <w:t xml:space="preserve">If a London-wide expansion of ULEZ were to be implemented, there would be a reduction in carbon emissions. The greatest reduction in carbon emissions in London is from cars in outer London; a reduction of 1.4 per cent compared to the 2023 baseline without the expansion. There would be slight increase in carbon emissions in inner London (0.3 per cent) due to some re-routing around the current inner London ULEZ boundary. However, </w:t>
      </w:r>
      <w:proofErr w:type="gramStart"/>
      <w:r w:rsidRPr="00F66622">
        <w:t>overall</w:t>
      </w:r>
      <w:proofErr w:type="gramEnd"/>
      <w:r w:rsidRPr="00F66622">
        <w:t xml:space="preserve"> the expansion proposals would deliver a 0.4 per cent reduction in London-wide carbon emissions from road transport equivalent to 23,000 tonnes, including a 0.9 per cent reduction in carbon emissions </w:t>
      </w:r>
      <w:r w:rsidRPr="00F66622">
        <w:lastRenderedPageBreak/>
        <w:t>from cars. Carbon emissions are expected to reduce by 1.6 per cent outside London, equivalent to 43,000 tonnes of carbon.</w:t>
      </w:r>
    </w:p>
    <w:p w14:paraId="7BF9CE54" w14:textId="77777777" w:rsidR="008F27EC" w:rsidRDefault="00786876" w:rsidP="00922373">
      <w:pPr>
        <w:pStyle w:val="mainpara"/>
        <w:spacing w:after="200"/>
        <w:ind w:left="709" w:hanging="709"/>
      </w:pPr>
      <w:r w:rsidRPr="00F66622">
        <w:t>The anticipated NO</w:t>
      </w:r>
      <w:r w:rsidRPr="00F45715">
        <w:rPr>
          <w:vertAlign w:val="subscript"/>
        </w:rPr>
        <w:t>x</w:t>
      </w:r>
      <w:r w:rsidRPr="00F66622">
        <w:t xml:space="preserve"> emissions and carbon reductions would have corresponding health benefits due to the decreased level of air pollutants and may also encourage some people who have previously opted to travel by non-compliant vehicle into outer London to adopt walking or cycling to their destination instead of upgrading to a compliant vehicle or paying the charge.</w:t>
      </w:r>
    </w:p>
    <w:p w14:paraId="3272A8BD" w14:textId="77777777" w:rsidR="008F27EC" w:rsidRPr="00922373" w:rsidRDefault="00786876" w:rsidP="00922373">
      <w:pPr>
        <w:pStyle w:val="mainpara"/>
        <w:numPr>
          <w:ilvl w:val="0"/>
          <w:numId w:val="0"/>
        </w:numPr>
        <w:spacing w:after="200"/>
        <w:ind w:left="709"/>
        <w:rPr>
          <w:i/>
          <w:iCs/>
        </w:rPr>
      </w:pPr>
      <w:r w:rsidRPr="00922373">
        <w:rPr>
          <w:i/>
          <w:iCs/>
        </w:rPr>
        <w:t>Traffic and mode shift benefits</w:t>
      </w:r>
    </w:p>
    <w:p w14:paraId="2C32AC23" w14:textId="77777777" w:rsidR="008F27EC" w:rsidRDefault="00786876" w:rsidP="00922373">
      <w:pPr>
        <w:pStyle w:val="mainpara"/>
        <w:spacing w:after="200"/>
        <w:ind w:left="709" w:hanging="709"/>
      </w:pPr>
      <w:r w:rsidRPr="00F66622">
        <w:t>Expanding the ULEZ to outer London is expected to have a modest impact on total London-wide car kilometres; it will reduce them by about 0.5 per cent. Most of this reduction is from people with non-compliant cars choosing to change mode</w:t>
      </w:r>
      <w:r>
        <w:t xml:space="preserve"> or destination</w:t>
      </w:r>
      <w:r w:rsidRPr="00F66622">
        <w:t xml:space="preserve">, </w:t>
      </w:r>
      <w:r>
        <w:t xml:space="preserve">or </w:t>
      </w:r>
      <w:r w:rsidRPr="00F66622">
        <w:t>not travel.</w:t>
      </w:r>
    </w:p>
    <w:p w14:paraId="0C585352" w14:textId="77777777" w:rsidR="008F27EC" w:rsidRDefault="00786876" w:rsidP="00922373">
      <w:pPr>
        <w:pStyle w:val="mainpara"/>
        <w:spacing w:after="200"/>
        <w:ind w:left="709" w:hanging="709"/>
      </w:pPr>
      <w:r w:rsidRPr="00F66622">
        <w:t>A London-wide ULEZ is expected to have a small but material impact on car trips in London reducing by around 146,000 every day.</w:t>
      </w:r>
      <w:r w:rsidRPr="00F66622">
        <w:rPr>
          <w:rStyle w:val="FootnoteReference"/>
        </w:rPr>
        <w:footnoteReference w:id="30"/>
      </w:r>
      <w:r w:rsidRPr="00F66622">
        <w:t xml:space="preserve"> This equates to 1.7 per cent of all car trips. Out of the 146,000 fewer car trips in London, just under 70 per cent are expected to switch to sustainable modes. This means an additional 55,000 (0.7 per cent) walking or cycling trips, 26,000 (0.6 per cent) bus trips and 19,000 (0.3 per cent) rail trips every day in London. This would have a small but positive impact on the London-wide active, </w:t>
      </w:r>
      <w:proofErr w:type="gramStart"/>
      <w:r w:rsidRPr="00F66622">
        <w:t>efficient</w:t>
      </w:r>
      <w:proofErr w:type="gramEnd"/>
      <w:r w:rsidRPr="00F66622">
        <w:t xml:space="preserve"> and sustainable mode share.</w:t>
      </w:r>
    </w:p>
    <w:p w14:paraId="7BB81D9D" w14:textId="77777777" w:rsidR="008F27EC" w:rsidRDefault="00786876" w:rsidP="00922373">
      <w:pPr>
        <w:pStyle w:val="mainpara"/>
        <w:spacing w:after="200"/>
        <w:ind w:left="709" w:hanging="709"/>
      </w:pPr>
      <w:r w:rsidRPr="00F66622">
        <w:t>The proposed London-wide ULEZ is expected to have the biggest impact on mode shift in outer London with a 2.4 per cent (166,000) reduction in car trips, 1.7 per cent (64,000) increase in walking and cycling trips, 1.2 per cent (29,000) increase in bus trips and a 0.7 per cent (17,000) increase in rail trips.</w:t>
      </w:r>
    </w:p>
    <w:p w14:paraId="176285A7" w14:textId="77777777" w:rsidR="008F27EC" w:rsidRDefault="00786876" w:rsidP="00922373">
      <w:pPr>
        <w:pStyle w:val="mainpara"/>
        <w:spacing w:after="200"/>
        <w:ind w:left="709" w:hanging="709"/>
      </w:pPr>
      <w:r w:rsidRPr="00F66622">
        <w:t>The Proposed MTS Revision and two Alternatives would reduce the volume of road traffic on the transport network and reduce congestion to a limited degree. In line with the previous assessment findings this may beneficially impact communities including the vulnerable who previously were disproportionately affected by traffic severance due to busy roads</w:t>
      </w:r>
      <w:r>
        <w:t>.</w:t>
      </w:r>
    </w:p>
    <w:p w14:paraId="64AC3F16" w14:textId="77777777" w:rsidR="008F27EC" w:rsidRDefault="00786876" w:rsidP="00922373">
      <w:pPr>
        <w:pStyle w:val="mainpara"/>
        <w:spacing w:after="200"/>
        <w:ind w:left="709" w:hanging="709"/>
      </w:pPr>
      <w:r w:rsidRPr="00F66622">
        <w:t>A reduction in NO</w:t>
      </w:r>
      <w:r w:rsidRPr="00F45715">
        <w:rPr>
          <w:vertAlign w:val="subscript"/>
        </w:rPr>
        <w:t>x</w:t>
      </w:r>
      <w:r w:rsidRPr="00F66622">
        <w:t xml:space="preserve"> and carbon emissions will help reduce traffic and congestion to a small degree. Positive impacts are identified on the historic environment, natural capital and noise and vibration </w:t>
      </w:r>
      <w:proofErr w:type="gramStart"/>
      <w:r w:rsidRPr="00F66622">
        <w:t>as a result of</w:t>
      </w:r>
      <w:proofErr w:type="gramEnd"/>
      <w:r w:rsidRPr="00F66622">
        <w:t xml:space="preserve"> reduced road traffic and the anticipated shift to low emissions vehicles.</w:t>
      </w:r>
    </w:p>
    <w:p w14:paraId="0EEC26AA" w14:textId="49A4E437" w:rsidR="008F27EC" w:rsidRPr="00922373" w:rsidRDefault="00786876" w:rsidP="00922373">
      <w:pPr>
        <w:pStyle w:val="lightsubheading"/>
        <w:spacing w:after="200"/>
        <w:ind w:left="709"/>
      </w:pPr>
      <w:r w:rsidRPr="00922373">
        <w:rPr>
          <w:rFonts w:eastAsia="Foundry Form Sans"/>
        </w:rPr>
        <w:t xml:space="preserve">Potential </w:t>
      </w:r>
      <w:r w:rsidR="007D7CBC">
        <w:rPr>
          <w:rFonts w:eastAsia="Foundry Form Sans"/>
        </w:rPr>
        <w:t>d</w:t>
      </w:r>
      <w:r w:rsidR="007D7CBC" w:rsidRPr="00922373">
        <w:rPr>
          <w:rFonts w:eastAsia="Foundry Form Sans"/>
        </w:rPr>
        <w:t xml:space="preserve">isbenefits </w:t>
      </w:r>
    </w:p>
    <w:p w14:paraId="0AA16F6A" w14:textId="77777777" w:rsidR="008F27EC" w:rsidRDefault="00786876" w:rsidP="00922373">
      <w:pPr>
        <w:pStyle w:val="mainpara"/>
        <w:spacing w:after="200"/>
        <w:ind w:left="709" w:hanging="709"/>
      </w:pPr>
      <w:r w:rsidRPr="00F66622">
        <w:t>There is potential for communities which straddle the ULEZ boundary to be disproportionately impacted as the charge(s) proposed could create a barrier between residents</w:t>
      </w:r>
      <w:r w:rsidR="00F34B00">
        <w:t xml:space="preserve"> with non-compliant vehicles</w:t>
      </w:r>
      <w:r w:rsidRPr="00F66622">
        <w:t xml:space="preserve"> on either side of the boundary and between their homes and the facilities that they access on a regular basis (</w:t>
      </w:r>
      <w:proofErr w:type="gramStart"/>
      <w:r w:rsidRPr="00F66622">
        <w:t>e.g.</w:t>
      </w:r>
      <w:proofErr w:type="gramEnd"/>
      <w:r w:rsidRPr="00F66622">
        <w:t xml:space="preserve"> schools or other local facilities). </w:t>
      </w:r>
    </w:p>
    <w:p w14:paraId="0BBEF937" w14:textId="77777777" w:rsidR="008F27EC" w:rsidRDefault="00786876" w:rsidP="00922373">
      <w:pPr>
        <w:pStyle w:val="mainpara"/>
        <w:spacing w:after="200"/>
        <w:ind w:left="709" w:hanging="709"/>
      </w:pPr>
      <w:r w:rsidRPr="00F66622">
        <w:t xml:space="preserve">There would also be a disproportionate impact on disabled people who are reliant on private vehicles to access employment and leisure opportunities and on older people. However, this must be considered in the context of high levels of vehicle compliance and the grace period which would apply to disabled or disabled passenger vehicle tax class vehicles. Some people with underlying health conditions who require access to healthcare more frequently and to attend appointments in person, may be eligible for the ULEZ NHS patient reimbursement </w:t>
      </w:r>
      <w:r w:rsidRPr="00F66622">
        <w:lastRenderedPageBreak/>
        <w:t xml:space="preserve">scheme. </w:t>
      </w:r>
      <w:r>
        <w:t xml:space="preserve">There is a potential negative impact for </w:t>
      </w:r>
      <w:r w:rsidRPr="00336530">
        <w:t>parents with young children due to their lesser capacity to switch to a compliant vehicle and/or to change mode</w:t>
      </w:r>
      <w:r>
        <w:t xml:space="preserve">. </w:t>
      </w:r>
    </w:p>
    <w:p w14:paraId="09523EAF" w14:textId="55D3FF73" w:rsidR="008F27EC" w:rsidRDefault="00786876" w:rsidP="00922373">
      <w:pPr>
        <w:pStyle w:val="mainpara"/>
        <w:spacing w:after="200"/>
        <w:ind w:left="709" w:hanging="709"/>
      </w:pPr>
      <w:r w:rsidRPr="00F66622">
        <w:t>Businesses that operate outside standard working hours and in locations less accessible by public transport will be the most impacted especially those in the transport and distribution sectors and a range of building support services</w:t>
      </w:r>
      <w:r w:rsidR="00702ABB">
        <w:t xml:space="preserve"> (where vehicles use</w:t>
      </w:r>
      <w:r w:rsidR="003879B8">
        <w:t>d do not meet the emissions standards)</w:t>
      </w:r>
      <w:r w:rsidRPr="00F66622">
        <w:t>.</w:t>
      </w:r>
      <w:r w:rsidRPr="000B409B">
        <w:t xml:space="preserve"> </w:t>
      </w:r>
      <w:r w:rsidRPr="00F66622">
        <w:t xml:space="preserve">There could be negative impacts on employers in outer London due to the potential loss of individuals from outside Greater London who are willing to work in outer London; there could be a particular impact on some employees at Heathrow Airport, as one of the biggest employers in outer London. </w:t>
      </w:r>
      <w:r w:rsidR="0000226A">
        <w:t>T</w:t>
      </w:r>
      <w:r w:rsidR="0000226A" w:rsidRPr="00F66622">
        <w:t xml:space="preserve">here </w:t>
      </w:r>
      <w:r w:rsidRPr="00F66622">
        <w:t>is also the potential for negative impacts for people on low incomes who travel by private vehicle in outer London to access employment or opportunities due to their lesser capacity to switch to a compliant vehicle and/or to change mode – especially those who are self-employed and rely on their vehicle to carry out their work, those who work in locations poorly served by public transport, or those who work out-of-hours.</w:t>
      </w:r>
    </w:p>
    <w:p w14:paraId="08E2209C" w14:textId="77777777" w:rsidR="008F27EC" w:rsidRDefault="00786876" w:rsidP="00922373">
      <w:pPr>
        <w:pStyle w:val="mainpara"/>
        <w:spacing w:after="200"/>
        <w:ind w:left="709" w:hanging="709"/>
      </w:pPr>
      <w:r w:rsidRPr="00F66622">
        <w:t xml:space="preserve">A shift to low emissions vehicles would result in a small negative impact on materials and waste </w:t>
      </w:r>
      <w:proofErr w:type="gramStart"/>
      <w:r w:rsidRPr="00F66622">
        <w:t>as a result of</w:t>
      </w:r>
      <w:proofErr w:type="gramEnd"/>
      <w:r w:rsidRPr="00F66622">
        <w:t xml:space="preserve"> the short-medium term increase in the number of non-compliant vehicles that would be scrapped, and the increase in demand for mineral resources in new replacement vehicles.</w:t>
      </w:r>
    </w:p>
    <w:p w14:paraId="1B0C419A" w14:textId="77777777" w:rsidR="008F27EC" w:rsidRDefault="00786876" w:rsidP="00922373">
      <w:pPr>
        <w:pStyle w:val="mainpara"/>
        <w:spacing w:after="200"/>
        <w:ind w:left="709" w:hanging="709"/>
      </w:pPr>
      <w:r>
        <w:t>For a comprehensive summary of the potential n</w:t>
      </w:r>
      <w:r w:rsidRPr="00F66622">
        <w:t>egative impacts on people with protected characteristic</w:t>
      </w:r>
      <w:r>
        <w:t xml:space="preserve">s, see </w:t>
      </w:r>
      <w:r w:rsidRPr="00F66622">
        <w:t>section 3</w:t>
      </w:r>
      <w:r>
        <w:t xml:space="preserve"> and the IIA itself.</w:t>
      </w:r>
    </w:p>
    <w:p w14:paraId="12362763" w14:textId="77777777" w:rsidR="008F27EC" w:rsidRPr="00922373" w:rsidRDefault="00786876" w:rsidP="00922373">
      <w:pPr>
        <w:pStyle w:val="lightsubheading"/>
        <w:spacing w:after="200"/>
        <w:ind w:left="709"/>
      </w:pPr>
      <w:r w:rsidRPr="00922373">
        <w:t>Mitigations</w:t>
      </w:r>
    </w:p>
    <w:p w14:paraId="6BC6D915" w14:textId="77777777" w:rsidR="008F27EC" w:rsidRDefault="00786876" w:rsidP="00922373">
      <w:pPr>
        <w:pStyle w:val="mainpara"/>
        <w:spacing w:after="200"/>
        <w:ind w:left="709" w:hanging="709"/>
      </w:pPr>
      <w:r w:rsidRPr="00F66622">
        <w:t xml:space="preserve">Mitigations for potential adverse impacts of these proposals on certain groups were put forward as part of the consultation. </w:t>
      </w:r>
    </w:p>
    <w:p w14:paraId="25F53C22" w14:textId="77777777" w:rsidR="008F27EC" w:rsidRDefault="00786876" w:rsidP="00922373">
      <w:pPr>
        <w:pStyle w:val="mainpara"/>
        <w:spacing w:after="200"/>
        <w:ind w:left="709" w:hanging="709"/>
      </w:pPr>
      <w:r w:rsidRPr="00F66622">
        <w:t>It was proposed that certain vehicles in the 'disabled' and 'disabled passenger</w:t>
      </w:r>
      <w:r>
        <w:t>’</w:t>
      </w:r>
      <w:r w:rsidRPr="00F66622">
        <w:t xml:space="preserve"> tax class, wheelchair accessible private hire vehicles and minibuses used for community transport would benefit from an extended ‘grace period’.</w:t>
      </w:r>
      <w:r w:rsidRPr="00F66622">
        <w:rPr>
          <w:rStyle w:val="FootnoteReference"/>
        </w:rPr>
        <w:footnoteReference w:id="31"/>
      </w:r>
      <w:r w:rsidRPr="00F66622">
        <w:t xml:space="preserve"> This approach was used when the central London ULEZ was put in place in April 2019 and when it was extended in October 2021 (minibuses were not included in the central London phase). </w:t>
      </w:r>
    </w:p>
    <w:p w14:paraId="36CAED17" w14:textId="77777777" w:rsidR="008F27EC" w:rsidRDefault="00786876" w:rsidP="00922373">
      <w:pPr>
        <w:pStyle w:val="mainpara"/>
        <w:spacing w:after="200"/>
        <w:ind w:left="709" w:hanging="709"/>
      </w:pPr>
      <w:r w:rsidRPr="00F66622">
        <w:t xml:space="preserve">In addition, there is potential for further modifications to the proposed Scheme, as a result of the consultation responses received and TfL’s subsequent recommendations to the </w:t>
      </w:r>
      <w:proofErr w:type="gramStart"/>
      <w:r w:rsidRPr="00F66622">
        <w:t>Mayor</w:t>
      </w:r>
      <w:proofErr w:type="gramEnd"/>
      <w:r w:rsidRPr="00F66622">
        <w:t xml:space="preserve">, if these are approved. These could be put in place as further mitigations. For example, </w:t>
      </w:r>
      <w:r>
        <w:t xml:space="preserve">there could be further changes to </w:t>
      </w:r>
      <w:r w:rsidRPr="00F66622">
        <w:t xml:space="preserve">grace periods. </w:t>
      </w:r>
    </w:p>
    <w:p w14:paraId="02367C21" w14:textId="2CDA1552" w:rsidR="008F27EC" w:rsidRDefault="00786876" w:rsidP="00922373">
      <w:pPr>
        <w:pStyle w:val="mainpara"/>
        <w:ind w:left="709" w:hanging="709"/>
      </w:pPr>
      <w:r w:rsidRPr="00F66622">
        <w:t xml:space="preserve">Some impacts are also expected to be mitigated through a new large-scale and targeted vehicle scrappage scheme to support Londoners. As also set out in the consultation materials, for the London-wide ULEZ proposal the </w:t>
      </w:r>
      <w:proofErr w:type="gramStart"/>
      <w:r w:rsidRPr="00F66622">
        <w:t>Mayor</w:t>
      </w:r>
      <w:proofErr w:type="gramEnd"/>
      <w:r w:rsidRPr="00F66622">
        <w:t xml:space="preserve"> is considering such a scheme</w:t>
      </w:r>
      <w:r w:rsidRPr="00F66622">
        <w:rPr>
          <w:rStyle w:val="FootnoteReference"/>
        </w:rPr>
        <w:footnoteReference w:id="32"/>
      </w:r>
      <w:r w:rsidRPr="00F66622">
        <w:t xml:space="preserve"> to support Londoners, including, for example, those on low incomes, disabled people, charities and businesses. If the Mayor decides to implement the ULEZ expansion (which as described above, is contingent on his approval of the Proposed MTS Revision), further information on the scrappage scheme would be provided prior to its implementation. </w:t>
      </w:r>
    </w:p>
    <w:p w14:paraId="4570A5AF" w14:textId="77777777" w:rsidR="00922373" w:rsidRDefault="00922373" w:rsidP="00922373">
      <w:pPr>
        <w:pStyle w:val="mainpara"/>
        <w:numPr>
          <w:ilvl w:val="0"/>
          <w:numId w:val="0"/>
        </w:numPr>
        <w:ind w:left="709"/>
      </w:pPr>
    </w:p>
    <w:p w14:paraId="0E0FF772" w14:textId="15947701" w:rsidR="00922373" w:rsidRPr="00922373" w:rsidRDefault="00190E81" w:rsidP="00922373">
      <w:pPr>
        <w:pStyle w:val="lightsubheading"/>
        <w:spacing w:after="200"/>
        <w:ind w:left="709"/>
        <w:rPr>
          <w:i w:val="0"/>
          <w:iCs w:val="0"/>
          <w:u w:val="single"/>
        </w:rPr>
      </w:pPr>
      <w:r w:rsidRPr="00922373">
        <w:rPr>
          <w:i w:val="0"/>
          <w:iCs w:val="0"/>
          <w:u w:val="single"/>
        </w:rPr>
        <w:t>Consultation</w:t>
      </w:r>
    </w:p>
    <w:p w14:paraId="11EDAF56" w14:textId="77777777" w:rsidR="008F27EC" w:rsidRPr="00922373" w:rsidRDefault="00BD1F17" w:rsidP="00922373">
      <w:pPr>
        <w:pStyle w:val="lightsubheading"/>
        <w:spacing w:after="200"/>
        <w:ind w:left="709"/>
      </w:pPr>
      <w:r w:rsidRPr="00922373">
        <w:t>Consultation</w:t>
      </w:r>
      <w:r w:rsidR="00036F5F" w:rsidRPr="00922373">
        <w:t xml:space="preserve"> </w:t>
      </w:r>
      <w:r w:rsidR="00845288" w:rsidRPr="00922373">
        <w:t>response</w:t>
      </w:r>
      <w:r w:rsidR="00DD7137" w:rsidRPr="00922373">
        <w:t>s</w:t>
      </w:r>
    </w:p>
    <w:p w14:paraId="59719D35" w14:textId="79FAE143" w:rsidR="00977DC0" w:rsidRPr="00977DC0" w:rsidRDefault="272895D8" w:rsidP="00922373">
      <w:pPr>
        <w:pStyle w:val="mainpara"/>
        <w:spacing w:after="200"/>
        <w:ind w:left="709" w:hanging="709"/>
      </w:pPr>
      <w:bookmarkStart w:id="9" w:name="_Toc412210167"/>
      <w:r>
        <w:t>A</w:t>
      </w:r>
      <w:r w:rsidR="1FD409FC">
        <w:t xml:space="preserve"> </w:t>
      </w:r>
      <w:r>
        <w:t>full</w:t>
      </w:r>
      <w:r w:rsidR="1FD409FC">
        <w:t xml:space="preserve"> </w:t>
      </w:r>
      <w:r>
        <w:t>consideration</w:t>
      </w:r>
      <w:r w:rsidR="1FD409FC">
        <w:t xml:space="preserve"> </w:t>
      </w:r>
      <w:r>
        <w:t>of</w:t>
      </w:r>
      <w:r w:rsidR="1FD409FC">
        <w:t xml:space="preserve"> </w:t>
      </w:r>
      <w:r>
        <w:t>the</w:t>
      </w:r>
      <w:r w:rsidR="1FD409FC">
        <w:t xml:space="preserve"> </w:t>
      </w:r>
      <w:r>
        <w:t>consultation</w:t>
      </w:r>
      <w:r w:rsidR="1FD409FC">
        <w:t xml:space="preserve"> </w:t>
      </w:r>
      <w:r>
        <w:t>responses</w:t>
      </w:r>
      <w:r w:rsidR="1FD409FC">
        <w:t xml:space="preserve"> </w:t>
      </w:r>
      <w:r>
        <w:t>is</w:t>
      </w:r>
      <w:r w:rsidR="1FD409FC">
        <w:t xml:space="preserve"> </w:t>
      </w:r>
      <w:r>
        <w:t>included</w:t>
      </w:r>
      <w:r w:rsidR="1FD409FC">
        <w:t xml:space="preserve"> </w:t>
      </w:r>
      <w:r>
        <w:t>in</w:t>
      </w:r>
      <w:r w:rsidR="1FD409FC">
        <w:t xml:space="preserve"> </w:t>
      </w:r>
      <w:r>
        <w:t>the</w:t>
      </w:r>
      <w:r w:rsidR="1FD409FC">
        <w:t xml:space="preserve"> </w:t>
      </w:r>
      <w:r>
        <w:t>Report</w:t>
      </w:r>
      <w:r w:rsidR="1FD409FC">
        <w:t xml:space="preserve"> </w:t>
      </w:r>
      <w:r>
        <w:t>to</w:t>
      </w:r>
      <w:r w:rsidR="1FD409FC">
        <w:t xml:space="preserve"> </w:t>
      </w:r>
      <w:r>
        <w:t>the</w:t>
      </w:r>
      <w:r w:rsidR="1FD409FC">
        <w:t xml:space="preserve"> </w:t>
      </w:r>
      <w:r>
        <w:t>Mayor</w:t>
      </w:r>
      <w:r w:rsidR="1FD409FC">
        <w:t xml:space="preserve"> </w:t>
      </w:r>
      <w:r>
        <w:t>(Appendix</w:t>
      </w:r>
      <w:r w:rsidR="1FD409FC">
        <w:t xml:space="preserve"> </w:t>
      </w:r>
      <w:r w:rsidR="2A0DB619">
        <w:t>1</w:t>
      </w:r>
      <w:r>
        <w:t>)</w:t>
      </w:r>
      <w:r w:rsidR="1FD409FC">
        <w:t xml:space="preserve"> </w:t>
      </w:r>
      <w:r>
        <w:t>which</w:t>
      </w:r>
      <w:r w:rsidR="1FD409FC">
        <w:t xml:space="preserve"> </w:t>
      </w:r>
      <w:r>
        <w:t>should</w:t>
      </w:r>
      <w:r w:rsidR="1FD409FC">
        <w:t xml:space="preserve"> </w:t>
      </w:r>
      <w:r>
        <w:t>be</w:t>
      </w:r>
      <w:r w:rsidR="1FD409FC">
        <w:t xml:space="preserve"> </w:t>
      </w:r>
      <w:r>
        <w:t>read</w:t>
      </w:r>
      <w:r w:rsidR="1FD409FC">
        <w:t xml:space="preserve"> </w:t>
      </w:r>
      <w:r>
        <w:t>in</w:t>
      </w:r>
      <w:r w:rsidR="1FD409FC">
        <w:t xml:space="preserve"> </w:t>
      </w:r>
      <w:r>
        <w:t>conjunction</w:t>
      </w:r>
      <w:r w:rsidR="1FD409FC">
        <w:t xml:space="preserve"> </w:t>
      </w:r>
      <w:r>
        <w:t>with</w:t>
      </w:r>
      <w:r w:rsidR="1FD409FC">
        <w:t xml:space="preserve"> </w:t>
      </w:r>
      <w:r>
        <w:t>this</w:t>
      </w:r>
      <w:r w:rsidR="1FD409FC">
        <w:t xml:space="preserve"> </w:t>
      </w:r>
      <w:r>
        <w:t>form.</w:t>
      </w:r>
    </w:p>
    <w:p w14:paraId="5DFF4FB9" w14:textId="77777777" w:rsidR="008F27EC" w:rsidRDefault="248245DB" w:rsidP="00922373">
      <w:pPr>
        <w:pStyle w:val="mainpara"/>
        <w:tabs>
          <w:tab w:val="left" w:pos="993"/>
        </w:tabs>
        <w:spacing w:after="200"/>
        <w:ind w:left="709" w:right="-2" w:hanging="709"/>
      </w:pPr>
      <w:bookmarkStart w:id="10" w:name="_Hlk114578866"/>
      <w:r>
        <w:t xml:space="preserve">Section 42 of the Greater London Authority Act 1999 </w:t>
      </w:r>
      <w:r w:rsidR="1EA827DF">
        <w:t xml:space="preserve">(GLA Act) </w:t>
      </w:r>
      <w:r>
        <w:t xml:space="preserve">provides that when revising any mayoral strategy, the </w:t>
      </w:r>
      <w:proofErr w:type="gramStart"/>
      <w:r>
        <w:t>Mayor</w:t>
      </w:r>
      <w:proofErr w:type="gramEnd"/>
      <w:r>
        <w:t xml:space="preserve"> must consult the following: </w:t>
      </w:r>
    </w:p>
    <w:p w14:paraId="41DD7436" w14:textId="26B40ACE" w:rsidR="00782C52" w:rsidRDefault="00782C52" w:rsidP="00CA4F57">
      <w:pPr>
        <w:pStyle w:val="ListParagraph"/>
        <w:numPr>
          <w:ilvl w:val="0"/>
          <w:numId w:val="8"/>
        </w:numPr>
        <w:spacing w:after="200"/>
        <w:ind w:left="993" w:hanging="284"/>
        <w:contextualSpacing w:val="0"/>
      </w:pPr>
      <w:r>
        <w:t xml:space="preserve">the </w:t>
      </w:r>
      <w:r w:rsidR="0000226A">
        <w:t xml:space="preserve">London </w:t>
      </w:r>
      <w:r>
        <w:t>Assembly</w:t>
      </w:r>
    </w:p>
    <w:p w14:paraId="67C01D79" w14:textId="577DC036" w:rsidR="00782C52" w:rsidRDefault="00782C52" w:rsidP="00CA4F57">
      <w:pPr>
        <w:pStyle w:val="ListParagraph"/>
        <w:numPr>
          <w:ilvl w:val="0"/>
          <w:numId w:val="8"/>
        </w:numPr>
        <w:spacing w:after="200"/>
        <w:ind w:left="993" w:hanging="284"/>
        <w:contextualSpacing w:val="0"/>
      </w:pPr>
      <w:r>
        <w:t>the functional bodies</w:t>
      </w:r>
    </w:p>
    <w:p w14:paraId="50378D56" w14:textId="40FBC714" w:rsidR="00782C52" w:rsidRDefault="00782C52" w:rsidP="00CA4F57">
      <w:pPr>
        <w:pStyle w:val="ListParagraph"/>
        <w:numPr>
          <w:ilvl w:val="0"/>
          <w:numId w:val="8"/>
        </w:numPr>
        <w:spacing w:after="200"/>
        <w:ind w:left="993" w:hanging="284"/>
        <w:contextualSpacing w:val="0"/>
      </w:pPr>
      <w:r>
        <w:t xml:space="preserve">each London borough </w:t>
      </w:r>
      <w:r w:rsidR="0000226A">
        <w:t>council</w:t>
      </w:r>
    </w:p>
    <w:p w14:paraId="7E360909" w14:textId="58F844C6" w:rsidR="00782C52" w:rsidRDefault="00782C52" w:rsidP="00CA4F57">
      <w:pPr>
        <w:pStyle w:val="ListParagraph"/>
        <w:numPr>
          <w:ilvl w:val="0"/>
          <w:numId w:val="8"/>
        </w:numPr>
        <w:spacing w:after="200"/>
        <w:ind w:left="993" w:hanging="284"/>
        <w:contextualSpacing w:val="0"/>
      </w:pPr>
      <w:r>
        <w:t>the Common Council of the City of London</w:t>
      </w:r>
    </w:p>
    <w:p w14:paraId="7A059494" w14:textId="477349A7" w:rsidR="00782C52" w:rsidRDefault="00782C52" w:rsidP="00CA4F57">
      <w:pPr>
        <w:pStyle w:val="ListParagraph"/>
        <w:numPr>
          <w:ilvl w:val="0"/>
          <w:numId w:val="8"/>
        </w:numPr>
        <w:spacing w:after="200"/>
        <w:ind w:left="993" w:hanging="284"/>
        <w:contextualSpacing w:val="0"/>
      </w:pPr>
      <w:r>
        <w:t xml:space="preserve">voluntary bodies some or </w:t>
      </w:r>
      <w:proofErr w:type="gramStart"/>
      <w:r>
        <w:t>all of</w:t>
      </w:r>
      <w:proofErr w:type="gramEnd"/>
      <w:r>
        <w:t xml:space="preserve"> whose activities benefit the whole or part of Greater London </w:t>
      </w:r>
    </w:p>
    <w:p w14:paraId="4321EAC6" w14:textId="2CDD70D3" w:rsidR="00782C52" w:rsidRDefault="00782C52" w:rsidP="00CA4F57">
      <w:pPr>
        <w:pStyle w:val="ListParagraph"/>
        <w:numPr>
          <w:ilvl w:val="0"/>
          <w:numId w:val="8"/>
        </w:numPr>
        <w:spacing w:after="200"/>
        <w:ind w:left="993" w:hanging="284"/>
        <w:contextualSpacing w:val="0"/>
      </w:pPr>
      <w:r>
        <w:t xml:space="preserve">bodies which represent the interests of different racial, </w:t>
      </w:r>
      <w:proofErr w:type="gramStart"/>
      <w:r>
        <w:t>ethnic</w:t>
      </w:r>
      <w:proofErr w:type="gramEnd"/>
      <w:r>
        <w:t xml:space="preserve"> or national groups in Greater London</w:t>
      </w:r>
    </w:p>
    <w:p w14:paraId="07389542" w14:textId="463E0A5F" w:rsidR="00782C52" w:rsidRDefault="00782C52" w:rsidP="00CA4F57">
      <w:pPr>
        <w:pStyle w:val="ListParagraph"/>
        <w:numPr>
          <w:ilvl w:val="0"/>
          <w:numId w:val="8"/>
        </w:numPr>
        <w:spacing w:after="200"/>
        <w:ind w:left="993" w:hanging="284"/>
        <w:contextualSpacing w:val="0"/>
      </w:pPr>
      <w:r>
        <w:t>bodies which represent the interests of different religious groups in Greater London</w:t>
      </w:r>
    </w:p>
    <w:p w14:paraId="3B3AC276" w14:textId="77777777" w:rsidR="008F27EC" w:rsidRDefault="00782C52" w:rsidP="00CA4F57">
      <w:pPr>
        <w:pStyle w:val="ListParagraph"/>
        <w:numPr>
          <w:ilvl w:val="0"/>
          <w:numId w:val="8"/>
        </w:numPr>
        <w:spacing w:after="200"/>
        <w:ind w:left="993" w:hanging="284"/>
        <w:contextualSpacing w:val="0"/>
      </w:pPr>
      <w:r>
        <w:t>bodies which represent the interests of persons carrying on business in Greater London.</w:t>
      </w:r>
    </w:p>
    <w:p w14:paraId="1E0528D7" w14:textId="7B60F2E2" w:rsidR="008F27EC" w:rsidRDefault="00782C52" w:rsidP="00922373">
      <w:pPr>
        <w:pStyle w:val="mainpara"/>
        <w:spacing w:after="200"/>
        <w:ind w:left="709" w:hanging="709"/>
      </w:pPr>
      <w:r w:rsidRPr="00782C52">
        <w:t xml:space="preserve">When revising the MTS, there is an additional requirement on the </w:t>
      </w:r>
      <w:proofErr w:type="gramStart"/>
      <w:r w:rsidRPr="00782C52">
        <w:t>Mayor</w:t>
      </w:r>
      <w:proofErr w:type="gramEnd"/>
      <w:r w:rsidRPr="00782C52">
        <w:t xml:space="preserve"> to consult the Disabled Persons Transport Advisory Committee and such other persons or bodies which represent the interests of persons with mobility problems as he considers it appropriate to consult. </w:t>
      </w:r>
    </w:p>
    <w:p w14:paraId="62BEF530" w14:textId="77777777" w:rsidR="008F27EC" w:rsidRDefault="248245DB" w:rsidP="00922373">
      <w:pPr>
        <w:pStyle w:val="mainpara"/>
        <w:spacing w:after="200"/>
        <w:ind w:left="709" w:hanging="709"/>
      </w:pPr>
      <w:r>
        <w:t xml:space="preserve">The consultation process was conducted in accordance with the statutory requirements. A comprehensive consultation and public and stakeholder engagement programme </w:t>
      </w:r>
      <w:r w:rsidR="23F7A14C">
        <w:t>were</w:t>
      </w:r>
      <w:r>
        <w:t xml:space="preserve"> devised and implemented to ensure that stakeholders and the public were provided sufficient information to facilitate meaningful and constructive feedback.</w:t>
      </w:r>
      <w:bookmarkEnd w:id="10"/>
    </w:p>
    <w:bookmarkEnd w:id="9"/>
    <w:p w14:paraId="3D659CB3" w14:textId="77777777" w:rsidR="008F27EC" w:rsidRDefault="00610E11" w:rsidP="00922373">
      <w:pPr>
        <w:pStyle w:val="mainpara"/>
        <w:spacing w:after="200"/>
        <w:ind w:left="709" w:hanging="709"/>
      </w:pPr>
      <w:r w:rsidRPr="00F66622">
        <w:t>The consultation was conducted online using a consultation ‘portal’, in common with all other TfL</w:t>
      </w:r>
      <w:r>
        <w:t xml:space="preserve"> consultations. The portal included a questionnaire which respondents could complete if they wished. </w:t>
      </w:r>
      <w:r w:rsidR="00710E1C">
        <w:t xml:space="preserve">TfL’s </w:t>
      </w:r>
      <w:r>
        <w:t>consultation portal included the following information to help respondents to come to an informed point of view on the Proposed MTS Revision:</w:t>
      </w:r>
    </w:p>
    <w:p w14:paraId="461B5F93" w14:textId="0DCBA7C2" w:rsidR="00610E11" w:rsidRDefault="0000226A" w:rsidP="00CA4F57">
      <w:pPr>
        <w:pStyle w:val="ListParagraph"/>
        <w:numPr>
          <w:ilvl w:val="0"/>
          <w:numId w:val="16"/>
        </w:numPr>
        <w:spacing w:after="200"/>
        <w:contextualSpacing w:val="0"/>
      </w:pPr>
      <w:r>
        <w:t xml:space="preserve">overview </w:t>
      </w:r>
      <w:r w:rsidR="00610E11">
        <w:t xml:space="preserve">document of </w:t>
      </w:r>
      <w:proofErr w:type="gramStart"/>
      <w:r w:rsidR="00610E11">
        <w:t>all of</w:t>
      </w:r>
      <w:proofErr w:type="gramEnd"/>
      <w:r w:rsidR="00610E11">
        <w:t xml:space="preserve"> the proposed changes</w:t>
      </w:r>
      <w:r w:rsidR="00610E11" w:rsidRPr="00F45715">
        <w:rPr>
          <w:vertAlign w:val="superscript"/>
        </w:rPr>
        <w:footnoteReference w:id="33"/>
      </w:r>
    </w:p>
    <w:p w14:paraId="232E54CF" w14:textId="58EF6796" w:rsidR="00610E11" w:rsidRPr="00223BA9" w:rsidRDefault="0000226A" w:rsidP="00CA4F57">
      <w:pPr>
        <w:pStyle w:val="ListParagraph"/>
        <w:numPr>
          <w:ilvl w:val="0"/>
          <w:numId w:val="16"/>
        </w:numPr>
        <w:spacing w:after="200"/>
        <w:contextualSpacing w:val="0"/>
      </w:pPr>
      <w:r>
        <w:t>t</w:t>
      </w:r>
      <w:r w:rsidR="00610E11">
        <w:t>he text of the Proposed MTS Revision</w:t>
      </w:r>
    </w:p>
    <w:p w14:paraId="43784AD6" w14:textId="7365C27A" w:rsidR="00610E11" w:rsidRDefault="0000226A" w:rsidP="00CA4F57">
      <w:pPr>
        <w:pStyle w:val="ListParagraph"/>
        <w:numPr>
          <w:ilvl w:val="0"/>
          <w:numId w:val="16"/>
        </w:numPr>
        <w:spacing w:after="200"/>
        <w:contextualSpacing w:val="0"/>
      </w:pPr>
      <w:r>
        <w:t>t</w:t>
      </w:r>
      <w:r w:rsidR="00610E11">
        <w:t xml:space="preserve">he 2022 MTS revision IIA </w:t>
      </w:r>
    </w:p>
    <w:p w14:paraId="78DBD213" w14:textId="2D2A4D67" w:rsidR="00610E11" w:rsidRPr="00223BA9" w:rsidRDefault="00610E11" w:rsidP="00CA4F57">
      <w:pPr>
        <w:pStyle w:val="ListParagraph"/>
        <w:numPr>
          <w:ilvl w:val="0"/>
          <w:numId w:val="16"/>
        </w:numPr>
        <w:spacing w:after="200"/>
        <w:contextualSpacing w:val="0"/>
      </w:pPr>
      <w:r w:rsidRPr="000A62F2">
        <w:t xml:space="preserve">London-wide ULEZ and MTS revision baseline report for ULEZ Scheme IIA and </w:t>
      </w:r>
      <w:r>
        <w:t xml:space="preserve">2022 </w:t>
      </w:r>
      <w:r w:rsidRPr="000A62F2">
        <w:t>MTS</w:t>
      </w:r>
      <w:r>
        <w:t xml:space="preserve"> revision</w:t>
      </w:r>
      <w:r w:rsidRPr="000A62F2">
        <w:t xml:space="preserve"> IIA</w:t>
      </w:r>
    </w:p>
    <w:p w14:paraId="2417170B" w14:textId="21E2AC1F" w:rsidR="00610E11" w:rsidRDefault="0000226A" w:rsidP="00CA4F57">
      <w:pPr>
        <w:pStyle w:val="ListParagraph"/>
        <w:numPr>
          <w:ilvl w:val="0"/>
          <w:numId w:val="16"/>
        </w:numPr>
        <w:spacing w:after="200"/>
        <w:contextualSpacing w:val="0"/>
      </w:pPr>
      <w:r>
        <w:lastRenderedPageBreak/>
        <w:t>c</w:t>
      </w:r>
      <w:r w:rsidR="00610E11">
        <w:t xml:space="preserve">onsultation brochure providing a less technical summary of proposals </w:t>
      </w:r>
    </w:p>
    <w:p w14:paraId="24DBC974" w14:textId="0FF1E706" w:rsidR="00610E11" w:rsidRPr="00F66622" w:rsidRDefault="0000226A" w:rsidP="00CA4F57">
      <w:pPr>
        <w:pStyle w:val="ListParagraph"/>
        <w:numPr>
          <w:ilvl w:val="0"/>
          <w:numId w:val="16"/>
        </w:numPr>
        <w:spacing w:after="200"/>
        <w:contextualSpacing w:val="0"/>
      </w:pPr>
      <w:r>
        <w:t>a</w:t>
      </w:r>
      <w:r w:rsidR="00610E11" w:rsidRPr="00F66622">
        <w:t xml:space="preserve">n interactive map demonstrating the proposed new ULEZ boundary and postcode checker </w:t>
      </w:r>
    </w:p>
    <w:p w14:paraId="1ECC336C" w14:textId="4E3888C7" w:rsidR="00610E11" w:rsidRDefault="0000226A" w:rsidP="00CA4F57">
      <w:pPr>
        <w:pStyle w:val="ListParagraph"/>
        <w:numPr>
          <w:ilvl w:val="0"/>
          <w:numId w:val="16"/>
        </w:numPr>
        <w:spacing w:after="200"/>
        <w:contextualSpacing w:val="0"/>
      </w:pPr>
      <w:r>
        <w:t>a</w:t>
      </w:r>
      <w:r w:rsidR="00610E11">
        <w:t>n Easy Read version of the consultation materials and proposed changes</w:t>
      </w:r>
    </w:p>
    <w:p w14:paraId="4523B893" w14:textId="5686FF04" w:rsidR="0006036C" w:rsidRDefault="0006036C" w:rsidP="00CA4F57">
      <w:pPr>
        <w:pStyle w:val="ListParagraph"/>
        <w:numPr>
          <w:ilvl w:val="0"/>
          <w:numId w:val="16"/>
        </w:numPr>
        <w:spacing w:after="200"/>
        <w:ind w:right="850"/>
        <w:contextualSpacing w:val="0"/>
      </w:pPr>
      <w:r>
        <w:t xml:space="preserve">British Sign Language video of the proposals </w:t>
      </w:r>
    </w:p>
    <w:p w14:paraId="79FEC3B6" w14:textId="69E40B97" w:rsidR="008F27EC" w:rsidRDefault="0000226A" w:rsidP="00CA4F57">
      <w:pPr>
        <w:pStyle w:val="ListParagraph"/>
        <w:numPr>
          <w:ilvl w:val="0"/>
          <w:numId w:val="16"/>
        </w:numPr>
        <w:spacing w:after="200"/>
        <w:contextualSpacing w:val="0"/>
      </w:pPr>
      <w:r>
        <w:t>a</w:t>
      </w:r>
      <w:r w:rsidR="005536A8">
        <w:t xml:space="preserve">udio file of the proposals. </w:t>
      </w:r>
    </w:p>
    <w:p w14:paraId="502518A3" w14:textId="77777777" w:rsidR="008F27EC" w:rsidRPr="00922373" w:rsidRDefault="00C00192" w:rsidP="00922373">
      <w:pPr>
        <w:pStyle w:val="lightsubheading"/>
        <w:keepNext/>
        <w:keepLines/>
        <w:spacing w:after="200"/>
        <w:ind w:left="709" w:hanging="709"/>
      </w:pPr>
      <w:r w:rsidRPr="00922373">
        <w:t>Consultation</w:t>
      </w:r>
      <w:r w:rsidR="00036F5F" w:rsidRPr="00922373">
        <w:t xml:space="preserve"> </w:t>
      </w:r>
      <w:r w:rsidR="00531B1A" w:rsidRPr="00922373">
        <w:t>process</w:t>
      </w:r>
    </w:p>
    <w:p w14:paraId="39A21ABF" w14:textId="77777777" w:rsidR="008F27EC" w:rsidRDefault="00977DC0" w:rsidP="00922373">
      <w:pPr>
        <w:pStyle w:val="mainpara"/>
        <w:keepNext/>
        <w:keepLines/>
        <w:spacing w:after="200"/>
        <w:ind w:left="709" w:right="-2" w:hanging="709"/>
      </w:pPr>
      <w:r w:rsidRPr="00494484">
        <w:t>TfL</w:t>
      </w:r>
      <w:r w:rsidR="00036F5F" w:rsidRPr="00494484">
        <w:t xml:space="preserve"> </w:t>
      </w:r>
      <w:r w:rsidRPr="00494484">
        <w:t>used</w:t>
      </w:r>
      <w:r w:rsidR="00036F5F" w:rsidRPr="00494484">
        <w:t xml:space="preserve"> </w:t>
      </w:r>
      <w:r w:rsidRPr="00494484">
        <w:t>a</w:t>
      </w:r>
      <w:r w:rsidR="00036F5F" w:rsidRPr="00494484">
        <w:t xml:space="preserve"> </w:t>
      </w:r>
      <w:r w:rsidRPr="00494484">
        <w:t>variety</w:t>
      </w:r>
      <w:r w:rsidR="00036F5F" w:rsidRPr="00494484">
        <w:t xml:space="preserve"> </w:t>
      </w:r>
      <w:r w:rsidRPr="00494484">
        <w:t>of</w:t>
      </w:r>
      <w:r w:rsidR="00036F5F" w:rsidRPr="00494484">
        <w:t xml:space="preserve"> </w:t>
      </w:r>
      <w:r w:rsidRPr="00494484">
        <w:t>channels</w:t>
      </w:r>
      <w:r w:rsidR="00036F5F" w:rsidRPr="00494484">
        <w:t xml:space="preserve"> </w:t>
      </w:r>
      <w:r w:rsidRPr="00494484">
        <w:t>to</w:t>
      </w:r>
      <w:r w:rsidR="00036F5F" w:rsidRPr="00494484">
        <w:t xml:space="preserve"> </w:t>
      </w:r>
      <w:r w:rsidRPr="00494484">
        <w:t>raise</w:t>
      </w:r>
      <w:r w:rsidR="00036F5F" w:rsidRPr="00494484">
        <w:t xml:space="preserve"> </w:t>
      </w:r>
      <w:r w:rsidRPr="00494484">
        <w:t>awareness</w:t>
      </w:r>
      <w:r w:rsidR="00036F5F" w:rsidRPr="00494484">
        <w:t xml:space="preserve"> </w:t>
      </w:r>
      <w:r w:rsidRPr="00494484">
        <w:t>of</w:t>
      </w:r>
      <w:r w:rsidR="00036F5F" w:rsidRPr="00494484">
        <w:t xml:space="preserve"> </w:t>
      </w:r>
      <w:r w:rsidRPr="00494484">
        <w:t>the</w:t>
      </w:r>
      <w:r w:rsidR="00036F5F" w:rsidRPr="00494484">
        <w:t xml:space="preserve"> </w:t>
      </w:r>
      <w:r w:rsidRPr="00494484">
        <w:t>consultation.</w:t>
      </w:r>
      <w:r w:rsidR="00036F5F" w:rsidRPr="00494484">
        <w:t xml:space="preserve"> </w:t>
      </w:r>
      <w:r w:rsidRPr="00494484">
        <w:t>These</w:t>
      </w:r>
      <w:r w:rsidR="00036F5F" w:rsidRPr="00494484">
        <w:t xml:space="preserve"> </w:t>
      </w:r>
      <w:r w:rsidRPr="00494484">
        <w:t>are</w:t>
      </w:r>
      <w:r w:rsidR="00036F5F" w:rsidRPr="00494484">
        <w:t xml:space="preserve"> </w:t>
      </w:r>
      <w:r w:rsidRPr="00494484">
        <w:t>described</w:t>
      </w:r>
      <w:r w:rsidR="00036F5F" w:rsidRPr="00494484">
        <w:t xml:space="preserve"> </w:t>
      </w:r>
      <w:r w:rsidRPr="00494484">
        <w:t>in</w:t>
      </w:r>
      <w:r w:rsidR="00036F5F" w:rsidRPr="00494484">
        <w:t xml:space="preserve"> </w:t>
      </w:r>
      <w:r w:rsidRPr="00494484">
        <w:t>the</w:t>
      </w:r>
      <w:r w:rsidR="00036F5F" w:rsidRPr="00494484">
        <w:t xml:space="preserve"> </w:t>
      </w:r>
      <w:r w:rsidRPr="00494484">
        <w:t>Report</w:t>
      </w:r>
      <w:r w:rsidR="00036F5F" w:rsidRPr="00494484">
        <w:t xml:space="preserve"> </w:t>
      </w:r>
      <w:r w:rsidRPr="00494484">
        <w:t>to</w:t>
      </w:r>
      <w:r w:rsidR="00036F5F" w:rsidRPr="00494484">
        <w:t xml:space="preserve"> </w:t>
      </w:r>
      <w:r w:rsidRPr="00494484">
        <w:t>the</w:t>
      </w:r>
      <w:r w:rsidR="00036F5F" w:rsidRPr="00494484">
        <w:t xml:space="preserve"> </w:t>
      </w:r>
      <w:r w:rsidRPr="00494484">
        <w:t>Mayor</w:t>
      </w:r>
      <w:r w:rsidR="00036F5F" w:rsidRPr="00494484">
        <w:t xml:space="preserve"> </w:t>
      </w:r>
      <w:r w:rsidRPr="00494484">
        <w:t>(Chapter</w:t>
      </w:r>
      <w:r w:rsidR="00036F5F" w:rsidRPr="00494484">
        <w:t xml:space="preserve"> </w:t>
      </w:r>
      <w:r w:rsidRPr="00494484">
        <w:t>3)</w:t>
      </w:r>
      <w:r w:rsidR="00036F5F" w:rsidRPr="00494484">
        <w:t xml:space="preserve"> </w:t>
      </w:r>
      <w:r w:rsidRPr="00494484">
        <w:t>and</w:t>
      </w:r>
      <w:r w:rsidR="00036F5F" w:rsidRPr="00494484">
        <w:t xml:space="preserve"> </w:t>
      </w:r>
      <w:r w:rsidR="00E5577E">
        <w:t xml:space="preserve">are </w:t>
      </w:r>
      <w:r w:rsidRPr="00494484">
        <w:t>summarised</w:t>
      </w:r>
      <w:r w:rsidR="00036F5F" w:rsidRPr="00494484">
        <w:t xml:space="preserve"> </w:t>
      </w:r>
      <w:r w:rsidRPr="00494484">
        <w:t>below</w:t>
      </w:r>
      <w:r w:rsidR="00534262">
        <w:t>. A notice was also placed in the London Gazette on 20 May 2</w:t>
      </w:r>
      <w:r w:rsidR="00A14F07">
        <w:t>022.</w:t>
      </w:r>
    </w:p>
    <w:p w14:paraId="7CF76FF9" w14:textId="6C9D7CC4" w:rsidR="00977DC0" w:rsidRPr="00B61717" w:rsidRDefault="0000226A" w:rsidP="00CA4F57">
      <w:pPr>
        <w:pStyle w:val="ListParagraph"/>
        <w:numPr>
          <w:ilvl w:val="0"/>
          <w:numId w:val="16"/>
        </w:numPr>
        <w:spacing w:after="200"/>
        <w:contextualSpacing w:val="0"/>
      </w:pPr>
      <w:r>
        <w:t>e</w:t>
      </w:r>
      <w:r w:rsidR="009F65EA" w:rsidRPr="00B61717">
        <w:t xml:space="preserve">mail sent to over </w:t>
      </w:r>
      <w:r w:rsidR="00DE1060" w:rsidRPr="00B61717">
        <w:t>two million TfL registered customers</w:t>
      </w:r>
    </w:p>
    <w:p w14:paraId="140B222A" w14:textId="70C84E08" w:rsidR="00DE1060" w:rsidRPr="00B61717" w:rsidRDefault="0000226A" w:rsidP="00CA4F57">
      <w:pPr>
        <w:pStyle w:val="ListParagraph"/>
        <w:numPr>
          <w:ilvl w:val="0"/>
          <w:numId w:val="16"/>
        </w:numPr>
        <w:spacing w:after="200"/>
        <w:contextualSpacing w:val="0"/>
      </w:pPr>
      <w:r>
        <w:t>e</w:t>
      </w:r>
      <w:r w:rsidR="00DE1060" w:rsidRPr="00B61717">
        <w:t xml:space="preserve">mail </w:t>
      </w:r>
      <w:r w:rsidR="00751AD1" w:rsidRPr="00B61717">
        <w:t xml:space="preserve">to over 1,500 stakeholders. Stakeholders were also </w:t>
      </w:r>
      <w:r w:rsidR="00B271EC" w:rsidRPr="00B61717">
        <w:t>contacted and offered meetings</w:t>
      </w:r>
    </w:p>
    <w:p w14:paraId="58FA631F" w14:textId="4F667939" w:rsidR="00B271EC" w:rsidRPr="00B61717" w:rsidRDefault="0000226A" w:rsidP="00CA4F57">
      <w:pPr>
        <w:pStyle w:val="ListParagraph"/>
        <w:numPr>
          <w:ilvl w:val="0"/>
          <w:numId w:val="16"/>
        </w:numPr>
        <w:spacing w:after="200"/>
        <w:contextualSpacing w:val="0"/>
      </w:pPr>
      <w:r>
        <w:t>a</w:t>
      </w:r>
      <w:r w:rsidR="105D2608" w:rsidRPr="00B61717">
        <w:t xml:space="preserve">dvertisements in national and </w:t>
      </w:r>
      <w:r w:rsidR="23F7A14C" w:rsidRPr="00B61717">
        <w:t>regional</w:t>
      </w:r>
      <w:r w:rsidR="105D2608" w:rsidRPr="00B61717">
        <w:t xml:space="preserve"> press</w:t>
      </w:r>
    </w:p>
    <w:p w14:paraId="35286CB6" w14:textId="29456456" w:rsidR="0071078D" w:rsidRPr="00B61717" w:rsidRDefault="0000226A" w:rsidP="00CA4F57">
      <w:pPr>
        <w:pStyle w:val="ListParagraph"/>
        <w:numPr>
          <w:ilvl w:val="0"/>
          <w:numId w:val="16"/>
        </w:numPr>
        <w:spacing w:after="200"/>
        <w:contextualSpacing w:val="0"/>
      </w:pPr>
      <w:r>
        <w:t>r</w:t>
      </w:r>
      <w:r w:rsidR="009212E0" w:rsidRPr="00B61717">
        <w:t>adio advertising</w:t>
      </w:r>
    </w:p>
    <w:p w14:paraId="75B734AD" w14:textId="66270EE8" w:rsidR="008F27EC" w:rsidRDefault="0000226A" w:rsidP="00CA4F57">
      <w:pPr>
        <w:pStyle w:val="ListParagraph"/>
        <w:numPr>
          <w:ilvl w:val="0"/>
          <w:numId w:val="16"/>
        </w:numPr>
        <w:spacing w:after="200"/>
        <w:contextualSpacing w:val="0"/>
      </w:pPr>
      <w:r>
        <w:t>a</w:t>
      </w:r>
      <w:r w:rsidR="00683618" w:rsidRPr="00B61717">
        <w:t xml:space="preserve"> press release on 20 May 2022</w:t>
      </w:r>
      <w:r w:rsidR="00C54D8C">
        <w:t>.</w:t>
      </w:r>
      <w:r w:rsidR="00683618" w:rsidRPr="00B61717">
        <w:t xml:space="preserve"> </w:t>
      </w:r>
    </w:p>
    <w:p w14:paraId="3A68C85D" w14:textId="3A0B7843" w:rsidR="008F27EC" w:rsidRDefault="00977DC0" w:rsidP="00922373">
      <w:pPr>
        <w:pStyle w:val="mainpara"/>
        <w:spacing w:after="200"/>
        <w:ind w:left="709" w:hanging="709"/>
      </w:pPr>
      <w:r w:rsidRPr="009B516D">
        <w:t>Respondents</w:t>
      </w:r>
      <w:r w:rsidR="00036F5F" w:rsidRPr="009B516D">
        <w:t xml:space="preserve"> </w:t>
      </w:r>
      <w:r w:rsidR="006A09B3" w:rsidRPr="009B516D">
        <w:t>to</w:t>
      </w:r>
      <w:r w:rsidR="00036F5F" w:rsidRPr="009B516D">
        <w:t xml:space="preserve"> </w:t>
      </w:r>
      <w:r w:rsidR="006A09B3" w:rsidRPr="009B516D">
        <w:t>the</w:t>
      </w:r>
      <w:r w:rsidR="00036F5F" w:rsidRPr="009B516D">
        <w:t xml:space="preserve"> </w:t>
      </w:r>
      <w:r w:rsidR="006A09B3" w:rsidRPr="009B516D">
        <w:t>consultation</w:t>
      </w:r>
      <w:r w:rsidR="00036F5F" w:rsidRPr="009B516D">
        <w:t xml:space="preserve"> </w:t>
      </w:r>
      <w:r w:rsidRPr="009B516D">
        <w:t>were</w:t>
      </w:r>
      <w:r w:rsidR="00036F5F" w:rsidRPr="009B516D">
        <w:t xml:space="preserve"> </w:t>
      </w:r>
      <w:r w:rsidRPr="009B516D">
        <w:t>asked</w:t>
      </w:r>
      <w:r w:rsidR="00036F5F" w:rsidRPr="009B516D">
        <w:t xml:space="preserve"> </w:t>
      </w:r>
      <w:r w:rsidRPr="009B516D">
        <w:t>to</w:t>
      </w:r>
      <w:r w:rsidR="00036F5F" w:rsidRPr="009B516D">
        <w:t xml:space="preserve"> </w:t>
      </w:r>
      <w:r w:rsidRPr="009B516D">
        <w:t>complete</w:t>
      </w:r>
      <w:r w:rsidR="00036F5F" w:rsidRPr="009B516D">
        <w:t xml:space="preserve"> </w:t>
      </w:r>
      <w:r w:rsidRPr="009B516D">
        <w:t>and</w:t>
      </w:r>
      <w:r w:rsidR="00036F5F" w:rsidRPr="009B516D">
        <w:t xml:space="preserve"> </w:t>
      </w:r>
      <w:r w:rsidRPr="009B516D">
        <w:t>submit</w:t>
      </w:r>
      <w:r w:rsidR="00036F5F" w:rsidRPr="009B516D">
        <w:t xml:space="preserve"> </w:t>
      </w:r>
      <w:r w:rsidRPr="009B516D">
        <w:t>an</w:t>
      </w:r>
      <w:r w:rsidR="00036F5F" w:rsidRPr="009B516D">
        <w:t xml:space="preserve"> </w:t>
      </w:r>
      <w:r w:rsidRPr="009B516D">
        <w:t>online</w:t>
      </w:r>
      <w:r w:rsidR="00036F5F" w:rsidRPr="009B516D">
        <w:t xml:space="preserve"> </w:t>
      </w:r>
      <w:r w:rsidRPr="009B516D">
        <w:t>questionnaire</w:t>
      </w:r>
      <w:r w:rsidR="00036F5F" w:rsidRPr="009B516D">
        <w:t xml:space="preserve"> </w:t>
      </w:r>
      <w:r w:rsidRPr="009B516D">
        <w:t>to</w:t>
      </w:r>
      <w:r w:rsidR="00036F5F" w:rsidRPr="009B516D">
        <w:t xml:space="preserve"> </w:t>
      </w:r>
      <w:r w:rsidRPr="009B516D">
        <w:t>provide</w:t>
      </w:r>
      <w:r w:rsidR="00036F5F" w:rsidRPr="009B516D">
        <w:t xml:space="preserve"> </w:t>
      </w:r>
      <w:r w:rsidRPr="009B516D">
        <w:t>their</w:t>
      </w:r>
      <w:r w:rsidR="00036F5F" w:rsidRPr="009B516D">
        <w:t xml:space="preserve"> </w:t>
      </w:r>
      <w:r w:rsidRPr="009B516D">
        <w:t>feedback</w:t>
      </w:r>
      <w:r w:rsidR="00036F5F" w:rsidRPr="009B516D">
        <w:t xml:space="preserve"> </w:t>
      </w:r>
      <w:r w:rsidRPr="009B516D">
        <w:t>about</w:t>
      </w:r>
      <w:r w:rsidR="00036F5F" w:rsidRPr="009B516D">
        <w:t xml:space="preserve"> </w:t>
      </w:r>
      <w:r w:rsidRPr="009B516D">
        <w:t>the</w:t>
      </w:r>
      <w:r w:rsidR="00036F5F" w:rsidRPr="009B516D">
        <w:t xml:space="preserve"> </w:t>
      </w:r>
      <w:r w:rsidRPr="009B516D">
        <w:t>proposals.</w:t>
      </w:r>
      <w:r w:rsidR="00036F5F" w:rsidRPr="009B516D">
        <w:t xml:space="preserve"> </w:t>
      </w:r>
      <w:r w:rsidRPr="009B516D">
        <w:t>It</w:t>
      </w:r>
      <w:r w:rsidR="00036F5F" w:rsidRPr="009B516D">
        <w:t xml:space="preserve"> </w:t>
      </w:r>
      <w:r w:rsidRPr="009B516D">
        <w:t>included</w:t>
      </w:r>
      <w:r w:rsidR="00036F5F" w:rsidRPr="009B516D">
        <w:t xml:space="preserve"> </w:t>
      </w:r>
      <w:proofErr w:type="gramStart"/>
      <w:r w:rsidRPr="009B516D">
        <w:t>a</w:t>
      </w:r>
      <w:r w:rsidR="00036F5F" w:rsidRPr="009B516D">
        <w:t xml:space="preserve"> </w:t>
      </w:r>
      <w:r w:rsidRPr="009B516D">
        <w:t>number</w:t>
      </w:r>
      <w:r w:rsidR="00036F5F" w:rsidRPr="009B516D">
        <w:t xml:space="preserve"> </w:t>
      </w:r>
      <w:r w:rsidRPr="009B516D">
        <w:t>of</w:t>
      </w:r>
      <w:proofErr w:type="gramEnd"/>
      <w:r w:rsidR="00036F5F" w:rsidRPr="009B516D">
        <w:t xml:space="preserve"> </w:t>
      </w:r>
      <w:r w:rsidRPr="009B516D">
        <w:t>open</w:t>
      </w:r>
      <w:r w:rsidR="00036F5F" w:rsidRPr="009B516D">
        <w:t xml:space="preserve"> </w:t>
      </w:r>
      <w:r w:rsidRPr="009B516D">
        <w:t>and</w:t>
      </w:r>
      <w:r w:rsidR="00036F5F" w:rsidRPr="009B516D">
        <w:t xml:space="preserve"> </w:t>
      </w:r>
      <w:r w:rsidRPr="009B516D">
        <w:t>closed</w:t>
      </w:r>
      <w:r w:rsidR="00036F5F" w:rsidRPr="009B516D">
        <w:t xml:space="preserve"> </w:t>
      </w:r>
      <w:r w:rsidRPr="009B516D">
        <w:t>questions</w:t>
      </w:r>
      <w:r w:rsidR="00663F06" w:rsidRPr="009B516D">
        <w:t>,</w:t>
      </w:r>
      <w:r w:rsidR="00036F5F" w:rsidRPr="009B516D">
        <w:t xml:space="preserve"> </w:t>
      </w:r>
      <w:r w:rsidRPr="009B516D">
        <w:t>providing</w:t>
      </w:r>
      <w:r w:rsidR="00036F5F" w:rsidRPr="009B516D">
        <w:t xml:space="preserve"> </w:t>
      </w:r>
      <w:r w:rsidR="00663F06" w:rsidRPr="009B516D">
        <w:t xml:space="preserve">an </w:t>
      </w:r>
      <w:r w:rsidRPr="009B516D">
        <w:t>opportunity</w:t>
      </w:r>
      <w:r w:rsidR="00036F5F" w:rsidRPr="009B516D">
        <w:t xml:space="preserve"> </w:t>
      </w:r>
      <w:r w:rsidRPr="009B516D">
        <w:t>for</w:t>
      </w:r>
      <w:r w:rsidR="00036F5F" w:rsidRPr="009B516D">
        <w:t xml:space="preserve"> </w:t>
      </w:r>
      <w:r w:rsidRPr="009B516D">
        <w:t>respondents</w:t>
      </w:r>
      <w:r w:rsidR="00036F5F" w:rsidRPr="009B516D">
        <w:t xml:space="preserve"> </w:t>
      </w:r>
      <w:r w:rsidRPr="009B516D">
        <w:t>to</w:t>
      </w:r>
      <w:r w:rsidR="00036F5F" w:rsidRPr="009B516D">
        <w:t xml:space="preserve"> </w:t>
      </w:r>
      <w:r w:rsidRPr="009B516D">
        <w:t>indicate</w:t>
      </w:r>
      <w:r w:rsidR="00036F5F" w:rsidRPr="009B516D">
        <w:t xml:space="preserve"> </w:t>
      </w:r>
      <w:r w:rsidRPr="009B516D">
        <w:t>their</w:t>
      </w:r>
      <w:r w:rsidR="00036F5F" w:rsidRPr="009B516D">
        <w:t xml:space="preserve"> </w:t>
      </w:r>
      <w:r w:rsidRPr="009B516D">
        <w:t>views</w:t>
      </w:r>
      <w:r w:rsidR="00036F5F" w:rsidRPr="009B516D">
        <w:t xml:space="preserve"> </w:t>
      </w:r>
      <w:r w:rsidRPr="009B516D">
        <w:t>about</w:t>
      </w:r>
      <w:r w:rsidR="00036F5F" w:rsidRPr="009B516D">
        <w:t xml:space="preserve"> </w:t>
      </w:r>
      <w:r w:rsidRPr="009B516D">
        <w:t>each</w:t>
      </w:r>
      <w:r w:rsidR="00036F5F" w:rsidRPr="009B516D">
        <w:t xml:space="preserve"> </w:t>
      </w:r>
      <w:r w:rsidRPr="009B516D">
        <w:t>of</w:t>
      </w:r>
      <w:r w:rsidR="00036F5F" w:rsidRPr="009B516D">
        <w:t xml:space="preserve"> </w:t>
      </w:r>
      <w:r w:rsidRPr="009B516D">
        <w:t>the</w:t>
      </w:r>
      <w:r w:rsidR="00036F5F" w:rsidRPr="009B516D">
        <w:t xml:space="preserve"> </w:t>
      </w:r>
      <w:r w:rsidRPr="009B516D">
        <w:t>proposals</w:t>
      </w:r>
      <w:r w:rsidR="00036F5F" w:rsidRPr="009B516D">
        <w:t xml:space="preserve"> </w:t>
      </w:r>
      <w:r w:rsidRPr="009B516D">
        <w:t>and</w:t>
      </w:r>
      <w:r w:rsidR="00036F5F" w:rsidRPr="009B516D">
        <w:t xml:space="preserve"> </w:t>
      </w:r>
      <w:r w:rsidRPr="009B516D">
        <w:t>ideas</w:t>
      </w:r>
      <w:r w:rsidR="00663F06" w:rsidRPr="009B516D">
        <w:t>, and</w:t>
      </w:r>
      <w:r w:rsidR="00036F5F" w:rsidRPr="009B516D">
        <w:t xml:space="preserve"> </w:t>
      </w:r>
      <w:r w:rsidRPr="009B516D">
        <w:t>give</w:t>
      </w:r>
      <w:r w:rsidR="00036F5F" w:rsidRPr="009B516D">
        <w:t xml:space="preserve"> </w:t>
      </w:r>
      <w:r w:rsidRPr="009B516D">
        <w:t>additional</w:t>
      </w:r>
      <w:r w:rsidR="00036F5F" w:rsidRPr="009B516D">
        <w:t xml:space="preserve"> </w:t>
      </w:r>
      <w:r w:rsidRPr="009B516D">
        <w:t>comments</w:t>
      </w:r>
      <w:r w:rsidR="00036F5F" w:rsidRPr="009B516D">
        <w:t xml:space="preserve"> </w:t>
      </w:r>
      <w:r w:rsidRPr="009B516D">
        <w:t>and</w:t>
      </w:r>
      <w:r w:rsidR="00036F5F" w:rsidRPr="009B516D">
        <w:t xml:space="preserve"> </w:t>
      </w:r>
      <w:r w:rsidRPr="009B516D">
        <w:t>feedback.</w:t>
      </w:r>
      <w:r w:rsidR="00036F5F" w:rsidRPr="009B516D">
        <w:t xml:space="preserve"> </w:t>
      </w:r>
      <w:r w:rsidR="00864066">
        <w:t xml:space="preserve">Question 14 specifically </w:t>
      </w:r>
      <w:r w:rsidR="00D572B2">
        <w:t xml:space="preserve">invited views regarding the Proposed MTS </w:t>
      </w:r>
      <w:r w:rsidR="00EB436D">
        <w:t>R</w:t>
      </w:r>
      <w:r w:rsidR="00D572B2">
        <w:t xml:space="preserve">evision: </w:t>
      </w:r>
      <w:r w:rsidR="0000226A">
        <w:t>“</w:t>
      </w:r>
      <w:r w:rsidR="00D572B2" w:rsidRPr="007041E6">
        <w:t>Please use this space to give us any comments about the proposed revision to the Mayor’s Transport Strategy</w:t>
      </w:r>
      <w:r w:rsidR="0000226A">
        <w:t>”</w:t>
      </w:r>
      <w:r w:rsidR="00D572B2">
        <w:t xml:space="preserve">. </w:t>
      </w:r>
    </w:p>
    <w:p w14:paraId="5C0D8B08" w14:textId="77777777" w:rsidR="008F27EC" w:rsidRDefault="00036F5F" w:rsidP="00922373">
      <w:pPr>
        <w:pStyle w:val="mainpara"/>
        <w:spacing w:after="200"/>
        <w:ind w:left="709" w:right="-2" w:hanging="709"/>
      </w:pPr>
      <w:r w:rsidRPr="009B516D">
        <w:t xml:space="preserve"> </w:t>
      </w:r>
      <w:r w:rsidR="00977DC0" w:rsidRPr="009B516D">
        <w:t>TfL</w:t>
      </w:r>
      <w:r w:rsidRPr="009B516D">
        <w:t xml:space="preserve"> </w:t>
      </w:r>
      <w:r w:rsidR="00977DC0" w:rsidRPr="009B516D">
        <w:t>offered</w:t>
      </w:r>
      <w:r w:rsidRPr="009B516D">
        <w:t xml:space="preserve"> </w:t>
      </w:r>
      <w:proofErr w:type="gramStart"/>
      <w:r w:rsidR="00977DC0" w:rsidRPr="009B516D">
        <w:t>a</w:t>
      </w:r>
      <w:r w:rsidRPr="009B516D">
        <w:t xml:space="preserve"> </w:t>
      </w:r>
      <w:r w:rsidR="00977DC0" w:rsidRPr="009B516D">
        <w:t>number</w:t>
      </w:r>
      <w:r w:rsidRPr="009B516D">
        <w:t xml:space="preserve"> </w:t>
      </w:r>
      <w:r w:rsidR="00977DC0" w:rsidRPr="009B516D">
        <w:t>of</w:t>
      </w:r>
      <w:proofErr w:type="gramEnd"/>
      <w:r w:rsidRPr="009B516D">
        <w:t xml:space="preserve"> </w:t>
      </w:r>
      <w:r w:rsidR="00977DC0" w:rsidRPr="009B516D">
        <w:t>ways</w:t>
      </w:r>
      <w:r w:rsidRPr="009B516D">
        <w:t xml:space="preserve"> </w:t>
      </w:r>
      <w:r w:rsidR="00977DC0" w:rsidRPr="009B516D">
        <w:t>for</w:t>
      </w:r>
      <w:r w:rsidRPr="009B516D">
        <w:t xml:space="preserve"> </w:t>
      </w:r>
      <w:r w:rsidR="00977DC0" w:rsidRPr="009B516D">
        <w:t>respondents</w:t>
      </w:r>
      <w:r w:rsidRPr="009B516D">
        <w:t xml:space="preserve"> </w:t>
      </w:r>
      <w:r w:rsidR="00977DC0" w:rsidRPr="009B516D">
        <w:t>to</w:t>
      </w:r>
      <w:r w:rsidRPr="009B516D">
        <w:t xml:space="preserve"> </w:t>
      </w:r>
      <w:r w:rsidR="00977DC0" w:rsidRPr="009B516D">
        <w:t>respond:</w:t>
      </w:r>
    </w:p>
    <w:p w14:paraId="11EC1A83" w14:textId="60DB670F" w:rsidR="009B02BC" w:rsidRPr="009B516D" w:rsidRDefault="00663F06" w:rsidP="00CA4F57">
      <w:pPr>
        <w:pStyle w:val="ListParagraph"/>
        <w:numPr>
          <w:ilvl w:val="0"/>
          <w:numId w:val="16"/>
        </w:numPr>
        <w:spacing w:after="200"/>
        <w:contextualSpacing w:val="0"/>
      </w:pPr>
      <w:r w:rsidRPr="009B516D">
        <w:t>o</w:t>
      </w:r>
      <w:r w:rsidR="009B02BC" w:rsidRPr="009B516D">
        <w:t>nline</w:t>
      </w:r>
      <w:r w:rsidR="00036F5F" w:rsidRPr="009B516D">
        <w:t xml:space="preserve"> </w:t>
      </w:r>
      <w:r w:rsidR="009B02BC" w:rsidRPr="009B516D">
        <w:t>–</w:t>
      </w:r>
      <w:r w:rsidR="00036F5F" w:rsidRPr="009B516D">
        <w:t xml:space="preserve"> </w:t>
      </w:r>
      <w:r w:rsidR="009B02BC" w:rsidRPr="009B516D">
        <w:t>through</w:t>
      </w:r>
      <w:r w:rsidR="00036F5F" w:rsidRPr="009B516D">
        <w:t xml:space="preserve"> </w:t>
      </w:r>
      <w:r w:rsidR="009B02BC" w:rsidRPr="009B516D">
        <w:t>the</w:t>
      </w:r>
      <w:r w:rsidR="00036F5F" w:rsidRPr="009B516D">
        <w:t xml:space="preserve"> </w:t>
      </w:r>
      <w:r w:rsidR="00883EA7">
        <w:t>questionnaire on the</w:t>
      </w:r>
      <w:r w:rsidR="00036F5F" w:rsidRPr="009B516D">
        <w:t xml:space="preserve"> </w:t>
      </w:r>
      <w:r w:rsidR="009B02BC" w:rsidRPr="009B516D">
        <w:t>consultation</w:t>
      </w:r>
      <w:r w:rsidR="00036F5F" w:rsidRPr="009B516D">
        <w:t xml:space="preserve"> </w:t>
      </w:r>
      <w:r w:rsidR="009B02BC" w:rsidRPr="009B516D">
        <w:t>portal</w:t>
      </w:r>
    </w:p>
    <w:p w14:paraId="2881CABE" w14:textId="2207EB57" w:rsidR="00977DC0" w:rsidRPr="009B516D" w:rsidRDefault="00663F06" w:rsidP="00CA4F57">
      <w:pPr>
        <w:pStyle w:val="ListParagraph"/>
        <w:numPr>
          <w:ilvl w:val="0"/>
          <w:numId w:val="16"/>
        </w:numPr>
        <w:spacing w:after="200"/>
        <w:contextualSpacing w:val="0"/>
      </w:pPr>
      <w:r w:rsidRPr="009B516D">
        <w:t>e</w:t>
      </w:r>
      <w:r w:rsidR="00977DC0" w:rsidRPr="009B516D">
        <w:t>-mail</w:t>
      </w:r>
      <w:r w:rsidR="00036F5F" w:rsidRPr="009B516D">
        <w:t xml:space="preserve"> </w:t>
      </w:r>
      <w:r w:rsidR="00977DC0" w:rsidRPr="009B516D">
        <w:t>–</w:t>
      </w:r>
      <w:r w:rsidR="00036F5F" w:rsidRPr="009B516D">
        <w:t xml:space="preserve"> </w:t>
      </w:r>
      <w:r w:rsidR="00977DC0" w:rsidRPr="009B516D">
        <w:t>comments</w:t>
      </w:r>
      <w:r w:rsidR="00036F5F" w:rsidRPr="009B516D">
        <w:t xml:space="preserve"> </w:t>
      </w:r>
      <w:r w:rsidR="00977DC0" w:rsidRPr="009B516D">
        <w:t>e-mailed</w:t>
      </w:r>
      <w:r w:rsidR="00036F5F" w:rsidRPr="009B516D">
        <w:t xml:space="preserve"> </w:t>
      </w:r>
      <w:r w:rsidR="00977DC0" w:rsidRPr="009B516D">
        <w:t>directly</w:t>
      </w:r>
      <w:r w:rsidR="00036F5F" w:rsidRPr="009B516D">
        <w:t xml:space="preserve"> </w:t>
      </w:r>
      <w:r w:rsidR="00977DC0" w:rsidRPr="009B516D">
        <w:t>to</w:t>
      </w:r>
      <w:r w:rsidR="00036F5F" w:rsidRPr="009B516D">
        <w:t xml:space="preserve"> </w:t>
      </w:r>
      <w:r w:rsidR="00977DC0" w:rsidRPr="009B516D">
        <w:t>TfL</w:t>
      </w:r>
    </w:p>
    <w:p w14:paraId="6F9788C7" w14:textId="25552C4F" w:rsidR="00977DC0" w:rsidRDefault="00663F06" w:rsidP="00CA4F57">
      <w:pPr>
        <w:pStyle w:val="ListParagraph"/>
        <w:numPr>
          <w:ilvl w:val="0"/>
          <w:numId w:val="16"/>
        </w:numPr>
        <w:spacing w:after="200"/>
        <w:contextualSpacing w:val="0"/>
      </w:pPr>
      <w:r w:rsidRPr="009B516D">
        <w:t>p</w:t>
      </w:r>
      <w:r w:rsidR="00977DC0" w:rsidRPr="009B516D">
        <w:t>ost</w:t>
      </w:r>
      <w:r w:rsidR="00036F5F" w:rsidRPr="009B516D">
        <w:t xml:space="preserve"> </w:t>
      </w:r>
      <w:r w:rsidR="00977DC0" w:rsidRPr="009B516D">
        <w:t>–</w:t>
      </w:r>
      <w:r w:rsidR="00036F5F" w:rsidRPr="009B516D">
        <w:t xml:space="preserve"> </w:t>
      </w:r>
      <w:r w:rsidR="00977DC0" w:rsidRPr="009B516D">
        <w:t>by</w:t>
      </w:r>
      <w:r w:rsidR="00036F5F" w:rsidRPr="009B516D">
        <w:t xml:space="preserve"> </w:t>
      </w:r>
      <w:r w:rsidR="00977DC0" w:rsidRPr="009B516D">
        <w:t>letter</w:t>
      </w:r>
      <w:r w:rsidR="00036F5F" w:rsidRPr="009B516D">
        <w:t xml:space="preserve"> </w:t>
      </w:r>
    </w:p>
    <w:p w14:paraId="01134724" w14:textId="77777777" w:rsidR="008F27EC" w:rsidRDefault="001356EB" w:rsidP="00CA4F57">
      <w:pPr>
        <w:pStyle w:val="ListParagraph"/>
        <w:numPr>
          <w:ilvl w:val="0"/>
          <w:numId w:val="16"/>
        </w:numPr>
        <w:spacing w:after="200"/>
        <w:contextualSpacing w:val="0"/>
      </w:pPr>
      <w:r>
        <w:t>t</w:t>
      </w:r>
      <w:r w:rsidR="00E222EB">
        <w:t xml:space="preserve">elephone </w:t>
      </w:r>
      <w:r w:rsidR="00C54C55">
        <w:t>service</w:t>
      </w:r>
      <w:r w:rsidR="00C54D8C">
        <w:t>.</w:t>
      </w:r>
      <w:r w:rsidR="00C54C55">
        <w:t xml:space="preserve"> </w:t>
      </w:r>
    </w:p>
    <w:p w14:paraId="2A62CC53" w14:textId="77777777" w:rsidR="008F27EC" w:rsidRDefault="00977DC0" w:rsidP="00922373">
      <w:pPr>
        <w:pStyle w:val="mainpara"/>
        <w:spacing w:after="200"/>
        <w:ind w:left="709" w:right="-2" w:hanging="709"/>
      </w:pPr>
      <w:r w:rsidRPr="009B516D">
        <w:t>Easy</w:t>
      </w:r>
      <w:r w:rsidR="009B02BC" w:rsidRPr="009B516D">
        <w:t>-</w:t>
      </w:r>
      <w:r w:rsidRPr="009B516D">
        <w:t>read</w:t>
      </w:r>
      <w:r w:rsidR="00036F5F" w:rsidRPr="009B516D">
        <w:t xml:space="preserve"> </w:t>
      </w:r>
      <w:r w:rsidRPr="009B516D">
        <w:t>versions</w:t>
      </w:r>
      <w:r w:rsidR="00036F5F" w:rsidRPr="009B516D">
        <w:t xml:space="preserve"> </w:t>
      </w:r>
      <w:r w:rsidRPr="009B516D">
        <w:t>of</w:t>
      </w:r>
      <w:r w:rsidR="00036F5F" w:rsidRPr="009B516D">
        <w:t xml:space="preserve"> </w:t>
      </w:r>
      <w:r w:rsidRPr="009B516D">
        <w:t>the</w:t>
      </w:r>
      <w:r w:rsidR="00036F5F" w:rsidRPr="009B516D">
        <w:t xml:space="preserve"> </w:t>
      </w:r>
      <w:r w:rsidRPr="009B516D">
        <w:t>survey</w:t>
      </w:r>
      <w:r w:rsidR="00036F5F" w:rsidRPr="009B516D">
        <w:t xml:space="preserve"> </w:t>
      </w:r>
      <w:r w:rsidRPr="009B516D">
        <w:t>and</w:t>
      </w:r>
      <w:r w:rsidR="00036F5F" w:rsidRPr="009B516D">
        <w:t xml:space="preserve"> </w:t>
      </w:r>
      <w:r w:rsidRPr="009B516D">
        <w:t>the</w:t>
      </w:r>
      <w:r w:rsidR="00036F5F" w:rsidRPr="009B516D">
        <w:t xml:space="preserve"> </w:t>
      </w:r>
      <w:r w:rsidRPr="009B516D">
        <w:t>summary</w:t>
      </w:r>
      <w:r w:rsidR="00036F5F" w:rsidRPr="009B516D">
        <w:t xml:space="preserve"> </w:t>
      </w:r>
      <w:r w:rsidRPr="009B516D">
        <w:t>material</w:t>
      </w:r>
      <w:r w:rsidR="00036F5F" w:rsidRPr="009B516D">
        <w:t xml:space="preserve"> </w:t>
      </w:r>
      <w:r w:rsidRPr="009B516D">
        <w:t>were</w:t>
      </w:r>
      <w:r w:rsidR="00036F5F" w:rsidRPr="009B516D">
        <w:t xml:space="preserve"> </w:t>
      </w:r>
      <w:r w:rsidRPr="009B516D">
        <w:t>also</w:t>
      </w:r>
      <w:r w:rsidR="00036F5F" w:rsidRPr="009B516D">
        <w:t xml:space="preserve"> </w:t>
      </w:r>
      <w:r w:rsidRPr="009B516D">
        <w:t>available</w:t>
      </w:r>
      <w:r w:rsidR="00036F5F" w:rsidRPr="009B516D">
        <w:t xml:space="preserve"> </w:t>
      </w:r>
      <w:r w:rsidRPr="009B516D">
        <w:t>online</w:t>
      </w:r>
      <w:r w:rsidR="002C3914">
        <w:t>, al</w:t>
      </w:r>
      <w:r w:rsidR="00914892">
        <w:t xml:space="preserve">ong with British sign Language </w:t>
      </w:r>
      <w:r w:rsidR="006B2F2F">
        <w:t>videos and audio file</w:t>
      </w:r>
      <w:r w:rsidR="00F23000">
        <w:t>s of the</w:t>
      </w:r>
      <w:r w:rsidR="0079360A">
        <w:t xml:space="preserve"> </w:t>
      </w:r>
      <w:r w:rsidR="00F23000">
        <w:t>proposal</w:t>
      </w:r>
      <w:r w:rsidR="0079360A">
        <w:t>.</w:t>
      </w:r>
    </w:p>
    <w:p w14:paraId="1E166D97" w14:textId="77777777" w:rsidR="008F27EC" w:rsidRDefault="272895D8" w:rsidP="00922373">
      <w:pPr>
        <w:pStyle w:val="mainpara"/>
        <w:spacing w:after="200"/>
        <w:ind w:left="709" w:right="-2" w:hanging="709"/>
      </w:pPr>
      <w:r>
        <w:t>TfL</w:t>
      </w:r>
      <w:r w:rsidR="1FD409FC">
        <w:t xml:space="preserve"> </w:t>
      </w:r>
      <w:r>
        <w:t>commissioned</w:t>
      </w:r>
      <w:r w:rsidR="1FD409FC">
        <w:t xml:space="preserve"> </w:t>
      </w:r>
      <w:r w:rsidR="0002706A">
        <w:t>AECOM</w:t>
      </w:r>
      <w:r>
        <w:t>,</w:t>
      </w:r>
      <w:r w:rsidR="1FD409FC">
        <w:t xml:space="preserve"> </w:t>
      </w:r>
      <w:r>
        <w:t>an</w:t>
      </w:r>
      <w:r w:rsidR="1FD409FC">
        <w:t xml:space="preserve"> </w:t>
      </w:r>
      <w:r>
        <w:t>independent</w:t>
      </w:r>
      <w:r w:rsidR="1FD409FC">
        <w:t xml:space="preserve"> </w:t>
      </w:r>
      <w:r>
        <w:t>consultancy</w:t>
      </w:r>
      <w:r w:rsidR="28A4CCEE">
        <w:t xml:space="preserve">, </w:t>
      </w:r>
      <w:r>
        <w:t>to</w:t>
      </w:r>
      <w:r w:rsidR="1FD409FC">
        <w:t xml:space="preserve"> </w:t>
      </w:r>
      <w:r>
        <w:t>analyse</w:t>
      </w:r>
      <w:r w:rsidR="1FD409FC">
        <w:t xml:space="preserve"> </w:t>
      </w:r>
      <w:r>
        <w:t>the</w:t>
      </w:r>
      <w:r w:rsidR="1FD409FC">
        <w:t xml:space="preserve"> </w:t>
      </w:r>
      <w:r>
        <w:t>consultation</w:t>
      </w:r>
      <w:r w:rsidR="1FD409FC">
        <w:t xml:space="preserve"> </w:t>
      </w:r>
      <w:r>
        <w:t>responses.</w:t>
      </w:r>
      <w:r w:rsidR="1FD409FC">
        <w:t xml:space="preserve"> </w:t>
      </w:r>
      <w:r>
        <w:t>All</w:t>
      </w:r>
      <w:r w:rsidR="1FD409FC">
        <w:t xml:space="preserve"> </w:t>
      </w:r>
      <w:r>
        <w:t>closed</w:t>
      </w:r>
      <w:r w:rsidR="1FD409FC">
        <w:t xml:space="preserve"> </w:t>
      </w:r>
      <w:r>
        <w:t>questions</w:t>
      </w:r>
      <w:r w:rsidR="1FD409FC">
        <w:t xml:space="preserve"> </w:t>
      </w:r>
      <w:r>
        <w:t>were</w:t>
      </w:r>
      <w:r w:rsidR="1FD409FC">
        <w:t xml:space="preserve"> </w:t>
      </w:r>
      <w:r>
        <w:t>reviewed</w:t>
      </w:r>
      <w:r w:rsidR="28A4CCEE">
        <w:t xml:space="preserve">, </w:t>
      </w:r>
      <w:r>
        <w:t>and</w:t>
      </w:r>
      <w:r w:rsidR="1FD409FC">
        <w:t xml:space="preserve"> </w:t>
      </w:r>
      <w:r>
        <w:t>the</w:t>
      </w:r>
      <w:r w:rsidR="1FD409FC">
        <w:t xml:space="preserve"> </w:t>
      </w:r>
      <w:r>
        <w:t>results</w:t>
      </w:r>
      <w:r w:rsidR="1FD409FC">
        <w:t xml:space="preserve"> </w:t>
      </w:r>
      <w:r>
        <w:t>tabulated</w:t>
      </w:r>
      <w:r w:rsidR="1FD409FC">
        <w:t xml:space="preserve"> </w:t>
      </w:r>
      <w:r>
        <w:t>and</w:t>
      </w:r>
      <w:r w:rsidR="1FD409FC">
        <w:t xml:space="preserve"> </w:t>
      </w:r>
      <w:r>
        <w:t>reported.</w:t>
      </w:r>
      <w:r w:rsidR="1FD409FC">
        <w:t xml:space="preserve"> </w:t>
      </w:r>
      <w:r>
        <w:t>All</w:t>
      </w:r>
      <w:r w:rsidR="1FD409FC">
        <w:t xml:space="preserve"> </w:t>
      </w:r>
      <w:r>
        <w:t>open</w:t>
      </w:r>
      <w:r w:rsidR="1FD409FC">
        <w:t xml:space="preserve"> </w:t>
      </w:r>
      <w:r>
        <w:t>questions,</w:t>
      </w:r>
      <w:r w:rsidR="1FD409FC">
        <w:t xml:space="preserve"> </w:t>
      </w:r>
      <w:r>
        <w:t>where</w:t>
      </w:r>
      <w:r w:rsidR="1FD409FC">
        <w:t xml:space="preserve"> </w:t>
      </w:r>
      <w:r>
        <w:t>respondents</w:t>
      </w:r>
      <w:r w:rsidR="1FD409FC">
        <w:t xml:space="preserve"> </w:t>
      </w:r>
      <w:r>
        <w:t>provided</w:t>
      </w:r>
      <w:r w:rsidR="1FD409FC">
        <w:t xml:space="preserve"> </w:t>
      </w:r>
      <w:r>
        <w:t>comments,</w:t>
      </w:r>
      <w:r w:rsidR="1FD409FC">
        <w:t xml:space="preserve"> </w:t>
      </w:r>
      <w:r>
        <w:t>were</w:t>
      </w:r>
      <w:r w:rsidR="1FD409FC">
        <w:t xml:space="preserve"> </w:t>
      </w:r>
      <w:proofErr w:type="gramStart"/>
      <w:r>
        <w:t>read</w:t>
      </w:r>
      <w:proofErr w:type="gramEnd"/>
      <w:r w:rsidR="1FD409FC">
        <w:t xml:space="preserve"> </w:t>
      </w:r>
      <w:r>
        <w:t>and</w:t>
      </w:r>
      <w:r w:rsidR="1FD409FC">
        <w:t xml:space="preserve"> </w:t>
      </w:r>
      <w:r>
        <w:t>analysed</w:t>
      </w:r>
      <w:r w:rsidR="1FD409FC">
        <w:t xml:space="preserve"> </w:t>
      </w:r>
      <w:r>
        <w:t>in</w:t>
      </w:r>
      <w:r w:rsidR="1FD409FC">
        <w:t xml:space="preserve"> </w:t>
      </w:r>
      <w:r>
        <w:t>detail.</w:t>
      </w:r>
    </w:p>
    <w:p w14:paraId="37281FCB" w14:textId="77777777" w:rsidR="008F27EC" w:rsidRDefault="00782CC5" w:rsidP="00922373">
      <w:pPr>
        <w:pStyle w:val="mainpara"/>
        <w:spacing w:after="200"/>
        <w:ind w:left="709" w:right="-2" w:hanging="709"/>
      </w:pPr>
      <w:r w:rsidRPr="009B516D">
        <w:t>AECOM</w:t>
      </w:r>
      <w:r w:rsidR="00036F5F" w:rsidRPr="009B516D">
        <w:t xml:space="preserve"> </w:t>
      </w:r>
      <w:r w:rsidR="00977DC0" w:rsidRPr="009B516D">
        <w:t>developed</w:t>
      </w:r>
      <w:r w:rsidR="00036F5F" w:rsidRPr="009B516D">
        <w:t xml:space="preserve"> </w:t>
      </w:r>
      <w:r w:rsidR="00977DC0" w:rsidRPr="009B516D">
        <w:t>a</w:t>
      </w:r>
      <w:r w:rsidR="00036F5F" w:rsidRPr="009B516D">
        <w:t xml:space="preserve"> </w:t>
      </w:r>
      <w:r w:rsidR="00977DC0" w:rsidRPr="009B516D">
        <w:t>‘code</w:t>
      </w:r>
      <w:r w:rsidR="00036F5F" w:rsidRPr="009B516D">
        <w:t xml:space="preserve"> </w:t>
      </w:r>
      <w:r w:rsidR="00977DC0" w:rsidRPr="009B516D">
        <w:t>frame’</w:t>
      </w:r>
      <w:r w:rsidR="00036F5F" w:rsidRPr="009B516D">
        <w:t xml:space="preserve"> </w:t>
      </w:r>
      <w:r w:rsidR="00977DC0" w:rsidRPr="009B516D">
        <w:t>for</w:t>
      </w:r>
      <w:r w:rsidR="00036F5F" w:rsidRPr="009B516D">
        <w:t xml:space="preserve"> </w:t>
      </w:r>
      <w:r w:rsidR="00977DC0" w:rsidRPr="009B516D">
        <w:t>each</w:t>
      </w:r>
      <w:r w:rsidR="00036F5F" w:rsidRPr="009B516D">
        <w:t xml:space="preserve"> </w:t>
      </w:r>
      <w:r w:rsidR="00977DC0" w:rsidRPr="009B516D">
        <w:t>of</w:t>
      </w:r>
      <w:r w:rsidR="00036F5F" w:rsidRPr="009B516D">
        <w:t xml:space="preserve"> </w:t>
      </w:r>
      <w:r w:rsidR="00977DC0" w:rsidRPr="009B516D">
        <w:t>the</w:t>
      </w:r>
      <w:r w:rsidR="00036F5F" w:rsidRPr="009B516D">
        <w:t xml:space="preserve"> </w:t>
      </w:r>
      <w:r w:rsidR="00977DC0" w:rsidRPr="009B516D">
        <w:t>open</w:t>
      </w:r>
      <w:r w:rsidR="00036F5F" w:rsidRPr="009B516D">
        <w:t xml:space="preserve"> </w:t>
      </w:r>
      <w:r w:rsidR="00977DC0" w:rsidRPr="009B516D">
        <w:t>questions.</w:t>
      </w:r>
      <w:r w:rsidR="00036F5F" w:rsidRPr="009B516D">
        <w:t xml:space="preserve"> </w:t>
      </w:r>
      <w:r w:rsidR="00977DC0" w:rsidRPr="009B516D">
        <w:t>Each</w:t>
      </w:r>
      <w:r w:rsidR="00036F5F" w:rsidRPr="009B516D">
        <w:t xml:space="preserve"> </w:t>
      </w:r>
      <w:r w:rsidR="00977DC0" w:rsidRPr="009B516D">
        <w:t>code</w:t>
      </w:r>
      <w:r w:rsidR="00036F5F" w:rsidRPr="009B516D">
        <w:t xml:space="preserve"> </w:t>
      </w:r>
      <w:r w:rsidR="00977DC0" w:rsidRPr="009B516D">
        <w:t>frame</w:t>
      </w:r>
      <w:r w:rsidR="00036F5F" w:rsidRPr="009B516D">
        <w:t xml:space="preserve"> </w:t>
      </w:r>
      <w:r w:rsidR="00977DC0" w:rsidRPr="009B516D">
        <w:t>is</w:t>
      </w:r>
      <w:r w:rsidR="00036F5F" w:rsidRPr="009B516D">
        <w:t xml:space="preserve"> </w:t>
      </w:r>
      <w:r w:rsidR="00977DC0" w:rsidRPr="009B516D">
        <w:t>a</w:t>
      </w:r>
      <w:r w:rsidR="00036F5F" w:rsidRPr="009B516D">
        <w:t xml:space="preserve"> </w:t>
      </w:r>
      <w:r w:rsidR="00977DC0" w:rsidRPr="009B516D">
        <w:t>list</w:t>
      </w:r>
      <w:r w:rsidR="00036F5F" w:rsidRPr="009B516D">
        <w:t xml:space="preserve"> </w:t>
      </w:r>
      <w:r w:rsidR="00977DC0" w:rsidRPr="009B516D">
        <w:t>of</w:t>
      </w:r>
      <w:r w:rsidR="00036F5F" w:rsidRPr="009B516D">
        <w:t xml:space="preserve"> </w:t>
      </w:r>
      <w:r w:rsidR="00977DC0" w:rsidRPr="009B516D">
        <w:t>the</w:t>
      </w:r>
      <w:r w:rsidR="00036F5F" w:rsidRPr="009B516D">
        <w:t xml:space="preserve"> </w:t>
      </w:r>
      <w:r w:rsidR="00977DC0" w:rsidRPr="009B516D">
        <w:t>issues</w:t>
      </w:r>
      <w:r w:rsidR="00036F5F" w:rsidRPr="009B516D">
        <w:t xml:space="preserve"> </w:t>
      </w:r>
      <w:r w:rsidR="00977DC0" w:rsidRPr="009B516D">
        <w:t>raised</w:t>
      </w:r>
      <w:r w:rsidR="00036F5F" w:rsidRPr="009B516D">
        <w:t xml:space="preserve"> </w:t>
      </w:r>
      <w:r w:rsidR="00977DC0" w:rsidRPr="009B516D">
        <w:t>during</w:t>
      </w:r>
      <w:r w:rsidR="00036F5F" w:rsidRPr="009B516D">
        <w:t xml:space="preserve"> </w:t>
      </w:r>
      <w:r w:rsidR="00977DC0" w:rsidRPr="009B516D">
        <w:t>the</w:t>
      </w:r>
      <w:r w:rsidR="00036F5F" w:rsidRPr="009B516D">
        <w:t xml:space="preserve"> </w:t>
      </w:r>
      <w:r w:rsidR="00977DC0" w:rsidRPr="009B516D">
        <w:t>consultation</w:t>
      </w:r>
      <w:r w:rsidR="00A55CE7" w:rsidRPr="009B516D">
        <w:t>,</w:t>
      </w:r>
      <w:r w:rsidR="00036F5F" w:rsidRPr="009B516D">
        <w:t xml:space="preserve"> </w:t>
      </w:r>
      <w:r w:rsidR="00977DC0" w:rsidRPr="009B516D">
        <w:t>together</w:t>
      </w:r>
      <w:r w:rsidR="00036F5F" w:rsidRPr="009B516D">
        <w:t xml:space="preserve"> </w:t>
      </w:r>
      <w:r w:rsidR="00977DC0" w:rsidRPr="009B516D">
        <w:t>with</w:t>
      </w:r>
      <w:r w:rsidR="00036F5F" w:rsidRPr="009B516D">
        <w:t xml:space="preserve"> </w:t>
      </w:r>
      <w:r w:rsidR="00977DC0" w:rsidRPr="009B516D">
        <w:t>the</w:t>
      </w:r>
      <w:r w:rsidR="00036F5F" w:rsidRPr="009B516D">
        <w:t xml:space="preserve"> </w:t>
      </w:r>
      <w:r w:rsidR="00977DC0" w:rsidRPr="009B516D">
        <w:t>frequency</w:t>
      </w:r>
      <w:r w:rsidR="00036F5F" w:rsidRPr="009B516D">
        <w:t xml:space="preserve"> </w:t>
      </w:r>
      <w:r w:rsidR="00A55CE7" w:rsidRPr="009B516D">
        <w:t xml:space="preserve">with which </w:t>
      </w:r>
      <w:r w:rsidR="00977DC0" w:rsidRPr="009B516D">
        <w:t>each</w:t>
      </w:r>
      <w:r w:rsidR="00036F5F" w:rsidRPr="009B516D">
        <w:t xml:space="preserve"> </w:t>
      </w:r>
      <w:r w:rsidR="00977DC0" w:rsidRPr="009B516D">
        <w:t>issue</w:t>
      </w:r>
      <w:r w:rsidR="00036F5F" w:rsidRPr="009B516D">
        <w:t xml:space="preserve"> </w:t>
      </w:r>
      <w:r w:rsidR="00977DC0" w:rsidRPr="009B516D">
        <w:t>was</w:t>
      </w:r>
      <w:r w:rsidR="00036F5F" w:rsidRPr="009B516D">
        <w:t xml:space="preserve"> </w:t>
      </w:r>
      <w:r w:rsidR="00977DC0" w:rsidRPr="009B516D">
        <w:t>raised.</w:t>
      </w:r>
    </w:p>
    <w:p w14:paraId="71DC126C" w14:textId="77777777" w:rsidR="008F27EC" w:rsidRPr="00922373" w:rsidRDefault="00977DC0" w:rsidP="00922373">
      <w:pPr>
        <w:pStyle w:val="lightsubheading"/>
        <w:spacing w:after="200"/>
        <w:ind w:left="709"/>
      </w:pPr>
      <w:r w:rsidRPr="00922373">
        <w:t>Responses</w:t>
      </w:r>
      <w:r w:rsidR="00036F5F" w:rsidRPr="00922373">
        <w:t xml:space="preserve"> </w:t>
      </w:r>
      <w:r w:rsidRPr="00922373">
        <w:t>received</w:t>
      </w:r>
    </w:p>
    <w:p w14:paraId="177DC729" w14:textId="77777777" w:rsidR="008F27EC" w:rsidRDefault="006A67A0" w:rsidP="00922373">
      <w:pPr>
        <w:pStyle w:val="mainpara"/>
        <w:spacing w:after="200"/>
        <w:ind w:left="709" w:right="-2" w:hanging="709"/>
      </w:pPr>
      <w:r>
        <w:lastRenderedPageBreak/>
        <w:t xml:space="preserve">It is important to reiterate that – as set out </w:t>
      </w:r>
      <w:r w:rsidR="00A009DD">
        <w:t>in section 1 –</w:t>
      </w:r>
      <w:r w:rsidR="00C1224C">
        <w:t xml:space="preserve"> </w:t>
      </w:r>
      <w:r w:rsidR="00A009DD">
        <w:t>th</w:t>
      </w:r>
      <w:r w:rsidR="00770682">
        <w:t>e consultation was on a range of proposals, and</w:t>
      </w:r>
      <w:r w:rsidR="00E54D65">
        <w:t>, while the focus of this</w:t>
      </w:r>
      <w:r w:rsidR="00A009DD">
        <w:t xml:space="preserve"> </w:t>
      </w:r>
      <w:r w:rsidR="00EC04AF">
        <w:t xml:space="preserve">Mayoral decision </w:t>
      </w:r>
      <w:r w:rsidR="00663C63">
        <w:t xml:space="preserve">is the </w:t>
      </w:r>
      <w:r w:rsidR="00F655DE">
        <w:t xml:space="preserve">Proposed </w:t>
      </w:r>
      <w:r w:rsidR="00663C63">
        <w:t xml:space="preserve">MTS </w:t>
      </w:r>
      <w:r w:rsidR="00F655DE">
        <w:t>R</w:t>
      </w:r>
      <w:r w:rsidR="00663C63">
        <w:t xml:space="preserve">evision, </w:t>
      </w:r>
      <w:r w:rsidR="003E4246">
        <w:t>high-level data on the total responses</w:t>
      </w:r>
      <w:r w:rsidR="00C2636F">
        <w:t xml:space="preserve"> received in respect of </w:t>
      </w:r>
      <w:proofErr w:type="gramStart"/>
      <w:r w:rsidR="00C2636F">
        <w:t>all of</w:t>
      </w:r>
      <w:proofErr w:type="gramEnd"/>
      <w:r w:rsidR="00C2636F">
        <w:t xml:space="preserve"> the consultation proposals</w:t>
      </w:r>
      <w:r w:rsidR="003E4246">
        <w:t xml:space="preserve"> is given below</w:t>
      </w:r>
      <w:r w:rsidR="001702FA">
        <w:t xml:space="preserve"> for context</w:t>
      </w:r>
      <w:r w:rsidR="003E4246">
        <w:t xml:space="preserve">. </w:t>
      </w:r>
    </w:p>
    <w:p w14:paraId="0561D1A9" w14:textId="77777777" w:rsidR="008F27EC" w:rsidRDefault="4687B3B6" w:rsidP="00922373">
      <w:pPr>
        <w:pStyle w:val="mainpara"/>
        <w:spacing w:after="200"/>
        <w:ind w:left="709" w:hanging="709"/>
      </w:pPr>
      <w:r>
        <w:t>A</w:t>
      </w:r>
      <w:r w:rsidR="1FD409FC">
        <w:t xml:space="preserve"> </w:t>
      </w:r>
      <w:r>
        <w:t>total</w:t>
      </w:r>
      <w:r w:rsidR="1FD409FC">
        <w:t xml:space="preserve"> </w:t>
      </w:r>
      <w:r>
        <w:t>of</w:t>
      </w:r>
      <w:r w:rsidR="1FD409FC">
        <w:t xml:space="preserve"> </w:t>
      </w:r>
      <w:r w:rsidR="31106EA7">
        <w:t>57,913</w:t>
      </w:r>
      <w:r w:rsidR="1FD409FC">
        <w:t xml:space="preserve"> </w:t>
      </w:r>
      <w:r>
        <w:t>responses</w:t>
      </w:r>
      <w:r w:rsidR="1FD409FC">
        <w:t xml:space="preserve"> </w:t>
      </w:r>
      <w:r>
        <w:t>were</w:t>
      </w:r>
      <w:r w:rsidR="1FD409FC">
        <w:t xml:space="preserve"> </w:t>
      </w:r>
      <w:r>
        <w:t>received</w:t>
      </w:r>
      <w:r w:rsidR="31106EA7">
        <w:t xml:space="preserve"> for the consultation overall</w:t>
      </w:r>
      <w:r>
        <w:t>,</w:t>
      </w:r>
      <w:r w:rsidR="1FD409FC">
        <w:t xml:space="preserve"> </w:t>
      </w:r>
      <w:r>
        <w:t>of</w:t>
      </w:r>
      <w:r w:rsidR="1FD409FC">
        <w:t xml:space="preserve"> </w:t>
      </w:r>
      <w:r>
        <w:t>which</w:t>
      </w:r>
      <w:r w:rsidR="1FD409FC">
        <w:t xml:space="preserve"> </w:t>
      </w:r>
      <w:r w:rsidR="31106EA7">
        <w:t>57,579</w:t>
      </w:r>
      <w:r w:rsidR="1FD409FC">
        <w:t xml:space="preserve"> </w:t>
      </w:r>
      <w:r>
        <w:t>were</w:t>
      </w:r>
      <w:r w:rsidR="1FD409FC">
        <w:t xml:space="preserve"> </w:t>
      </w:r>
      <w:r w:rsidR="79BEEA4C">
        <w:t>from</w:t>
      </w:r>
      <w:r w:rsidR="1FD409FC">
        <w:t xml:space="preserve"> </w:t>
      </w:r>
      <w:r w:rsidR="31106EA7">
        <w:t xml:space="preserve">the public and 334 were classified as </w:t>
      </w:r>
      <w:r>
        <w:t>stakeholders</w:t>
      </w:r>
      <w:r w:rsidR="31106EA7">
        <w:t xml:space="preserve"> by TfL. Of the 57,913 responses, 11,868 were identified as </w:t>
      </w:r>
      <w:r w:rsidR="008866F7">
        <w:t xml:space="preserve">organised </w:t>
      </w:r>
      <w:r w:rsidR="31106EA7">
        <w:t>responses</w:t>
      </w:r>
      <w:r w:rsidR="008866F7">
        <w:t xml:space="preserve"> (or campaigns)</w:t>
      </w:r>
      <w:r w:rsidR="00617286">
        <w:t>.</w:t>
      </w:r>
    </w:p>
    <w:p w14:paraId="7BA67312" w14:textId="77777777" w:rsidR="008F27EC" w:rsidRDefault="00274550" w:rsidP="00922373">
      <w:pPr>
        <w:pStyle w:val="mainpara"/>
        <w:spacing w:after="200"/>
        <w:ind w:left="709" w:hanging="709"/>
      </w:pPr>
      <w:r w:rsidRPr="00274550">
        <w:t xml:space="preserve">Of the 57,913 respondents, 20,836 respondents (36 per cent) provided </w:t>
      </w:r>
      <w:r w:rsidR="005970B5">
        <w:t>a</w:t>
      </w:r>
      <w:r w:rsidRPr="00274550">
        <w:t xml:space="preserve"> comment about the MTS</w:t>
      </w:r>
      <w:r w:rsidR="00D82A8C">
        <w:t xml:space="preserve"> </w:t>
      </w:r>
      <w:r w:rsidR="00F66622">
        <w:t>revision</w:t>
      </w:r>
      <w:r w:rsidRPr="00274550">
        <w:t xml:space="preserve">. </w:t>
      </w:r>
    </w:p>
    <w:p w14:paraId="088FEEFB" w14:textId="77777777" w:rsidR="008F27EC" w:rsidRDefault="00C1224C" w:rsidP="00922373">
      <w:pPr>
        <w:pStyle w:val="mainpara"/>
        <w:spacing w:after="200"/>
        <w:ind w:left="709" w:hanging="709"/>
      </w:pPr>
      <w:r>
        <w:t>Five</w:t>
      </w:r>
      <w:r w:rsidR="00A44658">
        <w:t xml:space="preserve"> </w:t>
      </w:r>
      <w:r w:rsidR="009C6BFF">
        <w:t xml:space="preserve">sets of organised responses were received </w:t>
      </w:r>
      <w:r>
        <w:t xml:space="preserve">in response to the </w:t>
      </w:r>
      <w:r w:rsidR="00F66622">
        <w:t>consultation</w:t>
      </w:r>
      <w:r>
        <w:t>, of which three</w:t>
      </w:r>
      <w:r w:rsidR="00A44658">
        <w:t xml:space="preserve"> </w:t>
      </w:r>
      <w:r>
        <w:t xml:space="preserve">referred to </w:t>
      </w:r>
      <w:r w:rsidR="00A44658">
        <w:t>the</w:t>
      </w:r>
      <w:r>
        <w:t xml:space="preserve"> Proposed</w:t>
      </w:r>
      <w:r w:rsidR="00A44658">
        <w:t xml:space="preserve"> MTS </w:t>
      </w:r>
      <w:r>
        <w:t>R</w:t>
      </w:r>
      <w:r w:rsidR="00A44658">
        <w:t xml:space="preserve">evision. These were as follows: </w:t>
      </w:r>
    </w:p>
    <w:p w14:paraId="4A54262F" w14:textId="3B9970FA" w:rsidR="00A44658" w:rsidRPr="00CD4650" w:rsidRDefault="00A44658" w:rsidP="00CA4F57">
      <w:pPr>
        <w:pStyle w:val="ListParagraph"/>
        <w:numPr>
          <w:ilvl w:val="0"/>
          <w:numId w:val="16"/>
        </w:numPr>
        <w:spacing w:after="200"/>
        <w:contextualSpacing w:val="0"/>
      </w:pPr>
      <w:r w:rsidRPr="00CD4650">
        <w:t xml:space="preserve">Fair Fuel UK: a total of 4,726 responses were received. The response to the MTS </w:t>
      </w:r>
      <w:r w:rsidR="00F66622">
        <w:t>revision</w:t>
      </w:r>
      <w:r w:rsidR="00F66622" w:rsidRPr="00CD4650">
        <w:t xml:space="preserve"> used</w:t>
      </w:r>
      <w:r w:rsidRPr="00CD4650">
        <w:t xml:space="preserve"> in this </w:t>
      </w:r>
      <w:r w:rsidR="00140E51">
        <w:t>response</w:t>
      </w:r>
      <w:r w:rsidR="00140E51" w:rsidRPr="00CD4650">
        <w:t xml:space="preserve"> </w:t>
      </w:r>
      <w:r w:rsidRPr="00CD4650">
        <w:t xml:space="preserve">was: </w:t>
      </w:r>
    </w:p>
    <w:p w14:paraId="3BC34848" w14:textId="28233560" w:rsidR="00A44658" w:rsidRPr="0015051A" w:rsidRDefault="00A44658" w:rsidP="00922373">
      <w:pPr>
        <w:pStyle w:val="Quote"/>
        <w:spacing w:after="200"/>
        <w:ind w:left="851"/>
        <w:rPr>
          <w:i w:val="0"/>
          <w:iCs w:val="0"/>
        </w:rPr>
      </w:pPr>
      <w:r w:rsidRPr="000C3DF5">
        <w:t>“</w:t>
      </w:r>
      <w:proofErr w:type="gramStart"/>
      <w:r>
        <w:t>….w</w:t>
      </w:r>
      <w:r w:rsidRPr="00632648">
        <w:t>e</w:t>
      </w:r>
      <w:proofErr w:type="gramEnd"/>
      <w:r w:rsidRPr="00632648">
        <w:t xml:space="preserve"> oppose amendments to the Mayor's Transport Strategy to enable him to charge us for driving virtually anywhere in Greater London</w:t>
      </w:r>
      <w:r>
        <w:t>…</w:t>
      </w:r>
      <w:r w:rsidRPr="000C3DF5">
        <w:t>.”</w:t>
      </w:r>
    </w:p>
    <w:p w14:paraId="089B5276" w14:textId="7DBF8FDA" w:rsidR="00A44658" w:rsidRPr="00CD4650" w:rsidRDefault="00A44658" w:rsidP="00CA4F57">
      <w:pPr>
        <w:pStyle w:val="ListParagraph"/>
        <w:numPr>
          <w:ilvl w:val="0"/>
          <w:numId w:val="8"/>
        </w:numPr>
        <w:spacing w:after="200"/>
        <w:ind w:left="993" w:hanging="284"/>
        <w:contextualSpacing w:val="0"/>
      </w:pPr>
      <w:r w:rsidRPr="00CD4650">
        <w:t>Wearepossible.org: a total of 4,312 responses were received. The response to the MTS</w:t>
      </w:r>
      <w:r w:rsidR="00640E31">
        <w:t xml:space="preserve"> </w:t>
      </w:r>
      <w:proofErr w:type="gramStart"/>
      <w:r w:rsidR="00640E31">
        <w:t xml:space="preserve">revision </w:t>
      </w:r>
      <w:r w:rsidRPr="00CD4650">
        <w:t xml:space="preserve"> used</w:t>
      </w:r>
      <w:proofErr w:type="gramEnd"/>
      <w:r w:rsidRPr="00CD4650">
        <w:t xml:space="preserve"> in this </w:t>
      </w:r>
      <w:proofErr w:type="spellStart"/>
      <w:r w:rsidR="00140E51">
        <w:t>respsonse</w:t>
      </w:r>
      <w:proofErr w:type="spellEnd"/>
      <w:r w:rsidRPr="00CD4650">
        <w:t xml:space="preserve"> was: </w:t>
      </w:r>
    </w:p>
    <w:p w14:paraId="49B72659" w14:textId="77777777" w:rsidR="00A44658" w:rsidRDefault="00A44658" w:rsidP="00922373">
      <w:pPr>
        <w:pStyle w:val="Quote"/>
        <w:spacing w:after="200"/>
        <w:ind w:left="851"/>
      </w:pPr>
      <w:r w:rsidRPr="000C3DF5">
        <w:t xml:space="preserve">“Please accept this email as my response to the consultation on proposals to extend the </w:t>
      </w:r>
      <w:proofErr w:type="spellStart"/>
      <w:r w:rsidRPr="000C3DF5">
        <w:t>Ultra Low</w:t>
      </w:r>
      <w:proofErr w:type="spellEnd"/>
      <w:r w:rsidRPr="000C3DF5">
        <w:t xml:space="preserve"> Emission Zone (ULEZ) London-wide from 29 August 2023. I agree with the proposed amendments to the Mayor’s Transport Strategy.”</w:t>
      </w:r>
    </w:p>
    <w:p w14:paraId="169D7C21" w14:textId="27BB7AA4" w:rsidR="00F15419" w:rsidRPr="00632648" w:rsidRDefault="00F15419" w:rsidP="00CA4F57">
      <w:pPr>
        <w:pStyle w:val="ListParagraph"/>
        <w:numPr>
          <w:ilvl w:val="0"/>
          <w:numId w:val="16"/>
        </w:numPr>
        <w:spacing w:after="200"/>
        <w:contextualSpacing w:val="0"/>
      </w:pPr>
      <w:r w:rsidRPr="00CD4650">
        <w:t xml:space="preserve">London Friends of the Earth Network (via Action Network): a total of 705 responses were received. The response to the MTS </w:t>
      </w:r>
      <w:r>
        <w:t xml:space="preserve">revision </w:t>
      </w:r>
      <w:r w:rsidRPr="00CD4650">
        <w:t xml:space="preserve">used in this </w:t>
      </w:r>
      <w:r w:rsidR="00140E51">
        <w:t>response</w:t>
      </w:r>
      <w:r w:rsidRPr="00CD4650">
        <w:t xml:space="preserve"> was the same as Wearepossible.org: </w:t>
      </w:r>
    </w:p>
    <w:p w14:paraId="018F385F" w14:textId="77777777" w:rsidR="008F27EC" w:rsidRDefault="00F15419" w:rsidP="00922373">
      <w:pPr>
        <w:pStyle w:val="Quote"/>
        <w:spacing w:after="200"/>
        <w:ind w:left="851" w:right="862"/>
      </w:pPr>
      <w:r w:rsidRPr="000C3DF5">
        <w:t xml:space="preserve">“Please accept this email as my response to the consultation on proposals to extend the </w:t>
      </w:r>
      <w:proofErr w:type="spellStart"/>
      <w:r w:rsidRPr="000C3DF5">
        <w:t>Ultra Low</w:t>
      </w:r>
      <w:proofErr w:type="spellEnd"/>
      <w:r w:rsidRPr="000C3DF5">
        <w:t xml:space="preserve"> Emission Zone (ULEZ) London-wide from 29 August 2023. I agree with the proposed amendments to the Mayor’s Transport Strategy.”</w:t>
      </w:r>
    </w:p>
    <w:p w14:paraId="33824C97" w14:textId="77777777" w:rsidR="008F27EC" w:rsidRPr="00922373" w:rsidRDefault="000361DA" w:rsidP="00922373">
      <w:pPr>
        <w:pStyle w:val="lightsubheading"/>
        <w:spacing w:after="200"/>
        <w:ind w:left="709"/>
      </w:pPr>
      <w:r w:rsidRPr="00922373">
        <w:t>Respondent profile</w:t>
      </w:r>
    </w:p>
    <w:p w14:paraId="10D5D041" w14:textId="0373C80E" w:rsidR="008F27EC" w:rsidRDefault="7A67BCD9" w:rsidP="00922373">
      <w:pPr>
        <w:pStyle w:val="mainpara"/>
        <w:spacing w:after="200"/>
        <w:ind w:left="709" w:hanging="709"/>
      </w:pPr>
      <w:r>
        <w:t xml:space="preserve">Where information was provided by respondents to the </w:t>
      </w:r>
      <w:r w:rsidR="009167D9">
        <w:t xml:space="preserve">Proposed </w:t>
      </w:r>
      <w:r>
        <w:t xml:space="preserve">MTS </w:t>
      </w:r>
      <w:r w:rsidR="009167D9">
        <w:t>R</w:t>
      </w:r>
      <w:r>
        <w:t xml:space="preserve">evision, </w:t>
      </w:r>
      <w:r w:rsidR="00782CC5">
        <w:t>AECOM</w:t>
      </w:r>
      <w:r>
        <w:t xml:space="preserve"> undertook analysis about the type of respondent and where they lived (</w:t>
      </w:r>
      <w:r w:rsidR="000B409B">
        <w:t xml:space="preserve">Table </w:t>
      </w:r>
      <w:r w:rsidR="000F6E96">
        <w:t>4</w:t>
      </w:r>
      <w:r>
        <w:t>)</w:t>
      </w:r>
      <w:r w:rsidR="7A71E9DB">
        <w:t xml:space="preserve">. </w:t>
      </w:r>
      <w:r w:rsidR="23F7A14C">
        <w:t>Further</w:t>
      </w:r>
      <w:r w:rsidR="7A71E9DB">
        <w:t xml:space="preserve"> information is provided in </w:t>
      </w:r>
      <w:r w:rsidR="00782CC5">
        <w:t>AECOM</w:t>
      </w:r>
      <w:r w:rsidR="7A71E9DB">
        <w:t>’s report</w:t>
      </w:r>
      <w:r w:rsidR="001539EF">
        <w:t>, which is appended to the Report to Mayor (Ap</w:t>
      </w:r>
      <w:r w:rsidR="00033FCE">
        <w:t>pendix 1)</w:t>
      </w:r>
      <w:r w:rsidR="7A71E9DB">
        <w:t>.</w:t>
      </w:r>
    </w:p>
    <w:p w14:paraId="561B56D7" w14:textId="0BCE7889" w:rsidR="000361DA" w:rsidRPr="00A7057D" w:rsidRDefault="000361DA" w:rsidP="00922373">
      <w:pPr>
        <w:pStyle w:val="caption0"/>
        <w:ind w:left="709"/>
        <w:contextualSpacing w:val="0"/>
      </w:pPr>
      <w:r w:rsidRPr="00A7057D">
        <w:t xml:space="preserve">Table </w:t>
      </w:r>
      <w:r w:rsidRPr="000E5413">
        <w:fldChar w:fldCharType="begin"/>
      </w:r>
      <w:r w:rsidRPr="00A7057D">
        <w:instrText>SEQ Table \* ARABIC</w:instrText>
      </w:r>
      <w:r w:rsidRPr="000E5413">
        <w:fldChar w:fldCharType="separate"/>
      </w:r>
      <w:r w:rsidR="000F6E96">
        <w:rPr>
          <w:noProof/>
        </w:rPr>
        <w:t>4</w:t>
      </w:r>
      <w:r w:rsidRPr="000E5413">
        <w:fldChar w:fldCharType="end"/>
      </w:r>
      <w:r w:rsidRPr="00A7057D">
        <w:t>: Respondent profile</w:t>
      </w:r>
    </w:p>
    <w:p w14:paraId="71DF587C" w14:textId="77777777" w:rsidR="000361DA" w:rsidRDefault="000361DA" w:rsidP="00F60D1F">
      <w:pPr>
        <w:pStyle w:val="SubHeading"/>
        <w:ind w:left="567" w:right="-2"/>
        <w:rPr>
          <w:b w:val="0"/>
          <w:bCs w:val="0"/>
        </w:rPr>
      </w:pPr>
    </w:p>
    <w:tbl>
      <w:tblPr>
        <w:tblStyle w:val="TableGrid"/>
        <w:tblW w:w="9774" w:type="dxa"/>
        <w:tblInd w:w="704" w:type="dxa"/>
        <w:tblLook w:val="04A0" w:firstRow="1" w:lastRow="0" w:firstColumn="1" w:lastColumn="0" w:noHBand="0" w:noVBand="1"/>
      </w:tblPr>
      <w:tblGrid>
        <w:gridCol w:w="6416"/>
        <w:gridCol w:w="1685"/>
        <w:gridCol w:w="1673"/>
      </w:tblGrid>
      <w:tr w:rsidR="006E40B2" w:rsidRPr="0044389F" w14:paraId="3A709271" w14:textId="365B05A4" w:rsidTr="00922373">
        <w:tc>
          <w:tcPr>
            <w:tcW w:w="6416" w:type="dxa"/>
          </w:tcPr>
          <w:p w14:paraId="205279D8" w14:textId="5B810B86" w:rsidR="006E40B2" w:rsidRPr="002C1D27" w:rsidRDefault="006E40B2" w:rsidP="00F60D1F">
            <w:pPr>
              <w:spacing w:after="80"/>
              <w:rPr>
                <w:rFonts w:cs="Arial"/>
                <w:b/>
              </w:rPr>
            </w:pPr>
            <w:r w:rsidRPr="002C1D27">
              <w:rPr>
                <w:rFonts w:cs="Arial"/>
                <w:b/>
              </w:rPr>
              <w:t>Respondent Type</w:t>
            </w:r>
            <w:r>
              <w:rPr>
                <w:rFonts w:cs="Arial"/>
                <w:b/>
              </w:rPr>
              <w:t xml:space="preserve"> (MTS revision proposal only)</w:t>
            </w:r>
          </w:p>
        </w:tc>
        <w:tc>
          <w:tcPr>
            <w:tcW w:w="1685" w:type="dxa"/>
            <w:vAlign w:val="center"/>
          </w:tcPr>
          <w:p w14:paraId="1719236C" w14:textId="77777777" w:rsidR="006E40B2" w:rsidRPr="002C1D27" w:rsidRDefault="006E40B2" w:rsidP="00F60D1F">
            <w:pPr>
              <w:spacing w:after="80"/>
              <w:jc w:val="center"/>
              <w:rPr>
                <w:rFonts w:cs="Arial"/>
                <w:b/>
              </w:rPr>
            </w:pPr>
            <w:r w:rsidRPr="002C1D27">
              <w:rPr>
                <w:rFonts w:cs="Arial"/>
                <w:b/>
              </w:rPr>
              <w:t>Count</w:t>
            </w:r>
          </w:p>
        </w:tc>
        <w:tc>
          <w:tcPr>
            <w:tcW w:w="1673" w:type="dxa"/>
          </w:tcPr>
          <w:p w14:paraId="5CF4326D" w14:textId="1AD2C1E9" w:rsidR="006E40B2" w:rsidRPr="002C1D27" w:rsidRDefault="006E40B2" w:rsidP="00F60D1F">
            <w:pPr>
              <w:spacing w:after="80"/>
              <w:jc w:val="center"/>
              <w:rPr>
                <w:rFonts w:cs="Arial"/>
                <w:b/>
              </w:rPr>
            </w:pPr>
            <w:r>
              <w:rPr>
                <w:rFonts w:cs="Arial"/>
                <w:b/>
              </w:rPr>
              <w:t>Percentage</w:t>
            </w:r>
          </w:p>
        </w:tc>
      </w:tr>
      <w:tr w:rsidR="006E40B2" w:rsidRPr="002848E7" w14:paraId="6B8E087C" w14:textId="5E34EB3F" w:rsidTr="00922373">
        <w:trPr>
          <w:trHeight w:val="357"/>
        </w:trPr>
        <w:tc>
          <w:tcPr>
            <w:tcW w:w="6416" w:type="dxa"/>
            <w:hideMark/>
          </w:tcPr>
          <w:p w14:paraId="0BAED956" w14:textId="77777777" w:rsidR="006E40B2" w:rsidRPr="002848E7" w:rsidRDefault="006E40B2" w:rsidP="00F60D1F">
            <w:pPr>
              <w:rPr>
                <w:rFonts w:cs="Arial"/>
                <w:color w:val="000000"/>
              </w:rPr>
            </w:pPr>
            <w:r w:rsidRPr="002848E7">
              <w:rPr>
                <w:rFonts w:cs="Arial"/>
                <w:color w:val="000000"/>
              </w:rPr>
              <w:t xml:space="preserve">An owner of a business in the current inner London ULEZ </w:t>
            </w:r>
          </w:p>
        </w:tc>
        <w:tc>
          <w:tcPr>
            <w:tcW w:w="1685" w:type="dxa"/>
            <w:vAlign w:val="center"/>
          </w:tcPr>
          <w:p w14:paraId="4DD47B61" w14:textId="77777777" w:rsidR="006E40B2" w:rsidRPr="0044389F" w:rsidRDefault="006E40B2" w:rsidP="00F60D1F">
            <w:pPr>
              <w:spacing w:after="160" w:line="259" w:lineRule="auto"/>
              <w:jc w:val="center"/>
              <w:rPr>
                <w:rFonts w:ascii="Times New Roman" w:hAnsi="Times New Roman"/>
              </w:rPr>
            </w:pPr>
            <w:r w:rsidRPr="0044389F">
              <w:rPr>
                <w:rFonts w:cs="Arial"/>
                <w:color w:val="000000"/>
              </w:rPr>
              <w:t>448</w:t>
            </w:r>
          </w:p>
        </w:tc>
        <w:tc>
          <w:tcPr>
            <w:tcW w:w="1673" w:type="dxa"/>
          </w:tcPr>
          <w:p w14:paraId="2F31B604" w14:textId="2AE26747" w:rsidR="006E40B2" w:rsidRPr="0044389F" w:rsidRDefault="002D1C39" w:rsidP="00F60D1F">
            <w:pPr>
              <w:spacing w:after="160" w:line="259" w:lineRule="auto"/>
              <w:jc w:val="center"/>
              <w:rPr>
                <w:rFonts w:cs="Arial"/>
                <w:color w:val="000000"/>
              </w:rPr>
            </w:pPr>
            <w:r>
              <w:rPr>
                <w:rFonts w:cs="Arial"/>
                <w:color w:val="000000"/>
              </w:rPr>
              <w:t>4</w:t>
            </w:r>
          </w:p>
        </w:tc>
      </w:tr>
      <w:tr w:rsidR="006E40B2" w:rsidRPr="002848E7" w14:paraId="1E6CDBC8" w14:textId="47F03D7D" w:rsidTr="00922373">
        <w:trPr>
          <w:trHeight w:val="285"/>
        </w:trPr>
        <w:tc>
          <w:tcPr>
            <w:tcW w:w="6416" w:type="dxa"/>
            <w:hideMark/>
          </w:tcPr>
          <w:p w14:paraId="42E86B7E" w14:textId="2AD5B202" w:rsidR="006E40B2" w:rsidRPr="002848E7" w:rsidRDefault="006E40B2" w:rsidP="00F60D1F">
            <w:pPr>
              <w:rPr>
                <w:rFonts w:cs="Arial"/>
                <w:color w:val="000000"/>
              </w:rPr>
            </w:pPr>
            <w:r w:rsidRPr="002848E7">
              <w:rPr>
                <w:rFonts w:cs="Arial"/>
                <w:color w:val="000000"/>
              </w:rPr>
              <w:t>A business owner in outer London</w:t>
            </w:r>
          </w:p>
        </w:tc>
        <w:tc>
          <w:tcPr>
            <w:tcW w:w="1685" w:type="dxa"/>
            <w:vAlign w:val="center"/>
          </w:tcPr>
          <w:p w14:paraId="697090B8" w14:textId="0EFF1361" w:rsidR="006E40B2" w:rsidRPr="0044389F" w:rsidRDefault="006E40B2" w:rsidP="00F60D1F">
            <w:pPr>
              <w:spacing w:after="160" w:line="259" w:lineRule="auto"/>
              <w:jc w:val="center"/>
              <w:rPr>
                <w:rFonts w:ascii="Times New Roman" w:hAnsi="Times New Roman"/>
              </w:rPr>
            </w:pPr>
            <w:r w:rsidRPr="0044389F">
              <w:rPr>
                <w:rFonts w:cs="Arial"/>
                <w:color w:val="000000"/>
              </w:rPr>
              <w:t>1</w:t>
            </w:r>
            <w:r>
              <w:rPr>
                <w:rFonts w:cs="Arial"/>
                <w:color w:val="000000"/>
              </w:rPr>
              <w:t>,</w:t>
            </w:r>
            <w:r w:rsidRPr="0044389F">
              <w:rPr>
                <w:rFonts w:cs="Arial"/>
                <w:color w:val="000000"/>
              </w:rPr>
              <w:t>123</w:t>
            </w:r>
          </w:p>
        </w:tc>
        <w:tc>
          <w:tcPr>
            <w:tcW w:w="1673" w:type="dxa"/>
          </w:tcPr>
          <w:p w14:paraId="6673AE10" w14:textId="76022D22" w:rsidR="006E40B2" w:rsidRPr="0044389F" w:rsidRDefault="00E515D4" w:rsidP="00F60D1F">
            <w:pPr>
              <w:spacing w:after="160" w:line="259" w:lineRule="auto"/>
              <w:jc w:val="center"/>
              <w:rPr>
                <w:rFonts w:cs="Arial"/>
                <w:color w:val="000000"/>
              </w:rPr>
            </w:pPr>
            <w:r>
              <w:rPr>
                <w:rFonts w:cs="Arial"/>
                <w:color w:val="000000"/>
              </w:rPr>
              <w:t>11</w:t>
            </w:r>
          </w:p>
        </w:tc>
      </w:tr>
      <w:tr w:rsidR="006E40B2" w:rsidRPr="002848E7" w14:paraId="72A8A72A" w14:textId="496E4721" w:rsidTr="00922373">
        <w:trPr>
          <w:trHeight w:val="271"/>
        </w:trPr>
        <w:tc>
          <w:tcPr>
            <w:tcW w:w="6416" w:type="dxa"/>
            <w:hideMark/>
          </w:tcPr>
          <w:p w14:paraId="51384193" w14:textId="631ABC1C" w:rsidR="006E40B2" w:rsidRPr="002848E7" w:rsidRDefault="006E40B2" w:rsidP="00F60D1F">
            <w:pPr>
              <w:rPr>
                <w:rFonts w:cs="Arial"/>
                <w:color w:val="000000"/>
              </w:rPr>
            </w:pPr>
            <w:r w:rsidRPr="002848E7">
              <w:rPr>
                <w:rFonts w:cs="Arial"/>
                <w:color w:val="000000"/>
              </w:rPr>
              <w:t>Employed in the current inner London ULEZ</w:t>
            </w:r>
          </w:p>
        </w:tc>
        <w:tc>
          <w:tcPr>
            <w:tcW w:w="1685" w:type="dxa"/>
            <w:vAlign w:val="center"/>
          </w:tcPr>
          <w:p w14:paraId="76388DE6" w14:textId="6A972104" w:rsidR="006E40B2" w:rsidRPr="0044389F" w:rsidRDefault="006E40B2" w:rsidP="00F60D1F">
            <w:pPr>
              <w:spacing w:after="160" w:line="259" w:lineRule="auto"/>
              <w:jc w:val="center"/>
              <w:rPr>
                <w:rFonts w:ascii="Times New Roman" w:hAnsi="Times New Roman"/>
              </w:rPr>
            </w:pPr>
            <w:r w:rsidRPr="0044389F">
              <w:rPr>
                <w:rFonts w:cs="Arial"/>
                <w:color w:val="000000"/>
              </w:rPr>
              <w:t>3</w:t>
            </w:r>
            <w:r>
              <w:rPr>
                <w:rFonts w:cs="Arial"/>
                <w:color w:val="000000"/>
              </w:rPr>
              <w:t>,</w:t>
            </w:r>
            <w:r w:rsidRPr="0044389F">
              <w:rPr>
                <w:rFonts w:cs="Arial"/>
                <w:color w:val="000000"/>
              </w:rPr>
              <w:t>424</w:t>
            </w:r>
          </w:p>
        </w:tc>
        <w:tc>
          <w:tcPr>
            <w:tcW w:w="1673" w:type="dxa"/>
          </w:tcPr>
          <w:p w14:paraId="26AB891E" w14:textId="71825B63" w:rsidR="006E40B2" w:rsidRPr="0044389F" w:rsidRDefault="00E4018D" w:rsidP="00F60D1F">
            <w:pPr>
              <w:spacing w:after="160" w:line="259" w:lineRule="auto"/>
              <w:jc w:val="center"/>
              <w:rPr>
                <w:rFonts w:cs="Arial"/>
                <w:color w:val="000000"/>
              </w:rPr>
            </w:pPr>
            <w:r>
              <w:rPr>
                <w:rFonts w:cs="Arial"/>
                <w:color w:val="000000"/>
              </w:rPr>
              <w:t>33</w:t>
            </w:r>
          </w:p>
        </w:tc>
      </w:tr>
      <w:tr w:rsidR="006E40B2" w:rsidRPr="002848E7" w14:paraId="6D976F32" w14:textId="0A8B78A3" w:rsidTr="00922373">
        <w:trPr>
          <w:trHeight w:val="285"/>
        </w:trPr>
        <w:tc>
          <w:tcPr>
            <w:tcW w:w="6416" w:type="dxa"/>
            <w:hideMark/>
          </w:tcPr>
          <w:p w14:paraId="4B21E4C7" w14:textId="13AF5FA8" w:rsidR="006E40B2" w:rsidRPr="002848E7" w:rsidRDefault="006E40B2" w:rsidP="00F60D1F">
            <w:pPr>
              <w:rPr>
                <w:rFonts w:cs="Arial"/>
                <w:color w:val="000000"/>
              </w:rPr>
            </w:pPr>
            <w:r w:rsidRPr="002848E7">
              <w:rPr>
                <w:rFonts w:cs="Arial"/>
                <w:color w:val="000000"/>
              </w:rPr>
              <w:t>Employed in outer London</w:t>
            </w:r>
          </w:p>
        </w:tc>
        <w:tc>
          <w:tcPr>
            <w:tcW w:w="1685" w:type="dxa"/>
            <w:vAlign w:val="center"/>
          </w:tcPr>
          <w:p w14:paraId="6E527D22" w14:textId="42DA79CF" w:rsidR="006E40B2" w:rsidRPr="0044389F" w:rsidRDefault="006E40B2" w:rsidP="00F60D1F">
            <w:pPr>
              <w:spacing w:after="160" w:line="259" w:lineRule="auto"/>
              <w:jc w:val="center"/>
              <w:rPr>
                <w:rFonts w:ascii="Times New Roman" w:hAnsi="Times New Roman"/>
              </w:rPr>
            </w:pPr>
            <w:r w:rsidRPr="0044389F">
              <w:rPr>
                <w:rFonts w:cs="Arial"/>
                <w:color w:val="000000"/>
              </w:rPr>
              <w:t>3</w:t>
            </w:r>
            <w:r>
              <w:rPr>
                <w:rFonts w:cs="Arial"/>
                <w:color w:val="000000"/>
              </w:rPr>
              <w:t>,</w:t>
            </w:r>
            <w:r w:rsidRPr="0044389F">
              <w:rPr>
                <w:rFonts w:cs="Arial"/>
                <w:color w:val="000000"/>
              </w:rPr>
              <w:t>163</w:t>
            </w:r>
          </w:p>
        </w:tc>
        <w:tc>
          <w:tcPr>
            <w:tcW w:w="1673" w:type="dxa"/>
          </w:tcPr>
          <w:p w14:paraId="239FC940" w14:textId="327D53C1" w:rsidR="006E40B2" w:rsidRPr="0044389F" w:rsidRDefault="0070025B" w:rsidP="00F60D1F">
            <w:pPr>
              <w:spacing w:after="160" w:line="259" w:lineRule="auto"/>
              <w:jc w:val="center"/>
              <w:rPr>
                <w:rFonts w:cs="Arial"/>
                <w:color w:val="000000"/>
              </w:rPr>
            </w:pPr>
            <w:r>
              <w:rPr>
                <w:rFonts w:cs="Arial"/>
                <w:color w:val="000000"/>
              </w:rPr>
              <w:t>11</w:t>
            </w:r>
          </w:p>
        </w:tc>
      </w:tr>
      <w:tr w:rsidR="006E40B2" w:rsidRPr="002848E7" w14:paraId="7BEAA558" w14:textId="2F5A5BDF" w:rsidTr="00922373">
        <w:trPr>
          <w:trHeight w:val="327"/>
        </w:trPr>
        <w:tc>
          <w:tcPr>
            <w:tcW w:w="6416" w:type="dxa"/>
            <w:hideMark/>
          </w:tcPr>
          <w:p w14:paraId="6591B617" w14:textId="49F56F92" w:rsidR="006E40B2" w:rsidRPr="002848E7" w:rsidRDefault="006E40B2" w:rsidP="00F60D1F">
            <w:pPr>
              <w:rPr>
                <w:rFonts w:cs="Arial"/>
                <w:color w:val="000000"/>
              </w:rPr>
            </w:pPr>
            <w:r w:rsidRPr="002848E7">
              <w:rPr>
                <w:rFonts w:cs="Arial"/>
                <w:color w:val="000000"/>
              </w:rPr>
              <w:lastRenderedPageBreak/>
              <w:t>A visitor to Greater London</w:t>
            </w:r>
          </w:p>
        </w:tc>
        <w:tc>
          <w:tcPr>
            <w:tcW w:w="1685" w:type="dxa"/>
            <w:vAlign w:val="center"/>
          </w:tcPr>
          <w:p w14:paraId="220383F9" w14:textId="527FCE7E" w:rsidR="006E40B2" w:rsidRPr="0044389F" w:rsidRDefault="006E40B2" w:rsidP="00F60D1F">
            <w:pPr>
              <w:spacing w:after="160" w:line="259" w:lineRule="auto"/>
              <w:jc w:val="center"/>
              <w:rPr>
                <w:rFonts w:ascii="Times New Roman" w:hAnsi="Times New Roman"/>
              </w:rPr>
            </w:pPr>
            <w:r w:rsidRPr="0044389F">
              <w:rPr>
                <w:rFonts w:cs="Arial"/>
                <w:color w:val="000000"/>
              </w:rPr>
              <w:t>1</w:t>
            </w:r>
            <w:r>
              <w:rPr>
                <w:rFonts w:cs="Arial"/>
                <w:color w:val="000000"/>
              </w:rPr>
              <w:t>,</w:t>
            </w:r>
            <w:r w:rsidRPr="0044389F">
              <w:rPr>
                <w:rFonts w:cs="Arial"/>
                <w:color w:val="000000"/>
              </w:rPr>
              <w:t>132</w:t>
            </w:r>
          </w:p>
        </w:tc>
        <w:tc>
          <w:tcPr>
            <w:tcW w:w="1673" w:type="dxa"/>
          </w:tcPr>
          <w:p w14:paraId="38833AC0" w14:textId="4ECAC825" w:rsidR="006E40B2" w:rsidRPr="0044389F" w:rsidRDefault="00DE4A14" w:rsidP="00F60D1F">
            <w:pPr>
              <w:spacing w:after="160" w:line="259" w:lineRule="auto"/>
              <w:jc w:val="center"/>
              <w:rPr>
                <w:rFonts w:cs="Arial"/>
                <w:color w:val="000000"/>
              </w:rPr>
            </w:pPr>
            <w:r>
              <w:rPr>
                <w:rFonts w:cs="Arial"/>
                <w:color w:val="000000"/>
              </w:rPr>
              <w:t>11</w:t>
            </w:r>
          </w:p>
        </w:tc>
      </w:tr>
      <w:tr w:rsidR="006E40B2" w:rsidRPr="002848E7" w14:paraId="3C3C6666" w14:textId="0E113AEF" w:rsidTr="00922373">
        <w:trPr>
          <w:trHeight w:val="285"/>
        </w:trPr>
        <w:tc>
          <w:tcPr>
            <w:tcW w:w="6416" w:type="dxa"/>
            <w:hideMark/>
          </w:tcPr>
          <w:p w14:paraId="73D62284" w14:textId="67C60F13" w:rsidR="006E40B2" w:rsidRPr="002848E7" w:rsidRDefault="006E40B2" w:rsidP="00F60D1F">
            <w:pPr>
              <w:rPr>
                <w:rFonts w:cs="Arial"/>
                <w:color w:val="000000"/>
              </w:rPr>
            </w:pPr>
            <w:r w:rsidRPr="002848E7">
              <w:rPr>
                <w:rFonts w:cs="Arial"/>
                <w:color w:val="000000"/>
              </w:rPr>
              <w:t>A London licensed taxi (black cab) driver</w:t>
            </w:r>
          </w:p>
        </w:tc>
        <w:tc>
          <w:tcPr>
            <w:tcW w:w="1685" w:type="dxa"/>
            <w:vAlign w:val="center"/>
          </w:tcPr>
          <w:p w14:paraId="78F72466" w14:textId="77777777" w:rsidR="006E40B2" w:rsidRPr="0044389F" w:rsidRDefault="006E40B2" w:rsidP="00F60D1F">
            <w:pPr>
              <w:spacing w:after="160" w:line="259" w:lineRule="auto"/>
              <w:jc w:val="center"/>
              <w:rPr>
                <w:rFonts w:ascii="Times New Roman" w:hAnsi="Times New Roman"/>
              </w:rPr>
            </w:pPr>
            <w:r w:rsidRPr="0044389F">
              <w:rPr>
                <w:rFonts w:cs="Arial"/>
                <w:color w:val="000000"/>
              </w:rPr>
              <w:t>43</w:t>
            </w:r>
          </w:p>
        </w:tc>
        <w:tc>
          <w:tcPr>
            <w:tcW w:w="1673" w:type="dxa"/>
          </w:tcPr>
          <w:p w14:paraId="460EA510" w14:textId="25474CB1" w:rsidR="006E40B2" w:rsidRPr="0044389F" w:rsidRDefault="006742AA" w:rsidP="00F60D1F">
            <w:pPr>
              <w:spacing w:after="160" w:line="259" w:lineRule="auto"/>
              <w:jc w:val="center"/>
              <w:rPr>
                <w:rFonts w:cs="Arial"/>
                <w:color w:val="000000"/>
              </w:rPr>
            </w:pPr>
            <w:r>
              <w:rPr>
                <w:rFonts w:cs="Arial"/>
                <w:color w:val="000000"/>
              </w:rPr>
              <w:t>0</w:t>
            </w:r>
          </w:p>
        </w:tc>
      </w:tr>
      <w:tr w:rsidR="006E40B2" w:rsidRPr="002848E7" w14:paraId="22414085" w14:textId="21130B0D" w:rsidTr="00922373">
        <w:trPr>
          <w:trHeight w:val="271"/>
        </w:trPr>
        <w:tc>
          <w:tcPr>
            <w:tcW w:w="6416" w:type="dxa"/>
            <w:hideMark/>
          </w:tcPr>
          <w:p w14:paraId="74312EF1" w14:textId="343D4058" w:rsidR="006E40B2" w:rsidRPr="002848E7" w:rsidRDefault="006E40B2" w:rsidP="00F60D1F">
            <w:pPr>
              <w:rPr>
                <w:rFonts w:cs="Arial"/>
                <w:color w:val="000000"/>
              </w:rPr>
            </w:pPr>
            <w:r w:rsidRPr="002848E7">
              <w:rPr>
                <w:rFonts w:cs="Arial"/>
                <w:color w:val="000000"/>
              </w:rPr>
              <w:t>A London licensed private hire vehicle driver</w:t>
            </w:r>
          </w:p>
        </w:tc>
        <w:tc>
          <w:tcPr>
            <w:tcW w:w="1685" w:type="dxa"/>
            <w:vAlign w:val="center"/>
          </w:tcPr>
          <w:p w14:paraId="1DE2D63A" w14:textId="77777777" w:rsidR="006E40B2" w:rsidRPr="0044389F" w:rsidRDefault="006E40B2" w:rsidP="00F60D1F">
            <w:pPr>
              <w:spacing w:after="160" w:line="259" w:lineRule="auto"/>
              <w:jc w:val="center"/>
              <w:rPr>
                <w:rFonts w:ascii="Times New Roman" w:hAnsi="Times New Roman"/>
              </w:rPr>
            </w:pPr>
            <w:r w:rsidRPr="0044389F">
              <w:rPr>
                <w:rFonts w:cs="Arial"/>
                <w:color w:val="000000"/>
              </w:rPr>
              <w:t>32</w:t>
            </w:r>
          </w:p>
        </w:tc>
        <w:tc>
          <w:tcPr>
            <w:tcW w:w="1673" w:type="dxa"/>
          </w:tcPr>
          <w:p w14:paraId="729BBA40" w14:textId="01CF71C0" w:rsidR="006E40B2" w:rsidRPr="0044389F" w:rsidRDefault="00D431CF" w:rsidP="00F60D1F">
            <w:pPr>
              <w:spacing w:after="160" w:line="259" w:lineRule="auto"/>
              <w:jc w:val="center"/>
              <w:rPr>
                <w:rFonts w:cs="Arial"/>
                <w:color w:val="000000"/>
              </w:rPr>
            </w:pPr>
            <w:r>
              <w:rPr>
                <w:rFonts w:cs="Arial"/>
                <w:color w:val="000000"/>
              </w:rPr>
              <w:t>0</w:t>
            </w:r>
          </w:p>
        </w:tc>
      </w:tr>
      <w:tr w:rsidR="006E40B2" w:rsidRPr="002848E7" w14:paraId="15119972" w14:textId="58173671" w:rsidTr="00922373">
        <w:trPr>
          <w:trHeight w:val="363"/>
        </w:trPr>
        <w:tc>
          <w:tcPr>
            <w:tcW w:w="6416" w:type="dxa"/>
            <w:hideMark/>
          </w:tcPr>
          <w:p w14:paraId="3C54F2CD" w14:textId="2CDA2DC9" w:rsidR="006E40B2" w:rsidRPr="002848E7" w:rsidRDefault="006E40B2" w:rsidP="00F60D1F">
            <w:pPr>
              <w:rPr>
                <w:rFonts w:cs="Arial"/>
                <w:color w:val="000000"/>
              </w:rPr>
            </w:pPr>
            <w:r w:rsidRPr="002848E7">
              <w:rPr>
                <w:rFonts w:cs="Arial"/>
                <w:color w:val="000000"/>
              </w:rPr>
              <w:t>None of the above but interested in the proposals</w:t>
            </w:r>
          </w:p>
        </w:tc>
        <w:tc>
          <w:tcPr>
            <w:tcW w:w="1685" w:type="dxa"/>
            <w:vAlign w:val="center"/>
          </w:tcPr>
          <w:p w14:paraId="21F37D10" w14:textId="0C219EE1" w:rsidR="006E40B2" w:rsidRPr="0044389F" w:rsidRDefault="006E40B2" w:rsidP="00F60D1F">
            <w:pPr>
              <w:spacing w:after="160" w:line="259" w:lineRule="auto"/>
              <w:jc w:val="center"/>
              <w:rPr>
                <w:rFonts w:ascii="Times New Roman" w:hAnsi="Times New Roman"/>
              </w:rPr>
            </w:pPr>
            <w:r w:rsidRPr="0044389F">
              <w:rPr>
                <w:rFonts w:cs="Arial"/>
                <w:color w:val="000000"/>
              </w:rPr>
              <w:t>2</w:t>
            </w:r>
            <w:r>
              <w:rPr>
                <w:rFonts w:cs="Arial"/>
                <w:color w:val="000000"/>
              </w:rPr>
              <w:t>,</w:t>
            </w:r>
            <w:r w:rsidRPr="0044389F">
              <w:rPr>
                <w:rFonts w:cs="Arial"/>
                <w:color w:val="000000"/>
              </w:rPr>
              <w:t>694</w:t>
            </w:r>
          </w:p>
        </w:tc>
        <w:tc>
          <w:tcPr>
            <w:tcW w:w="1673" w:type="dxa"/>
          </w:tcPr>
          <w:p w14:paraId="0D9082EB" w14:textId="0096115A" w:rsidR="006E40B2" w:rsidRPr="0044389F" w:rsidRDefault="00A7057D" w:rsidP="00F60D1F">
            <w:pPr>
              <w:spacing w:after="160" w:line="259" w:lineRule="auto"/>
              <w:jc w:val="center"/>
              <w:rPr>
                <w:rFonts w:cs="Arial"/>
                <w:color w:val="000000"/>
              </w:rPr>
            </w:pPr>
            <w:r>
              <w:rPr>
                <w:rFonts w:cs="Arial"/>
                <w:color w:val="000000"/>
              </w:rPr>
              <w:t>26</w:t>
            </w:r>
          </w:p>
        </w:tc>
      </w:tr>
      <w:tr w:rsidR="006E40B2" w:rsidRPr="002848E7" w14:paraId="436965B3" w14:textId="39CA89F7" w:rsidTr="00922373">
        <w:trPr>
          <w:trHeight w:val="311"/>
        </w:trPr>
        <w:tc>
          <w:tcPr>
            <w:tcW w:w="6416" w:type="dxa"/>
            <w:hideMark/>
          </w:tcPr>
          <w:p w14:paraId="5F385A97" w14:textId="77777777" w:rsidR="006E40B2" w:rsidRPr="002848E7" w:rsidRDefault="006E40B2" w:rsidP="00F60D1F">
            <w:pPr>
              <w:rPr>
                <w:rFonts w:cs="Arial"/>
                <w:color w:val="000000"/>
              </w:rPr>
            </w:pPr>
            <w:r w:rsidRPr="002848E7">
              <w:rPr>
                <w:rFonts w:cs="Arial"/>
                <w:color w:val="000000"/>
              </w:rPr>
              <w:t>Total</w:t>
            </w:r>
          </w:p>
        </w:tc>
        <w:tc>
          <w:tcPr>
            <w:tcW w:w="1685" w:type="dxa"/>
            <w:vAlign w:val="center"/>
          </w:tcPr>
          <w:p w14:paraId="0FF84B32" w14:textId="00D8CED2" w:rsidR="006E40B2" w:rsidRPr="0044389F" w:rsidRDefault="006E40B2" w:rsidP="00F60D1F">
            <w:pPr>
              <w:keepNext/>
              <w:spacing w:after="160" w:line="259" w:lineRule="auto"/>
              <w:jc w:val="center"/>
              <w:rPr>
                <w:rFonts w:ascii="Times New Roman" w:hAnsi="Times New Roman"/>
              </w:rPr>
            </w:pPr>
            <w:r w:rsidRPr="0044389F">
              <w:rPr>
                <w:rFonts w:cs="Arial"/>
                <w:color w:val="000000"/>
              </w:rPr>
              <w:t>10</w:t>
            </w:r>
            <w:r>
              <w:rPr>
                <w:rFonts w:cs="Arial"/>
                <w:color w:val="000000"/>
              </w:rPr>
              <w:t>,</w:t>
            </w:r>
            <w:r w:rsidRPr="0044389F">
              <w:rPr>
                <w:rFonts w:cs="Arial"/>
                <w:color w:val="000000"/>
              </w:rPr>
              <w:t>405</w:t>
            </w:r>
          </w:p>
        </w:tc>
        <w:tc>
          <w:tcPr>
            <w:tcW w:w="1673" w:type="dxa"/>
          </w:tcPr>
          <w:p w14:paraId="2A1B8ECA" w14:textId="096E96C2" w:rsidR="006E40B2" w:rsidRPr="0044389F" w:rsidRDefault="00A7057D" w:rsidP="00F60D1F">
            <w:pPr>
              <w:keepNext/>
              <w:spacing w:after="160" w:line="259" w:lineRule="auto"/>
              <w:jc w:val="center"/>
              <w:rPr>
                <w:rFonts w:cs="Arial"/>
                <w:color w:val="000000"/>
              </w:rPr>
            </w:pPr>
            <w:r>
              <w:rPr>
                <w:rFonts w:cs="Arial"/>
                <w:color w:val="000000"/>
              </w:rPr>
              <w:t>100</w:t>
            </w:r>
          </w:p>
        </w:tc>
      </w:tr>
    </w:tbl>
    <w:p w14:paraId="0C7B7DDB" w14:textId="77777777" w:rsidR="008F27EC" w:rsidRDefault="00F9625A" w:rsidP="00F60D1F">
      <w:pPr>
        <w:pStyle w:val="SubHeading"/>
        <w:ind w:left="567" w:right="-2"/>
        <w:rPr>
          <w:b w:val="0"/>
          <w:bCs w:val="0"/>
          <w:sz w:val="20"/>
          <w:szCs w:val="20"/>
        </w:rPr>
      </w:pPr>
      <w:r w:rsidRPr="009B7E57">
        <w:rPr>
          <w:b w:val="0"/>
          <w:bCs w:val="0"/>
          <w:sz w:val="20"/>
          <w:szCs w:val="20"/>
        </w:rPr>
        <w:t xml:space="preserve">Note: </w:t>
      </w:r>
      <w:r w:rsidR="00A4557B" w:rsidRPr="009B7E57">
        <w:rPr>
          <w:b w:val="0"/>
          <w:bCs w:val="0"/>
          <w:sz w:val="20"/>
          <w:szCs w:val="20"/>
        </w:rPr>
        <w:t>Respondents can be</w:t>
      </w:r>
      <w:r w:rsidR="000A08F9" w:rsidRPr="009B7E57">
        <w:rPr>
          <w:b w:val="0"/>
          <w:bCs w:val="0"/>
          <w:sz w:val="20"/>
          <w:szCs w:val="20"/>
        </w:rPr>
        <w:t xml:space="preserve"> represented in more than one group therefore percentages do not add to </w:t>
      </w:r>
      <w:r w:rsidR="007539D9" w:rsidRPr="009B7E57">
        <w:rPr>
          <w:b w:val="0"/>
          <w:bCs w:val="0"/>
          <w:sz w:val="20"/>
          <w:szCs w:val="20"/>
        </w:rPr>
        <w:t xml:space="preserve">100; </w:t>
      </w:r>
      <w:r w:rsidRPr="009B7E57">
        <w:rPr>
          <w:b w:val="0"/>
          <w:bCs w:val="0"/>
          <w:sz w:val="20"/>
          <w:szCs w:val="20"/>
        </w:rPr>
        <w:t xml:space="preserve">where the </w:t>
      </w:r>
      <w:r w:rsidR="00165B10" w:rsidRPr="009B7E57">
        <w:rPr>
          <w:b w:val="0"/>
          <w:bCs w:val="0"/>
          <w:sz w:val="20"/>
          <w:szCs w:val="20"/>
        </w:rPr>
        <w:t>percentage is less than one per cent, zero is shown</w:t>
      </w:r>
    </w:p>
    <w:p w14:paraId="6A69E33B" w14:textId="77777777" w:rsidR="00F076B4" w:rsidRDefault="00F076B4" w:rsidP="00922373">
      <w:pPr>
        <w:pStyle w:val="caption0"/>
        <w:ind w:left="709"/>
        <w:contextualSpacing w:val="0"/>
      </w:pPr>
    </w:p>
    <w:p w14:paraId="75FAAD9A" w14:textId="0AF2E322" w:rsidR="000361DA" w:rsidRDefault="000361DA" w:rsidP="00922373">
      <w:pPr>
        <w:pStyle w:val="caption0"/>
        <w:ind w:left="709"/>
        <w:contextualSpacing w:val="0"/>
      </w:pPr>
      <w:r>
        <w:t xml:space="preserve">Table </w:t>
      </w:r>
      <w:r>
        <w:fldChar w:fldCharType="begin"/>
      </w:r>
      <w:r>
        <w:instrText>SEQ Table \* ARABIC</w:instrText>
      </w:r>
      <w:r>
        <w:fldChar w:fldCharType="separate"/>
      </w:r>
      <w:r w:rsidR="000F6E96">
        <w:rPr>
          <w:noProof/>
        </w:rPr>
        <w:t>5</w:t>
      </w:r>
      <w:r>
        <w:fldChar w:fldCharType="end"/>
      </w:r>
      <w:r>
        <w:t>: Area of residence of respondents</w:t>
      </w:r>
    </w:p>
    <w:p w14:paraId="0BEFBFE9" w14:textId="77777777" w:rsidR="00190E81" w:rsidRDefault="00190E81" w:rsidP="00F60D1F">
      <w:pPr>
        <w:pStyle w:val="caption0"/>
        <w:ind w:firstLine="567"/>
        <w:contextualSpacing w:val="0"/>
      </w:pPr>
    </w:p>
    <w:tbl>
      <w:tblPr>
        <w:tblStyle w:val="TableGrid9"/>
        <w:tblW w:w="4729" w:type="pct"/>
        <w:tblInd w:w="704" w:type="dxa"/>
        <w:tblLayout w:type="fixed"/>
        <w:tblLook w:val="04A0" w:firstRow="1" w:lastRow="0" w:firstColumn="1" w:lastColumn="0" w:noHBand="0" w:noVBand="1"/>
      </w:tblPr>
      <w:tblGrid>
        <w:gridCol w:w="6379"/>
        <w:gridCol w:w="1701"/>
        <w:gridCol w:w="1696"/>
      </w:tblGrid>
      <w:tr w:rsidR="003C1A06" w:rsidRPr="00566525" w14:paraId="4C8F857E" w14:textId="77777777" w:rsidTr="00922373">
        <w:tc>
          <w:tcPr>
            <w:tcW w:w="6379" w:type="dxa"/>
          </w:tcPr>
          <w:p w14:paraId="2CE2D133" w14:textId="018E7274" w:rsidR="000361DA" w:rsidRPr="00566525" w:rsidRDefault="000361DA" w:rsidP="00F60D1F">
            <w:pPr>
              <w:pStyle w:val="Tabletext"/>
              <w:rPr>
                <w:rFonts w:ascii="Foundry Form Sans" w:hAnsi="Foundry Form Sans" w:cs="Arial"/>
                <w:b/>
                <w:sz w:val="24"/>
              </w:rPr>
            </w:pPr>
            <w:r w:rsidRPr="00566525">
              <w:rPr>
                <w:rFonts w:ascii="Foundry Form Sans" w:hAnsi="Foundry Form Sans" w:cs="Arial"/>
                <w:b/>
                <w:sz w:val="24"/>
              </w:rPr>
              <w:t>Respondent Residency</w:t>
            </w:r>
            <w:r w:rsidR="009B4220">
              <w:rPr>
                <w:rFonts w:ascii="Foundry Form Sans" w:hAnsi="Foundry Form Sans" w:cs="Arial"/>
                <w:b/>
                <w:sz w:val="24"/>
              </w:rPr>
              <w:t xml:space="preserve"> </w:t>
            </w:r>
            <w:r w:rsidR="009B4220" w:rsidRPr="009B4220">
              <w:rPr>
                <w:rFonts w:ascii="Foundry Form Sans" w:hAnsi="Foundry Form Sans" w:cs="Arial"/>
                <w:b/>
                <w:sz w:val="24"/>
              </w:rPr>
              <w:t>(MTS revision proposal only)</w:t>
            </w:r>
          </w:p>
        </w:tc>
        <w:tc>
          <w:tcPr>
            <w:tcW w:w="1701" w:type="dxa"/>
          </w:tcPr>
          <w:p w14:paraId="14806CDE" w14:textId="77777777" w:rsidR="000361DA" w:rsidRPr="00566525" w:rsidRDefault="000361DA" w:rsidP="00F60D1F">
            <w:pPr>
              <w:pStyle w:val="Tabletext"/>
              <w:jc w:val="center"/>
              <w:rPr>
                <w:rFonts w:ascii="Foundry Form Sans" w:hAnsi="Foundry Form Sans" w:cs="Arial"/>
                <w:b/>
                <w:sz w:val="24"/>
              </w:rPr>
            </w:pPr>
            <w:r w:rsidRPr="00566525">
              <w:rPr>
                <w:rFonts w:ascii="Foundry Form Sans" w:hAnsi="Foundry Form Sans" w:cs="Arial"/>
                <w:b/>
                <w:sz w:val="24"/>
              </w:rPr>
              <w:t>Count</w:t>
            </w:r>
          </w:p>
        </w:tc>
        <w:tc>
          <w:tcPr>
            <w:tcW w:w="1696" w:type="dxa"/>
          </w:tcPr>
          <w:p w14:paraId="1DDD443C" w14:textId="77777777" w:rsidR="000361DA" w:rsidRPr="00566525" w:rsidRDefault="000361DA" w:rsidP="00F60D1F">
            <w:pPr>
              <w:pStyle w:val="Tabletext"/>
              <w:jc w:val="center"/>
              <w:rPr>
                <w:rFonts w:ascii="Foundry Form Sans" w:hAnsi="Foundry Form Sans" w:cs="Arial"/>
                <w:b/>
                <w:sz w:val="24"/>
              </w:rPr>
            </w:pPr>
            <w:r w:rsidRPr="00566525">
              <w:rPr>
                <w:rFonts w:ascii="Foundry Form Sans" w:hAnsi="Foundry Form Sans" w:cs="Arial"/>
                <w:b/>
                <w:sz w:val="24"/>
              </w:rPr>
              <w:t>Percentage</w:t>
            </w:r>
          </w:p>
        </w:tc>
      </w:tr>
      <w:tr w:rsidR="003C1A06" w:rsidRPr="00566525" w14:paraId="510EE7AA" w14:textId="77777777" w:rsidTr="00922373">
        <w:trPr>
          <w:trHeight w:val="158"/>
        </w:trPr>
        <w:tc>
          <w:tcPr>
            <w:tcW w:w="6379" w:type="dxa"/>
          </w:tcPr>
          <w:p w14:paraId="3901087E" w14:textId="77777777" w:rsidR="000361DA" w:rsidRPr="00566525" w:rsidRDefault="000361DA" w:rsidP="00F60D1F">
            <w:pPr>
              <w:pStyle w:val="Tabletext"/>
              <w:rPr>
                <w:rFonts w:ascii="Foundry Form Sans" w:hAnsi="Foundry Form Sans" w:cs="Arial"/>
                <w:sz w:val="24"/>
              </w:rPr>
            </w:pPr>
            <w:r w:rsidRPr="00566525">
              <w:rPr>
                <w:rFonts w:ascii="Foundry Form Sans" w:hAnsi="Foundry Form Sans" w:cs="Arial"/>
                <w:sz w:val="24"/>
              </w:rPr>
              <w:t>In the current inner London ULEZ</w:t>
            </w:r>
          </w:p>
        </w:tc>
        <w:tc>
          <w:tcPr>
            <w:tcW w:w="1701" w:type="dxa"/>
          </w:tcPr>
          <w:p w14:paraId="77AF9BD1"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4,831</w:t>
            </w:r>
          </w:p>
        </w:tc>
        <w:tc>
          <w:tcPr>
            <w:tcW w:w="1696" w:type="dxa"/>
          </w:tcPr>
          <w:p w14:paraId="26F99D29"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23</w:t>
            </w:r>
          </w:p>
        </w:tc>
      </w:tr>
      <w:tr w:rsidR="003C1A06" w:rsidRPr="00566525" w14:paraId="3A4E3141" w14:textId="77777777" w:rsidTr="00922373">
        <w:trPr>
          <w:trHeight w:val="157"/>
        </w:trPr>
        <w:tc>
          <w:tcPr>
            <w:tcW w:w="6379" w:type="dxa"/>
          </w:tcPr>
          <w:p w14:paraId="43DA4052" w14:textId="77777777" w:rsidR="000361DA" w:rsidRPr="00566525" w:rsidRDefault="000361DA" w:rsidP="00F60D1F">
            <w:pPr>
              <w:pStyle w:val="Tabletext"/>
              <w:rPr>
                <w:rFonts w:ascii="Foundry Form Sans" w:hAnsi="Foundry Form Sans" w:cs="Arial"/>
                <w:sz w:val="24"/>
              </w:rPr>
            </w:pPr>
            <w:r w:rsidRPr="00566525">
              <w:rPr>
                <w:rFonts w:ascii="Foundry Form Sans" w:hAnsi="Foundry Form Sans" w:cs="Arial"/>
                <w:sz w:val="24"/>
              </w:rPr>
              <w:t>In outer London</w:t>
            </w:r>
          </w:p>
        </w:tc>
        <w:tc>
          <w:tcPr>
            <w:tcW w:w="1701" w:type="dxa"/>
          </w:tcPr>
          <w:p w14:paraId="26E26248"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9,693</w:t>
            </w:r>
          </w:p>
        </w:tc>
        <w:tc>
          <w:tcPr>
            <w:tcW w:w="1696" w:type="dxa"/>
          </w:tcPr>
          <w:p w14:paraId="55E12B7D"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47</w:t>
            </w:r>
          </w:p>
        </w:tc>
      </w:tr>
      <w:tr w:rsidR="003C1A06" w:rsidRPr="00566525" w14:paraId="50111030" w14:textId="77777777" w:rsidTr="00922373">
        <w:trPr>
          <w:trHeight w:val="157"/>
        </w:trPr>
        <w:tc>
          <w:tcPr>
            <w:tcW w:w="6379" w:type="dxa"/>
          </w:tcPr>
          <w:p w14:paraId="64C45218" w14:textId="77777777" w:rsidR="000361DA" w:rsidRPr="00566525" w:rsidRDefault="000361DA" w:rsidP="00F60D1F">
            <w:pPr>
              <w:pStyle w:val="Tabletext"/>
              <w:rPr>
                <w:rFonts w:ascii="Foundry Form Sans" w:hAnsi="Foundry Form Sans" w:cs="Arial"/>
                <w:sz w:val="24"/>
              </w:rPr>
            </w:pPr>
            <w:r w:rsidRPr="00566525">
              <w:rPr>
                <w:rFonts w:ascii="Foundry Form Sans" w:hAnsi="Foundry Form Sans" w:cs="Arial"/>
                <w:sz w:val="24"/>
              </w:rPr>
              <w:t>Neither of the above</w:t>
            </w:r>
          </w:p>
        </w:tc>
        <w:tc>
          <w:tcPr>
            <w:tcW w:w="1701" w:type="dxa"/>
          </w:tcPr>
          <w:p w14:paraId="5A8E477F"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5,177</w:t>
            </w:r>
          </w:p>
        </w:tc>
        <w:tc>
          <w:tcPr>
            <w:tcW w:w="1696" w:type="dxa"/>
          </w:tcPr>
          <w:p w14:paraId="1F59B8BE"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25</w:t>
            </w:r>
          </w:p>
        </w:tc>
      </w:tr>
      <w:tr w:rsidR="003C1A06" w:rsidRPr="00566525" w14:paraId="310BB8C3" w14:textId="77777777" w:rsidTr="00922373">
        <w:trPr>
          <w:trHeight w:val="157"/>
        </w:trPr>
        <w:tc>
          <w:tcPr>
            <w:tcW w:w="6379" w:type="dxa"/>
          </w:tcPr>
          <w:p w14:paraId="39A6DFFF" w14:textId="77777777" w:rsidR="000361DA" w:rsidRPr="00566525" w:rsidRDefault="000361DA" w:rsidP="00F60D1F">
            <w:pPr>
              <w:pStyle w:val="Tabletext"/>
              <w:rPr>
                <w:rFonts w:ascii="Foundry Form Sans" w:hAnsi="Foundry Form Sans" w:cs="Arial"/>
                <w:sz w:val="24"/>
              </w:rPr>
            </w:pPr>
            <w:r w:rsidRPr="00566525">
              <w:rPr>
                <w:rFonts w:ascii="Foundry Form Sans" w:hAnsi="Foundry Form Sans" w:cs="Arial"/>
                <w:sz w:val="24"/>
              </w:rPr>
              <w:t>Don’t know</w:t>
            </w:r>
          </w:p>
        </w:tc>
        <w:tc>
          <w:tcPr>
            <w:tcW w:w="1701" w:type="dxa"/>
          </w:tcPr>
          <w:p w14:paraId="51EC1C51"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1,135</w:t>
            </w:r>
          </w:p>
        </w:tc>
        <w:tc>
          <w:tcPr>
            <w:tcW w:w="1696" w:type="dxa"/>
          </w:tcPr>
          <w:p w14:paraId="6A0731BB"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5</w:t>
            </w:r>
          </w:p>
        </w:tc>
      </w:tr>
      <w:tr w:rsidR="003C1A06" w:rsidRPr="00566525" w14:paraId="0DA6A164" w14:textId="77777777" w:rsidTr="00922373">
        <w:trPr>
          <w:trHeight w:val="157"/>
        </w:trPr>
        <w:tc>
          <w:tcPr>
            <w:tcW w:w="6379" w:type="dxa"/>
          </w:tcPr>
          <w:p w14:paraId="29BBE4E9" w14:textId="77777777" w:rsidR="000361DA" w:rsidRPr="00566525" w:rsidRDefault="000361DA" w:rsidP="00F60D1F">
            <w:pPr>
              <w:pStyle w:val="Tabletext"/>
              <w:rPr>
                <w:rFonts w:ascii="Foundry Form Sans" w:hAnsi="Foundry Form Sans" w:cs="Arial"/>
                <w:sz w:val="24"/>
              </w:rPr>
            </w:pPr>
            <w:r w:rsidRPr="00566525">
              <w:rPr>
                <w:rFonts w:ascii="Foundry Form Sans" w:hAnsi="Foundry Form Sans" w:cs="Arial"/>
                <w:sz w:val="24"/>
              </w:rPr>
              <w:t>Total</w:t>
            </w:r>
          </w:p>
        </w:tc>
        <w:tc>
          <w:tcPr>
            <w:tcW w:w="1701" w:type="dxa"/>
          </w:tcPr>
          <w:p w14:paraId="284990D8" w14:textId="77777777" w:rsidR="000361DA" w:rsidRPr="00566525" w:rsidRDefault="000361DA" w:rsidP="00F60D1F">
            <w:pPr>
              <w:pStyle w:val="Tabletext"/>
              <w:jc w:val="center"/>
              <w:rPr>
                <w:rFonts w:ascii="Foundry Form Sans" w:hAnsi="Foundry Form Sans" w:cs="Arial"/>
                <w:sz w:val="24"/>
              </w:rPr>
            </w:pPr>
            <w:r w:rsidRPr="00566525">
              <w:rPr>
                <w:rFonts w:ascii="Foundry Form Sans" w:hAnsi="Foundry Form Sans" w:cs="Arial"/>
                <w:sz w:val="24"/>
              </w:rPr>
              <w:t>20,836</w:t>
            </w:r>
          </w:p>
        </w:tc>
        <w:tc>
          <w:tcPr>
            <w:tcW w:w="1696" w:type="dxa"/>
          </w:tcPr>
          <w:p w14:paraId="29466BE9" w14:textId="77777777" w:rsidR="000361DA" w:rsidRPr="00566525" w:rsidRDefault="000361DA" w:rsidP="00F60D1F">
            <w:pPr>
              <w:pStyle w:val="Tabletext"/>
              <w:keepNext/>
              <w:jc w:val="center"/>
              <w:rPr>
                <w:rFonts w:ascii="Foundry Form Sans" w:hAnsi="Foundry Form Sans" w:cs="Arial"/>
                <w:sz w:val="24"/>
              </w:rPr>
            </w:pPr>
            <w:r w:rsidRPr="00566525">
              <w:rPr>
                <w:rFonts w:ascii="Foundry Form Sans" w:hAnsi="Foundry Form Sans" w:cs="Arial"/>
                <w:sz w:val="24"/>
              </w:rPr>
              <w:t>100</w:t>
            </w:r>
          </w:p>
        </w:tc>
      </w:tr>
    </w:tbl>
    <w:p w14:paraId="185D14AD" w14:textId="77777777" w:rsidR="00A71EC2" w:rsidRPr="00EB0A7F" w:rsidRDefault="00A71EC2" w:rsidP="00F60D1F">
      <w:pPr>
        <w:pStyle w:val="mainpara"/>
        <w:numPr>
          <w:ilvl w:val="0"/>
          <w:numId w:val="0"/>
        </w:numPr>
        <w:ind w:left="567" w:right="-2" w:hanging="567"/>
      </w:pPr>
    </w:p>
    <w:p w14:paraId="76462FF1" w14:textId="77777777" w:rsidR="008F27EC" w:rsidRDefault="00A245F7" w:rsidP="00922373">
      <w:pPr>
        <w:pStyle w:val="mainpara"/>
        <w:spacing w:after="200"/>
        <w:ind w:left="709" w:right="-2" w:hanging="709"/>
      </w:pPr>
      <w:r>
        <w:t xml:space="preserve">The individual consultation responses have also been made available to the </w:t>
      </w:r>
      <w:proofErr w:type="gramStart"/>
      <w:r>
        <w:t>Mayor</w:t>
      </w:r>
      <w:proofErr w:type="gramEnd"/>
      <w:r>
        <w:t xml:space="preserve"> for his consideration should he wish to read any particular responses in full.</w:t>
      </w:r>
      <w:r w:rsidR="00036F5F" w:rsidRPr="00450713">
        <w:t xml:space="preserve"> </w:t>
      </w:r>
    </w:p>
    <w:p w14:paraId="01F85213" w14:textId="77777777" w:rsidR="008F27EC" w:rsidRDefault="00977DC0" w:rsidP="00922373">
      <w:pPr>
        <w:pStyle w:val="lightsubheading"/>
        <w:spacing w:after="200"/>
        <w:ind w:left="709"/>
      </w:pPr>
      <w:r w:rsidRPr="001B7AC1">
        <w:t>Responses</w:t>
      </w:r>
      <w:r w:rsidR="00036F5F" w:rsidRPr="001B7AC1">
        <w:t xml:space="preserve"> </w:t>
      </w:r>
      <w:r w:rsidRPr="001B7AC1">
        <w:t>to</w:t>
      </w:r>
      <w:r w:rsidR="00036F5F" w:rsidRPr="008179A4">
        <w:t xml:space="preserve"> </w:t>
      </w:r>
      <w:r w:rsidR="0002270A" w:rsidRPr="001B7AC1">
        <w:t xml:space="preserve">the </w:t>
      </w:r>
      <w:r w:rsidR="00E30A33" w:rsidRPr="001B7AC1">
        <w:t>P</w:t>
      </w:r>
      <w:r w:rsidRPr="001B7AC1">
        <w:t>ropos</w:t>
      </w:r>
      <w:r w:rsidR="00E30A33" w:rsidRPr="001B7AC1">
        <w:t>ed MTS Revision</w:t>
      </w:r>
    </w:p>
    <w:p w14:paraId="4E7B885C" w14:textId="77777777" w:rsidR="008F27EC" w:rsidRDefault="0084652D" w:rsidP="00922373">
      <w:pPr>
        <w:pStyle w:val="mainpara"/>
        <w:spacing w:after="200"/>
        <w:ind w:left="709" w:hanging="709"/>
      </w:pPr>
      <w:r w:rsidRPr="00450713">
        <w:t xml:space="preserve">The remainder of this section </w:t>
      </w:r>
      <w:r w:rsidR="7160F9C3">
        <w:t>summarises</w:t>
      </w:r>
      <w:r w:rsidRPr="00450713">
        <w:t xml:space="preserve"> the issues raised by the public and stakeholders concerning the proposed MTS revision.</w:t>
      </w:r>
      <w:r w:rsidR="7126AE51">
        <w:t xml:space="preserve"> </w:t>
      </w:r>
      <w:r w:rsidR="2FCB7F9A">
        <w:t xml:space="preserve">The </w:t>
      </w:r>
      <w:proofErr w:type="gramStart"/>
      <w:r w:rsidR="2FCB7F9A">
        <w:t>Mayor</w:t>
      </w:r>
      <w:proofErr w:type="gramEnd"/>
      <w:r w:rsidR="2FCB7F9A">
        <w:t xml:space="preserve"> is asked to refer to the Report to the Mayor (in particular sections 3,4 and 5)</w:t>
      </w:r>
      <w:r w:rsidR="5882ABA7">
        <w:t xml:space="preserve">, as well as </w:t>
      </w:r>
      <w:r w:rsidR="00782CC5">
        <w:t>AECOM</w:t>
      </w:r>
      <w:r w:rsidR="5882ABA7">
        <w:t xml:space="preserve">’s report, </w:t>
      </w:r>
      <w:r w:rsidR="2FCB7F9A">
        <w:t>for the full analysis.</w:t>
      </w:r>
      <w:r w:rsidR="4CB91144">
        <w:t xml:space="preserve"> </w:t>
      </w:r>
      <w:r w:rsidR="00782CC5" w:rsidRPr="00450713">
        <w:t>AECOM</w:t>
      </w:r>
      <w:r w:rsidRPr="00450713">
        <w:t xml:space="preserve"> undertook an analysis of public and stakeholder responses and assigned codes to each response to indicate the theme of the comment. In </w:t>
      </w:r>
      <w:r w:rsidR="00782CC5" w:rsidRPr="00450713">
        <w:t>AECOM</w:t>
      </w:r>
      <w:r w:rsidRPr="00450713">
        <w:t xml:space="preserve">’s analysis, any comments made in response to Question 14 were coded as responses to the </w:t>
      </w:r>
      <w:r w:rsidR="00073A88">
        <w:t xml:space="preserve">Proposed </w:t>
      </w:r>
      <w:r w:rsidRPr="00450713">
        <w:t xml:space="preserve">MTS </w:t>
      </w:r>
      <w:r w:rsidR="00073A88">
        <w:t>R</w:t>
      </w:r>
      <w:r w:rsidRPr="00450713">
        <w:t>evision</w:t>
      </w:r>
      <w:r w:rsidR="7CB0D90C" w:rsidRPr="00450713">
        <w:t xml:space="preserve">; responses made to other questions, or made by letter or email, which referred to the </w:t>
      </w:r>
      <w:r w:rsidR="00073A88">
        <w:t xml:space="preserve">Proposed </w:t>
      </w:r>
      <w:r w:rsidR="7CB0D90C" w:rsidRPr="00450713">
        <w:t xml:space="preserve">MTS </w:t>
      </w:r>
      <w:r w:rsidR="00073A88">
        <w:t>R</w:t>
      </w:r>
      <w:r w:rsidR="7CB0D90C" w:rsidRPr="00450713">
        <w:t>evision, were also included</w:t>
      </w:r>
      <w:r w:rsidR="0DD0D6D0">
        <w:t xml:space="preserve"> in their thematic analysis</w:t>
      </w:r>
      <w:r w:rsidR="7CB0D90C" w:rsidRPr="00450713">
        <w:t xml:space="preserve">. </w:t>
      </w:r>
      <w:r w:rsidRPr="00450713">
        <w:t xml:space="preserve"> </w:t>
      </w:r>
    </w:p>
    <w:p w14:paraId="316D45BF" w14:textId="77777777" w:rsidR="008F27EC" w:rsidRDefault="0084652D" w:rsidP="00922373">
      <w:pPr>
        <w:pStyle w:val="mainpara"/>
        <w:spacing w:after="200"/>
        <w:ind w:left="709" w:right="-2" w:hanging="709"/>
      </w:pPr>
      <w:r w:rsidRPr="00450713">
        <w:t xml:space="preserve">In addition, TfL analysed individual stakeholder responses to identify comments made about the </w:t>
      </w:r>
      <w:r w:rsidR="007930B8">
        <w:t>P</w:t>
      </w:r>
      <w:r w:rsidRPr="00450713">
        <w:t xml:space="preserve">roposed MTS </w:t>
      </w:r>
      <w:r w:rsidR="007930B8">
        <w:t>R</w:t>
      </w:r>
      <w:r w:rsidRPr="00450713">
        <w:t xml:space="preserve">evision. </w:t>
      </w:r>
      <w:r w:rsidR="00034626">
        <w:t>This analysis, and TfL’s response to the issues raised</w:t>
      </w:r>
      <w:r w:rsidR="00427102">
        <w:t xml:space="preserve"> by stakeholders and the public</w:t>
      </w:r>
      <w:r w:rsidR="00034626">
        <w:t xml:space="preserve">, is set out in full in Chapter 5 of the Report to the Mayor. </w:t>
      </w:r>
      <w:r w:rsidR="00497741">
        <w:t xml:space="preserve">Reponses concerning the HRA are described in section 4 of this document. </w:t>
      </w:r>
    </w:p>
    <w:p w14:paraId="164EAAF4" w14:textId="77777777" w:rsidR="008F27EC" w:rsidRPr="00922373" w:rsidRDefault="00496C82" w:rsidP="00922373">
      <w:pPr>
        <w:pStyle w:val="lightsubheading"/>
        <w:spacing w:after="200"/>
        <w:ind w:left="709"/>
      </w:pPr>
      <w:r w:rsidRPr="00922373">
        <w:t>Issues</w:t>
      </w:r>
      <w:r w:rsidR="00036F5F" w:rsidRPr="00922373">
        <w:t xml:space="preserve"> </w:t>
      </w:r>
      <w:r w:rsidRPr="00922373">
        <w:t>raised</w:t>
      </w:r>
      <w:r w:rsidR="00036F5F" w:rsidRPr="00922373">
        <w:t xml:space="preserve"> </w:t>
      </w:r>
      <w:r w:rsidRPr="00922373">
        <w:t>concerning</w:t>
      </w:r>
      <w:r w:rsidR="00036F5F" w:rsidRPr="00922373">
        <w:t xml:space="preserve"> </w:t>
      </w:r>
      <w:r w:rsidRPr="00922373">
        <w:t>the</w:t>
      </w:r>
      <w:r w:rsidR="00036F5F" w:rsidRPr="00922373">
        <w:t xml:space="preserve"> </w:t>
      </w:r>
      <w:r w:rsidR="004070C7" w:rsidRPr="00922373">
        <w:t>proposed MTS revision</w:t>
      </w:r>
    </w:p>
    <w:p w14:paraId="3A293500" w14:textId="77777777" w:rsidR="008F27EC" w:rsidRDefault="1A914716" w:rsidP="00922373">
      <w:pPr>
        <w:pStyle w:val="mainpara"/>
        <w:spacing w:after="200"/>
        <w:ind w:left="709" w:hanging="709"/>
      </w:pPr>
      <w:proofErr w:type="gramStart"/>
      <w:r>
        <w:t>The majority of</w:t>
      </w:r>
      <w:proofErr w:type="gramEnd"/>
      <w:r>
        <w:t xml:space="preserve"> stakeholders stated their support for the proposed MTS revision. </w:t>
      </w:r>
      <w:r w:rsidR="37C3C598">
        <w:t>However, around twice as many members of the public stated their opposition</w:t>
      </w:r>
      <w:r w:rsidR="3D0A93F5">
        <w:t xml:space="preserve"> </w:t>
      </w:r>
      <w:r w:rsidR="6A9B4D32">
        <w:t xml:space="preserve">as those stating their support. </w:t>
      </w:r>
      <w:proofErr w:type="gramStart"/>
      <w:r w:rsidR="001B2880">
        <w:t>All of</w:t>
      </w:r>
      <w:proofErr w:type="gramEnd"/>
      <w:r w:rsidR="001B2880">
        <w:t xml:space="preserve"> the </w:t>
      </w:r>
      <w:r w:rsidR="71890CD0">
        <w:t xml:space="preserve">London Boroughs </w:t>
      </w:r>
      <w:r w:rsidR="001B2880">
        <w:t xml:space="preserve">who responded were supportive with the exception of LB Harrow, </w:t>
      </w:r>
      <w:r w:rsidR="3571290E">
        <w:t xml:space="preserve">which was supportive of a change to the MTS but </w:t>
      </w:r>
      <w:r w:rsidR="00960FE0">
        <w:t xml:space="preserve">was </w:t>
      </w:r>
      <w:r w:rsidR="3571290E">
        <w:t xml:space="preserve">not </w:t>
      </w:r>
      <w:r w:rsidR="00960FE0">
        <w:t xml:space="preserve">in </w:t>
      </w:r>
      <w:r w:rsidR="3571290E">
        <w:t>support if it meant (on its own) a London</w:t>
      </w:r>
      <w:r w:rsidR="308202F1">
        <w:t>-</w:t>
      </w:r>
      <w:r w:rsidR="3571290E">
        <w:t xml:space="preserve">wide expansion of ULEZ. </w:t>
      </w:r>
    </w:p>
    <w:p w14:paraId="78C2F930" w14:textId="77777777" w:rsidR="008F27EC" w:rsidRDefault="00D13BDC" w:rsidP="00922373">
      <w:pPr>
        <w:pStyle w:val="mainpara"/>
        <w:spacing w:after="200"/>
        <w:ind w:left="709" w:hanging="709"/>
      </w:pPr>
      <w:r>
        <w:lastRenderedPageBreak/>
        <w:t xml:space="preserve">The London Assembly Transport Committee, and </w:t>
      </w:r>
      <w:proofErr w:type="spellStart"/>
      <w:r>
        <w:t>Si</w:t>
      </w:r>
      <w:r w:rsidR="00DB48AF">
        <w:t>â</w:t>
      </w:r>
      <w:r>
        <w:t>n</w:t>
      </w:r>
      <w:proofErr w:type="spellEnd"/>
      <w:r>
        <w:t xml:space="preserve"> Berry AM supported the revision but stated that road danger reduction should be </w:t>
      </w:r>
      <w:r w:rsidR="00C54C7D">
        <w:t>included as a specific objective within the wording of Proposal 24.1</w:t>
      </w:r>
      <w:r w:rsidR="005C07C7">
        <w:t>. Shaun Bailey AM opposed the MTS Revision</w:t>
      </w:r>
      <w:r w:rsidR="00852F19">
        <w:t>.</w:t>
      </w:r>
    </w:p>
    <w:p w14:paraId="79BFFDED" w14:textId="77777777" w:rsidR="008F27EC" w:rsidRDefault="2D22BD0D" w:rsidP="00922373">
      <w:pPr>
        <w:pStyle w:val="mainpara"/>
        <w:spacing w:after="200"/>
        <w:ind w:left="709" w:hanging="709"/>
      </w:pPr>
      <w:r>
        <w:t>Comments were also made by stakeholders con</w:t>
      </w:r>
      <w:r w:rsidR="0E2D8DE6">
        <w:t>cerning the MTS more broadly, and the priorities of TfL and the Mayor</w:t>
      </w:r>
      <w:r w:rsidR="1EB52FC8">
        <w:t xml:space="preserve"> in the future. For </w:t>
      </w:r>
      <w:r w:rsidR="308202F1">
        <w:t>example,</w:t>
      </w:r>
      <w:r w:rsidR="1EB52FC8">
        <w:t xml:space="preserve"> the Campaign for Better Transport and Client Earth stated that Zero Emission Zones should be progressed. </w:t>
      </w:r>
    </w:p>
    <w:p w14:paraId="47BA3603" w14:textId="77777777" w:rsidR="008F27EC" w:rsidRDefault="00497741" w:rsidP="00922373">
      <w:pPr>
        <w:pStyle w:val="mainpara"/>
        <w:spacing w:after="200"/>
        <w:ind w:left="709" w:hanging="709"/>
      </w:pPr>
      <w:r>
        <w:t xml:space="preserve">Various comments were also made by stakeholders and the public concerning the likely impacts of the ULEZ expansion, </w:t>
      </w:r>
      <w:proofErr w:type="gramStart"/>
      <w:r w:rsidR="000E6C67">
        <w:t>mitigations</w:t>
      </w:r>
      <w:proofErr w:type="gramEnd"/>
      <w:r w:rsidR="000E6C67">
        <w:t xml:space="preserve"> and other related issues. These do not directly concern the</w:t>
      </w:r>
      <w:r w:rsidR="005E51B4">
        <w:t xml:space="preserve"> Proposed</w:t>
      </w:r>
      <w:r w:rsidR="000E6C67">
        <w:t xml:space="preserve"> MTS </w:t>
      </w:r>
      <w:r w:rsidR="005E51B4">
        <w:t>R</w:t>
      </w:r>
      <w:r w:rsidR="000E6C67">
        <w:t xml:space="preserve">evision itself. </w:t>
      </w:r>
    </w:p>
    <w:p w14:paraId="7EC6CDF7" w14:textId="77777777" w:rsidR="008F27EC" w:rsidRPr="00922373" w:rsidRDefault="00977DC0" w:rsidP="00922373">
      <w:pPr>
        <w:pStyle w:val="lightsubheading"/>
        <w:spacing w:after="200"/>
        <w:ind w:left="709"/>
      </w:pPr>
      <w:r w:rsidRPr="00922373">
        <w:t>Issues</w:t>
      </w:r>
      <w:r w:rsidR="00036F5F" w:rsidRPr="00922373">
        <w:t xml:space="preserve"> </w:t>
      </w:r>
      <w:r w:rsidR="004070C7" w:rsidRPr="00922373">
        <w:t>raised concerning the triple challenges</w:t>
      </w:r>
    </w:p>
    <w:p w14:paraId="28B6EBBF" w14:textId="77777777" w:rsidR="008F27EC" w:rsidRDefault="007D288F" w:rsidP="00922373">
      <w:pPr>
        <w:pStyle w:val="mainpara"/>
        <w:spacing w:after="200"/>
        <w:ind w:left="709" w:right="-2" w:hanging="709"/>
      </w:pPr>
      <w:r>
        <w:t xml:space="preserve">There was more support than opposition for </w:t>
      </w:r>
      <w:r w:rsidR="000B35A9">
        <w:t>the statement that the</w:t>
      </w:r>
      <w:r w:rsidR="00555041">
        <w:t xml:space="preserve"> three challenges (toxic air pollution, the climate emergency and traffic congestion) </w:t>
      </w:r>
      <w:r w:rsidR="000B35A9">
        <w:t xml:space="preserve">were important/need to be improved, </w:t>
      </w:r>
      <w:r w:rsidR="00076799">
        <w:t xml:space="preserve">from both public and stakeholders. Air quality </w:t>
      </w:r>
      <w:r w:rsidR="00E5448A">
        <w:t xml:space="preserve">was the most </w:t>
      </w:r>
      <w:proofErr w:type="gramStart"/>
      <w:r w:rsidR="00E5448A">
        <w:t>highly-supported</w:t>
      </w:r>
      <w:proofErr w:type="gramEnd"/>
      <w:r w:rsidR="00E5448A">
        <w:t xml:space="preserve"> challenge, with </w:t>
      </w:r>
      <w:r w:rsidR="00601E75">
        <w:t>the climate emergency and traffic congestion</w:t>
      </w:r>
      <w:r w:rsidR="00C34E60">
        <w:t xml:space="preserve"> also receiving support</w:t>
      </w:r>
      <w:r w:rsidR="00601E75">
        <w:t xml:space="preserve">. Only one stakeholder stated that air quality was not important, and no stakeholders said that the climate emergency or congestion were not important. </w:t>
      </w:r>
    </w:p>
    <w:p w14:paraId="7679BA6D" w14:textId="77777777" w:rsidR="008F27EC" w:rsidRPr="00922373" w:rsidRDefault="00A46685" w:rsidP="00922373">
      <w:pPr>
        <w:pStyle w:val="lightsubheading"/>
        <w:spacing w:after="200"/>
        <w:ind w:left="709"/>
      </w:pPr>
      <w:r w:rsidRPr="00922373">
        <w:t xml:space="preserve">Issues raised concerning the </w:t>
      </w:r>
      <w:r w:rsidR="00C85B1D" w:rsidRPr="00922373">
        <w:t>IIA or impacts of the proposals</w:t>
      </w:r>
    </w:p>
    <w:p w14:paraId="755A030D" w14:textId="77777777" w:rsidR="008F27EC" w:rsidRDefault="00F578DC" w:rsidP="00922373">
      <w:pPr>
        <w:pStyle w:val="mainpara"/>
        <w:spacing w:after="200"/>
        <w:ind w:left="709" w:hanging="709"/>
      </w:pPr>
      <w:r>
        <w:t xml:space="preserve">Comments concerning the </w:t>
      </w:r>
      <w:r w:rsidR="00466A27">
        <w:t>habitats impacts of the proposal are summaris</w:t>
      </w:r>
      <w:r w:rsidR="00433197">
        <w:t xml:space="preserve">ed in section 4. </w:t>
      </w:r>
    </w:p>
    <w:p w14:paraId="7D22B2C5" w14:textId="77777777" w:rsidR="008F27EC" w:rsidRDefault="00C85B1D" w:rsidP="00922373">
      <w:pPr>
        <w:pStyle w:val="mainpara"/>
        <w:spacing w:after="200"/>
        <w:ind w:left="709" w:hanging="709"/>
      </w:pPr>
      <w:r>
        <w:t>A small number of comments were made concerning the impacts of the pr</w:t>
      </w:r>
      <w:r w:rsidR="00DE5DC9">
        <w:t xml:space="preserve">oposed expansion of the ULEZ. These do not directly concern the proposed MTS revision. </w:t>
      </w:r>
    </w:p>
    <w:p w14:paraId="729E25EF" w14:textId="77777777" w:rsidR="008F27EC" w:rsidRDefault="64A4F80B" w:rsidP="00922373">
      <w:pPr>
        <w:pStyle w:val="mainpara"/>
        <w:spacing w:after="200"/>
        <w:ind w:left="709" w:hanging="709"/>
      </w:pPr>
      <w:r>
        <w:t xml:space="preserve">As set out in section </w:t>
      </w:r>
      <w:r w:rsidR="355759BD">
        <w:t>3,</w:t>
      </w:r>
      <w:r w:rsidR="20DFA0FB">
        <w:t xml:space="preserve"> </w:t>
      </w:r>
      <w:r w:rsidR="0D5B22FA">
        <w:t xml:space="preserve">the </w:t>
      </w:r>
      <w:r w:rsidR="14E90C69">
        <w:t>2022 MTS Revision</w:t>
      </w:r>
      <w:r w:rsidR="15941136">
        <w:t xml:space="preserve"> </w:t>
      </w:r>
      <w:r w:rsidR="0D5B22FA">
        <w:t xml:space="preserve">IIA found that </w:t>
      </w:r>
      <w:r w:rsidR="20DFA0FB">
        <w:t xml:space="preserve">there were no impacts identified across any of the IIA objectives that were significant enough at the strategic level to change the assessment score for the 2018 </w:t>
      </w:r>
      <w:proofErr w:type="gramStart"/>
      <w:r w:rsidR="20DFA0FB">
        <w:t>MTS IIA as a whole</w:t>
      </w:r>
      <w:proofErr w:type="gramEnd"/>
      <w:r w:rsidR="20DFA0FB">
        <w:t xml:space="preserve">. </w:t>
      </w:r>
    </w:p>
    <w:p w14:paraId="10E22B31" w14:textId="77777777" w:rsidR="008F27EC" w:rsidRPr="00922373" w:rsidRDefault="00D512B3" w:rsidP="00922373">
      <w:pPr>
        <w:pStyle w:val="lightsubheading"/>
        <w:spacing w:after="200"/>
        <w:ind w:left="709"/>
      </w:pPr>
      <w:r w:rsidRPr="00922373">
        <w:t xml:space="preserve">Issues raised concerning the </w:t>
      </w:r>
      <w:r w:rsidR="00531195" w:rsidRPr="00922373">
        <w:t>quality of the consultation</w:t>
      </w:r>
    </w:p>
    <w:p w14:paraId="3E98B1D5" w14:textId="77777777" w:rsidR="008F27EC" w:rsidRDefault="389BBFA3" w:rsidP="00922373">
      <w:pPr>
        <w:pStyle w:val="mainpara"/>
        <w:spacing w:after="200"/>
        <w:ind w:left="709" w:hanging="709"/>
      </w:pPr>
      <w:r w:rsidRPr="009D3726">
        <w:t>The questionnaire invited respondents to comment on the quality of the consultation</w:t>
      </w:r>
      <w:r w:rsidR="00926012" w:rsidRPr="00493DD7">
        <w:t xml:space="preserve"> – </w:t>
      </w:r>
      <w:r w:rsidR="00D35DF7" w:rsidRPr="00493DD7">
        <w:t>the results are in Chapter</w:t>
      </w:r>
      <w:r w:rsidR="000D73E3" w:rsidRPr="00493DD7">
        <w:t xml:space="preserve"> 4</w:t>
      </w:r>
      <w:r w:rsidR="00926012" w:rsidRPr="00493DD7">
        <w:t xml:space="preserve"> </w:t>
      </w:r>
      <w:r w:rsidR="00D35DF7" w:rsidRPr="00493DD7">
        <w:t>of</w:t>
      </w:r>
      <w:r w:rsidR="00CC3F60" w:rsidRPr="00493DD7">
        <w:t xml:space="preserve"> the Report to the Mayor (Appendix 1)</w:t>
      </w:r>
      <w:r w:rsidRPr="00493DD7">
        <w:t xml:space="preserve">. </w:t>
      </w:r>
    </w:p>
    <w:p w14:paraId="0D9731FF" w14:textId="77777777" w:rsidR="008F27EC" w:rsidRPr="00922373" w:rsidRDefault="00D00761" w:rsidP="00922373">
      <w:pPr>
        <w:pStyle w:val="lightsubheading"/>
        <w:spacing w:after="200"/>
        <w:ind w:left="709"/>
        <w:rPr>
          <w:rFonts w:eastAsiaTheme="minorEastAsia"/>
        </w:rPr>
      </w:pPr>
      <w:r w:rsidRPr="00922373">
        <w:rPr>
          <w:rFonts w:eastAsiaTheme="minorEastAsia"/>
        </w:rPr>
        <w:t>High level themes arising out of the consultation on the scheme specific proposal for ULEZ expansion</w:t>
      </w:r>
    </w:p>
    <w:p w14:paraId="64B8E183" w14:textId="77777777" w:rsidR="008F27EC" w:rsidRDefault="007833A0" w:rsidP="00922373">
      <w:pPr>
        <w:pStyle w:val="mainpara"/>
        <w:spacing w:after="200"/>
        <w:ind w:left="709" w:hanging="709"/>
      </w:pPr>
      <w:proofErr w:type="gramStart"/>
      <w:r>
        <w:rPr>
          <w:rFonts w:eastAsiaTheme="minorEastAsia"/>
        </w:rPr>
        <w:t>Subsequent to</w:t>
      </w:r>
      <w:proofErr w:type="gramEnd"/>
      <w:r>
        <w:rPr>
          <w:rFonts w:eastAsiaTheme="minorEastAsia"/>
        </w:rPr>
        <w:t xml:space="preserve"> the decision on whether to publish</w:t>
      </w:r>
      <w:r w:rsidRPr="002274D1">
        <w:rPr>
          <w:rFonts w:eastAsiaTheme="minorEastAsia"/>
        </w:rPr>
        <w:t xml:space="preserve"> </w:t>
      </w:r>
      <w:r w:rsidR="00F841F2" w:rsidRPr="002274D1">
        <w:rPr>
          <w:rFonts w:eastAsiaTheme="minorEastAsia"/>
        </w:rPr>
        <w:t xml:space="preserve">the Proposed MTS Revision, </w:t>
      </w:r>
      <w:r w:rsidR="00F841F2" w:rsidRPr="00F66622">
        <w:rPr>
          <w:rFonts w:eastAsiaTheme="minorEastAsia"/>
        </w:rPr>
        <w:t>t</w:t>
      </w:r>
      <w:r w:rsidR="0025291F" w:rsidRPr="00F66622">
        <w:rPr>
          <w:rFonts w:eastAsiaTheme="minorEastAsia"/>
        </w:rPr>
        <w:t xml:space="preserve">he </w:t>
      </w:r>
      <w:r w:rsidR="004C0139" w:rsidRPr="00F66622">
        <w:rPr>
          <w:rFonts w:eastAsiaTheme="minorEastAsia"/>
        </w:rPr>
        <w:t xml:space="preserve">Mayor will be provided with a comprehensive analysis </w:t>
      </w:r>
      <w:r w:rsidR="00A62A62" w:rsidRPr="00F66622">
        <w:rPr>
          <w:rFonts w:eastAsiaTheme="minorEastAsia"/>
        </w:rPr>
        <w:t xml:space="preserve">of the </w:t>
      </w:r>
      <w:r w:rsidR="000B71D6">
        <w:rPr>
          <w:rFonts w:eastAsiaTheme="minorEastAsia"/>
        </w:rPr>
        <w:t xml:space="preserve">consultation </w:t>
      </w:r>
      <w:r w:rsidR="00A62A62" w:rsidRPr="00F66622">
        <w:rPr>
          <w:rFonts w:eastAsiaTheme="minorEastAsia"/>
        </w:rPr>
        <w:t xml:space="preserve">responses received </w:t>
      </w:r>
      <w:r w:rsidR="004B3267" w:rsidRPr="00F66622">
        <w:rPr>
          <w:rFonts w:eastAsiaTheme="minorEastAsia"/>
        </w:rPr>
        <w:t xml:space="preserve">in respect of the </w:t>
      </w:r>
      <w:r w:rsidR="001B13CA">
        <w:rPr>
          <w:rFonts w:eastAsiaTheme="minorEastAsia"/>
        </w:rPr>
        <w:t>scheme</w:t>
      </w:r>
      <w:r w:rsidR="00157FF4">
        <w:rPr>
          <w:rFonts w:eastAsiaTheme="minorEastAsia"/>
        </w:rPr>
        <w:t xml:space="preserve">-specific </w:t>
      </w:r>
      <w:r w:rsidR="004B3267" w:rsidRPr="002274D1">
        <w:rPr>
          <w:rFonts w:eastAsiaTheme="minorEastAsia"/>
        </w:rPr>
        <w:t>proposal to expand ULEZ London-wide</w:t>
      </w:r>
      <w:r w:rsidR="005E3212" w:rsidRPr="00F66622">
        <w:rPr>
          <w:rFonts w:eastAsiaTheme="minorEastAsia"/>
        </w:rPr>
        <w:t xml:space="preserve"> </w:t>
      </w:r>
      <w:r w:rsidR="00084924" w:rsidRPr="00F66622">
        <w:rPr>
          <w:rFonts w:eastAsiaTheme="minorEastAsia"/>
        </w:rPr>
        <w:t xml:space="preserve">when he is </w:t>
      </w:r>
      <w:r w:rsidR="0083603C" w:rsidRPr="00F66622">
        <w:rPr>
          <w:rFonts w:eastAsiaTheme="minorEastAsia"/>
        </w:rPr>
        <w:t xml:space="preserve">asked to make a decision on </w:t>
      </w:r>
      <w:r w:rsidR="00B10A0C" w:rsidRPr="00F66622">
        <w:rPr>
          <w:rFonts w:eastAsiaTheme="minorEastAsia"/>
        </w:rPr>
        <w:t>that</w:t>
      </w:r>
      <w:r w:rsidR="0083603C" w:rsidRPr="00F66622">
        <w:rPr>
          <w:rFonts w:eastAsiaTheme="minorEastAsia"/>
        </w:rPr>
        <w:t xml:space="preserve"> proposal</w:t>
      </w:r>
      <w:r w:rsidR="000C2E31" w:rsidRPr="00F66622">
        <w:rPr>
          <w:rFonts w:eastAsiaTheme="minorEastAsia"/>
        </w:rPr>
        <w:t xml:space="preserve">. </w:t>
      </w:r>
      <w:r w:rsidR="00ED637E" w:rsidRPr="00F66622">
        <w:rPr>
          <w:rFonts w:eastAsiaTheme="minorEastAsia"/>
        </w:rPr>
        <w:t>As</w:t>
      </w:r>
      <w:r w:rsidR="00BF479A" w:rsidRPr="00F66622">
        <w:rPr>
          <w:rFonts w:eastAsiaTheme="minorEastAsia"/>
        </w:rPr>
        <w:t xml:space="preserve"> has been</w:t>
      </w:r>
      <w:r w:rsidR="00ED637E" w:rsidRPr="00F66622">
        <w:rPr>
          <w:rFonts w:eastAsiaTheme="minorEastAsia"/>
        </w:rPr>
        <w:t xml:space="preserve"> stated throughout this document, the </w:t>
      </w:r>
      <w:r w:rsidR="004837CF" w:rsidRPr="00F66622">
        <w:rPr>
          <w:rFonts w:eastAsiaTheme="minorEastAsia"/>
        </w:rPr>
        <w:t xml:space="preserve">decision that the </w:t>
      </w:r>
      <w:proofErr w:type="gramStart"/>
      <w:r w:rsidR="00D00761" w:rsidRPr="00F66622">
        <w:rPr>
          <w:rFonts w:eastAsiaTheme="minorEastAsia"/>
        </w:rPr>
        <w:t>Mayor</w:t>
      </w:r>
      <w:proofErr w:type="gramEnd"/>
      <w:r w:rsidR="004C0139" w:rsidRPr="002274D1">
        <w:rPr>
          <w:rFonts w:eastAsiaTheme="minorEastAsia"/>
        </w:rPr>
        <w:t xml:space="preserve"> </w:t>
      </w:r>
      <w:r w:rsidR="00ED637E" w:rsidRPr="002274D1">
        <w:rPr>
          <w:rFonts w:eastAsiaTheme="minorEastAsia"/>
        </w:rPr>
        <w:t>is</w:t>
      </w:r>
      <w:r w:rsidR="002E66FB" w:rsidRPr="002274D1">
        <w:rPr>
          <w:rFonts w:eastAsiaTheme="minorEastAsia"/>
        </w:rPr>
        <w:t xml:space="preserve"> </w:t>
      </w:r>
      <w:r w:rsidR="002E66FB" w:rsidRPr="00F66622">
        <w:rPr>
          <w:rFonts w:eastAsiaTheme="minorEastAsia"/>
        </w:rPr>
        <w:t xml:space="preserve">being asked to make </w:t>
      </w:r>
      <w:r w:rsidR="004837CF" w:rsidRPr="00F66622">
        <w:rPr>
          <w:rFonts w:eastAsiaTheme="minorEastAsia"/>
        </w:rPr>
        <w:t>pursuant</w:t>
      </w:r>
      <w:r w:rsidR="0081089A" w:rsidRPr="00F66622">
        <w:rPr>
          <w:rFonts w:eastAsiaTheme="minorEastAsia"/>
        </w:rPr>
        <w:t xml:space="preserve"> to this decision form is </w:t>
      </w:r>
      <w:r w:rsidR="00F8220D" w:rsidRPr="00F66622">
        <w:rPr>
          <w:rFonts w:eastAsiaTheme="minorEastAsia"/>
        </w:rPr>
        <w:t xml:space="preserve">limited to a decision on whether </w:t>
      </w:r>
      <w:r w:rsidR="00F60AE1" w:rsidRPr="00F66622">
        <w:rPr>
          <w:rFonts w:eastAsiaTheme="minorEastAsia"/>
        </w:rPr>
        <w:t xml:space="preserve">or not </w:t>
      </w:r>
      <w:r w:rsidR="00F8220D" w:rsidRPr="00F66622">
        <w:rPr>
          <w:rFonts w:eastAsiaTheme="minorEastAsia"/>
        </w:rPr>
        <w:t xml:space="preserve">to publish </w:t>
      </w:r>
      <w:r w:rsidR="002E66FB" w:rsidRPr="00F66622">
        <w:rPr>
          <w:rFonts w:eastAsiaTheme="minorEastAsia"/>
        </w:rPr>
        <w:t>the Proposed MTS Revisio</w:t>
      </w:r>
      <w:r w:rsidR="00462F85">
        <w:rPr>
          <w:rFonts w:eastAsiaTheme="minorEastAsia"/>
        </w:rPr>
        <w:t xml:space="preserve">n. </w:t>
      </w:r>
      <w:r w:rsidR="009A3230">
        <w:rPr>
          <w:rFonts w:eastAsiaTheme="minorEastAsia"/>
        </w:rPr>
        <w:t>New</w:t>
      </w:r>
      <w:r w:rsidR="009A3230" w:rsidRPr="45E0CF22">
        <w:rPr>
          <w:rFonts w:eastAsiaTheme="minorEastAsia"/>
        </w:rPr>
        <w:t xml:space="preserve"> proposal 24.</w:t>
      </w:r>
      <w:r w:rsidR="009A3230">
        <w:rPr>
          <w:rFonts w:eastAsiaTheme="minorEastAsia"/>
        </w:rPr>
        <w:t xml:space="preserve">1 contained within the Proposed MTS Revision </w:t>
      </w:r>
      <w:r w:rsidR="00E45972">
        <w:rPr>
          <w:rFonts w:eastAsiaTheme="minorEastAsia"/>
        </w:rPr>
        <w:t>identifies</w:t>
      </w:r>
      <w:r w:rsidR="00F6088E" w:rsidRPr="45E0CF22">
        <w:rPr>
          <w:rFonts w:eastAsiaTheme="minorEastAsia"/>
        </w:rPr>
        <w:t xml:space="preserve"> expan</w:t>
      </w:r>
      <w:r w:rsidR="00E45972">
        <w:rPr>
          <w:rFonts w:eastAsiaTheme="minorEastAsia"/>
        </w:rPr>
        <w:t>sion of</w:t>
      </w:r>
      <w:r w:rsidR="00F6088E" w:rsidRPr="45E0CF22">
        <w:rPr>
          <w:rFonts w:eastAsiaTheme="minorEastAsia"/>
        </w:rPr>
        <w:t xml:space="preserve"> ULEZ London-wide </w:t>
      </w:r>
      <w:r w:rsidR="006A5169">
        <w:rPr>
          <w:rFonts w:eastAsiaTheme="minorEastAsia"/>
        </w:rPr>
        <w:t xml:space="preserve">as the possible next step in addressing the </w:t>
      </w:r>
      <w:r w:rsidR="009A3230">
        <w:rPr>
          <w:rFonts w:eastAsiaTheme="minorEastAsia"/>
        </w:rPr>
        <w:t>triple challenges</w:t>
      </w:r>
      <w:r w:rsidR="00BD4051" w:rsidRPr="00F66622">
        <w:rPr>
          <w:rFonts w:eastAsiaTheme="minorEastAsia"/>
        </w:rPr>
        <w:t>.</w:t>
      </w:r>
      <w:r w:rsidR="00FE0790" w:rsidRPr="00FE0790">
        <w:rPr>
          <w:rFonts w:eastAsiaTheme="minorEastAsia"/>
        </w:rPr>
        <w:t xml:space="preserve"> </w:t>
      </w:r>
      <w:r w:rsidR="00FE0790" w:rsidRPr="45E0CF22">
        <w:rPr>
          <w:rFonts w:eastAsiaTheme="minorEastAsia"/>
        </w:rPr>
        <w:t xml:space="preserve">Given this, and that a consultation on </w:t>
      </w:r>
      <w:r w:rsidR="00146AC6">
        <w:rPr>
          <w:rFonts w:eastAsiaTheme="minorEastAsia"/>
        </w:rPr>
        <w:t xml:space="preserve">the ULEZ </w:t>
      </w:r>
      <w:r w:rsidR="00FE0790" w:rsidRPr="45E0CF22">
        <w:rPr>
          <w:rFonts w:eastAsiaTheme="minorEastAsia"/>
        </w:rPr>
        <w:t xml:space="preserve">scheme proposal has also taken place (albeit </w:t>
      </w:r>
      <w:r w:rsidR="00876A9C">
        <w:rPr>
          <w:rFonts w:eastAsiaTheme="minorEastAsia"/>
        </w:rPr>
        <w:t xml:space="preserve">that it is </w:t>
      </w:r>
      <w:r w:rsidR="00FE0790" w:rsidRPr="45E0CF22">
        <w:rPr>
          <w:rFonts w:eastAsiaTheme="minorEastAsia"/>
        </w:rPr>
        <w:t xml:space="preserve">subject to a separate </w:t>
      </w:r>
      <w:proofErr w:type="gramStart"/>
      <w:r w:rsidR="00FE0790" w:rsidRPr="45E0CF22">
        <w:rPr>
          <w:rFonts w:eastAsiaTheme="minorEastAsia"/>
        </w:rPr>
        <w:t>decision making</w:t>
      </w:r>
      <w:proofErr w:type="gramEnd"/>
      <w:r w:rsidR="00FE0790" w:rsidRPr="45E0CF22">
        <w:rPr>
          <w:rFonts w:eastAsiaTheme="minorEastAsia"/>
        </w:rPr>
        <w:t xml:space="preserve"> process)</w:t>
      </w:r>
      <w:r w:rsidR="0099605B" w:rsidRPr="00F66622">
        <w:t xml:space="preserve">, it is relevant to make the Mayor aware </w:t>
      </w:r>
      <w:r w:rsidR="00327C23" w:rsidRPr="00F66622">
        <w:t xml:space="preserve">at a high level </w:t>
      </w:r>
      <w:r w:rsidR="0099605B" w:rsidRPr="00F66622">
        <w:t>of the general themes that were raised in response to the</w:t>
      </w:r>
      <w:r w:rsidR="006357F3" w:rsidRPr="00F66622">
        <w:t xml:space="preserve"> scheme</w:t>
      </w:r>
      <w:r w:rsidR="0099605B" w:rsidRPr="00F66622">
        <w:t xml:space="preserve"> </w:t>
      </w:r>
      <w:r w:rsidR="00341737">
        <w:t>consultation</w:t>
      </w:r>
      <w:r w:rsidR="0099605B" w:rsidRPr="00F66622">
        <w:t xml:space="preserve">. </w:t>
      </w:r>
    </w:p>
    <w:p w14:paraId="3B579B4A" w14:textId="77777777" w:rsidR="008F27EC" w:rsidRDefault="006B65A0" w:rsidP="00922373">
      <w:pPr>
        <w:pStyle w:val="mainpara"/>
        <w:spacing w:after="200"/>
        <w:ind w:left="709" w:right="-2" w:hanging="709"/>
        <w:rPr>
          <w:rFonts w:eastAsiaTheme="minorEastAsia"/>
          <w:bCs/>
        </w:rPr>
      </w:pPr>
      <w:r w:rsidRPr="002274D1">
        <w:rPr>
          <w:rFonts w:eastAsiaTheme="minorEastAsia"/>
          <w:bCs/>
        </w:rPr>
        <w:t xml:space="preserve">The </w:t>
      </w:r>
      <w:r w:rsidR="000F052A" w:rsidRPr="00F66622">
        <w:rPr>
          <w:rFonts w:eastAsiaTheme="minorEastAsia"/>
          <w:bCs/>
        </w:rPr>
        <w:t xml:space="preserve">headline </w:t>
      </w:r>
      <w:r w:rsidRPr="002274D1">
        <w:rPr>
          <w:rFonts w:eastAsiaTheme="minorEastAsia"/>
          <w:bCs/>
        </w:rPr>
        <w:t>themes</w:t>
      </w:r>
      <w:r w:rsidR="00327C23" w:rsidRPr="002274D1">
        <w:rPr>
          <w:rFonts w:eastAsiaTheme="minorEastAsia"/>
          <w:bCs/>
        </w:rPr>
        <w:t xml:space="preserve"> raised</w:t>
      </w:r>
      <w:r w:rsidRPr="002274D1">
        <w:rPr>
          <w:rFonts w:eastAsiaTheme="minorEastAsia"/>
          <w:bCs/>
        </w:rPr>
        <w:t xml:space="preserve"> </w:t>
      </w:r>
      <w:r w:rsidR="00C57BFF">
        <w:rPr>
          <w:rFonts w:eastAsiaTheme="minorEastAsia"/>
          <w:bCs/>
        </w:rPr>
        <w:t>included</w:t>
      </w:r>
      <w:r w:rsidR="00431E11">
        <w:rPr>
          <w:rFonts w:eastAsiaTheme="minorEastAsia"/>
          <w:bCs/>
        </w:rPr>
        <w:t>:</w:t>
      </w:r>
      <w:r w:rsidR="00C57BFF">
        <w:rPr>
          <w:rFonts w:eastAsiaTheme="minorEastAsia"/>
          <w:bCs/>
        </w:rPr>
        <w:t xml:space="preserve"> the impact on disabled people</w:t>
      </w:r>
      <w:r w:rsidR="00B02835">
        <w:rPr>
          <w:rFonts w:eastAsiaTheme="minorEastAsia"/>
          <w:bCs/>
        </w:rPr>
        <w:t>, including</w:t>
      </w:r>
      <w:r w:rsidR="00C51221">
        <w:rPr>
          <w:rFonts w:eastAsiaTheme="minorEastAsia"/>
          <w:bCs/>
        </w:rPr>
        <w:t xml:space="preserve"> </w:t>
      </w:r>
      <w:r w:rsidR="00770BB9">
        <w:rPr>
          <w:rFonts w:eastAsiaTheme="minorEastAsia"/>
          <w:bCs/>
        </w:rPr>
        <w:t>whether current grace period proposals</w:t>
      </w:r>
      <w:r w:rsidR="00431B6A">
        <w:rPr>
          <w:rFonts w:eastAsiaTheme="minorEastAsia"/>
          <w:bCs/>
        </w:rPr>
        <w:t xml:space="preserve"> go far enough</w:t>
      </w:r>
      <w:r w:rsidR="00431E11">
        <w:rPr>
          <w:rFonts w:eastAsiaTheme="minorEastAsia"/>
          <w:bCs/>
        </w:rPr>
        <w:t>;</w:t>
      </w:r>
      <w:r w:rsidR="00431B6A">
        <w:rPr>
          <w:rFonts w:eastAsiaTheme="minorEastAsia"/>
          <w:bCs/>
        </w:rPr>
        <w:t xml:space="preserve"> the need for a significant scrappage scheme</w:t>
      </w:r>
      <w:r w:rsidR="001C0FB8">
        <w:rPr>
          <w:rFonts w:eastAsiaTheme="minorEastAsia"/>
          <w:bCs/>
        </w:rPr>
        <w:t xml:space="preserve">, including the </w:t>
      </w:r>
      <w:r w:rsidR="001C0FB8">
        <w:rPr>
          <w:rFonts w:eastAsiaTheme="minorEastAsia"/>
          <w:bCs/>
        </w:rPr>
        <w:lastRenderedPageBreak/>
        <w:t>potential to include mobility credits</w:t>
      </w:r>
      <w:r w:rsidR="00C36A9C">
        <w:rPr>
          <w:rFonts w:eastAsiaTheme="minorEastAsia"/>
          <w:bCs/>
        </w:rPr>
        <w:t xml:space="preserve"> and</w:t>
      </w:r>
      <w:r w:rsidR="00BB0609">
        <w:rPr>
          <w:rFonts w:eastAsiaTheme="minorEastAsia"/>
          <w:bCs/>
        </w:rPr>
        <w:t xml:space="preserve"> funding for specially adapted vehicles</w:t>
      </w:r>
      <w:r w:rsidR="001C0FB8">
        <w:rPr>
          <w:rFonts w:eastAsiaTheme="minorEastAsia"/>
          <w:bCs/>
        </w:rPr>
        <w:t xml:space="preserve">; </w:t>
      </w:r>
      <w:r w:rsidR="00E50245">
        <w:rPr>
          <w:rFonts w:eastAsiaTheme="minorEastAsia"/>
          <w:bCs/>
        </w:rPr>
        <w:t>identifying</w:t>
      </w:r>
      <w:r w:rsidR="002602A2">
        <w:rPr>
          <w:rFonts w:eastAsiaTheme="minorEastAsia"/>
          <w:bCs/>
        </w:rPr>
        <w:t xml:space="preserve"> </w:t>
      </w:r>
      <w:r w:rsidR="001402B7">
        <w:rPr>
          <w:rFonts w:eastAsiaTheme="minorEastAsia"/>
          <w:bCs/>
        </w:rPr>
        <w:t xml:space="preserve">the </w:t>
      </w:r>
      <w:r w:rsidR="00E50245">
        <w:rPr>
          <w:rFonts w:eastAsiaTheme="minorEastAsia"/>
          <w:bCs/>
        </w:rPr>
        <w:t xml:space="preserve">right </w:t>
      </w:r>
      <w:r w:rsidR="001402B7">
        <w:rPr>
          <w:rFonts w:eastAsiaTheme="minorEastAsia"/>
          <w:bCs/>
        </w:rPr>
        <w:t xml:space="preserve">implementation date </w:t>
      </w:r>
      <w:r w:rsidR="00E50245">
        <w:rPr>
          <w:rFonts w:eastAsiaTheme="minorEastAsia"/>
          <w:bCs/>
        </w:rPr>
        <w:t xml:space="preserve">with some </w:t>
      </w:r>
      <w:r w:rsidR="00677021">
        <w:rPr>
          <w:rFonts w:eastAsiaTheme="minorEastAsia"/>
          <w:bCs/>
        </w:rPr>
        <w:t>responses emphasising the urgent need for action and others</w:t>
      </w:r>
      <w:r w:rsidR="001402B7">
        <w:rPr>
          <w:rFonts w:eastAsiaTheme="minorEastAsia"/>
          <w:bCs/>
        </w:rPr>
        <w:t xml:space="preserve"> the </w:t>
      </w:r>
      <w:r w:rsidR="00C0338E">
        <w:rPr>
          <w:rFonts w:eastAsiaTheme="minorEastAsia"/>
          <w:bCs/>
        </w:rPr>
        <w:t>impact of increases in the cost of living</w:t>
      </w:r>
      <w:r w:rsidR="007E7CA7">
        <w:rPr>
          <w:rFonts w:eastAsiaTheme="minorEastAsia"/>
          <w:bCs/>
        </w:rPr>
        <w:t xml:space="preserve">; </w:t>
      </w:r>
      <w:r w:rsidR="0080721F">
        <w:rPr>
          <w:rFonts w:eastAsiaTheme="minorEastAsia"/>
          <w:bCs/>
        </w:rPr>
        <w:t xml:space="preserve">and </w:t>
      </w:r>
      <w:r w:rsidR="004363EF">
        <w:rPr>
          <w:rFonts w:eastAsiaTheme="minorEastAsia"/>
          <w:bCs/>
        </w:rPr>
        <w:t>concerns about public transport provision in outer London.</w:t>
      </w:r>
      <w:r w:rsidRPr="002274D1">
        <w:rPr>
          <w:rFonts w:eastAsiaTheme="minorEastAsia"/>
          <w:bCs/>
        </w:rPr>
        <w:t xml:space="preserve"> </w:t>
      </w:r>
    </w:p>
    <w:p w14:paraId="673755F8" w14:textId="77777777" w:rsidR="008F27EC" w:rsidRDefault="003F7909" w:rsidP="00922373">
      <w:pPr>
        <w:pStyle w:val="mainpara"/>
        <w:spacing w:after="200"/>
        <w:ind w:left="709" w:hanging="709"/>
      </w:pPr>
      <w:r w:rsidRPr="00F66622">
        <w:t>In addition to providing a</w:t>
      </w:r>
      <w:r w:rsidR="00A52C59" w:rsidRPr="00F66622">
        <w:t xml:space="preserve"> comprehensive </w:t>
      </w:r>
      <w:r w:rsidR="002D71A2" w:rsidRPr="00F66622">
        <w:t>analysis</w:t>
      </w:r>
      <w:r w:rsidR="00A52C59" w:rsidRPr="00F66622">
        <w:t xml:space="preserve"> of </w:t>
      </w:r>
      <w:r w:rsidR="002D71A2" w:rsidRPr="00F66622">
        <w:t>these themes and the</w:t>
      </w:r>
      <w:r w:rsidR="00A52C59" w:rsidRPr="00F66622">
        <w:t xml:space="preserve"> responses </w:t>
      </w:r>
      <w:r w:rsidR="002D71A2" w:rsidRPr="00F66622">
        <w:t>overall</w:t>
      </w:r>
      <w:r w:rsidR="005C5A73" w:rsidRPr="00F66622">
        <w:t xml:space="preserve">, </w:t>
      </w:r>
      <w:r w:rsidR="00506EDD" w:rsidRPr="00F66622">
        <w:t xml:space="preserve">the </w:t>
      </w:r>
      <w:proofErr w:type="gramStart"/>
      <w:r w:rsidR="00506EDD" w:rsidRPr="00F66622">
        <w:t>Mayor</w:t>
      </w:r>
      <w:proofErr w:type="gramEnd"/>
      <w:r w:rsidR="00506EDD" w:rsidRPr="00F66622">
        <w:t xml:space="preserve"> </w:t>
      </w:r>
      <w:r w:rsidR="005C5A73" w:rsidRPr="00F66622">
        <w:t>would</w:t>
      </w:r>
      <w:r w:rsidR="00506EDD" w:rsidRPr="00F66622">
        <w:t xml:space="preserve"> also be </w:t>
      </w:r>
      <w:r w:rsidR="00271997" w:rsidRPr="00F66622">
        <w:t>advised</w:t>
      </w:r>
      <w:r w:rsidR="00506EDD" w:rsidRPr="00F66622">
        <w:t xml:space="preserve"> as to how the concerns raised in the consultation </w:t>
      </w:r>
      <w:r w:rsidR="008E7F9B" w:rsidRPr="00F66622">
        <w:t>might</w:t>
      </w:r>
      <w:r w:rsidR="00506EDD" w:rsidRPr="00F66622">
        <w:t xml:space="preserve"> be mitigated through the </w:t>
      </w:r>
      <w:r w:rsidR="00E741D8" w:rsidRPr="00F66622">
        <w:t>scheme</w:t>
      </w:r>
      <w:r w:rsidR="008E7F9B" w:rsidRPr="00F66622">
        <w:t>’s</w:t>
      </w:r>
      <w:r w:rsidR="00E741D8" w:rsidRPr="00F66622">
        <w:t xml:space="preserve"> design</w:t>
      </w:r>
      <w:r w:rsidR="008E7F9B" w:rsidRPr="00F66622">
        <w:t xml:space="preserve">, for example, by </w:t>
      </w:r>
      <w:r w:rsidR="00BB7356" w:rsidRPr="00F66622">
        <w:t>exemptions, discounts and grace periods</w:t>
      </w:r>
      <w:r w:rsidR="00CB1F4F" w:rsidRPr="00F66622">
        <w:t xml:space="preserve">, or </w:t>
      </w:r>
      <w:r w:rsidR="00522BF8" w:rsidRPr="00F66622">
        <w:t>through</w:t>
      </w:r>
      <w:r w:rsidR="00CB1F4F" w:rsidRPr="00F66622">
        <w:t xml:space="preserve"> </w:t>
      </w:r>
      <w:r w:rsidR="00CA493F" w:rsidRPr="00F66622">
        <w:t>a</w:t>
      </w:r>
      <w:r w:rsidR="00CB1F4F" w:rsidRPr="00F66622">
        <w:t xml:space="preserve"> scrappage scheme</w:t>
      </w:r>
      <w:r w:rsidR="00A52C59" w:rsidRPr="00F66622">
        <w:t xml:space="preserve">. </w:t>
      </w:r>
      <w:r w:rsidR="004F611F" w:rsidRPr="00F66622">
        <w:t xml:space="preserve">At this </w:t>
      </w:r>
      <w:r w:rsidR="00BF47FE">
        <w:t>current</w:t>
      </w:r>
      <w:r w:rsidR="004F611F" w:rsidRPr="00F66622">
        <w:t xml:space="preserve"> stage in the </w:t>
      </w:r>
      <w:proofErr w:type="gramStart"/>
      <w:r w:rsidR="004F611F" w:rsidRPr="00F66622">
        <w:t>decision making</w:t>
      </w:r>
      <w:proofErr w:type="gramEnd"/>
      <w:r w:rsidR="004F611F" w:rsidRPr="00F66622">
        <w:t xml:space="preserve"> process, it is not possible to precisely identify those </w:t>
      </w:r>
      <w:r w:rsidR="00F66622" w:rsidRPr="00F66622">
        <w:t>mitigations,</w:t>
      </w:r>
      <w:r w:rsidR="004F611F" w:rsidRPr="00F66622">
        <w:t xml:space="preserve"> </w:t>
      </w:r>
      <w:r w:rsidR="0029588D" w:rsidRPr="00F66622">
        <w:t xml:space="preserve">but it is likely that certain of the issues raised will be able to be addressed although </w:t>
      </w:r>
      <w:r w:rsidR="00896093" w:rsidRPr="00F66622">
        <w:t xml:space="preserve">there may be some </w:t>
      </w:r>
      <w:r w:rsidR="0029588D" w:rsidRPr="00F66622">
        <w:t xml:space="preserve">residual concerns </w:t>
      </w:r>
      <w:r w:rsidR="00896093" w:rsidRPr="00F66622">
        <w:t xml:space="preserve">which </w:t>
      </w:r>
      <w:r w:rsidR="006114E7" w:rsidRPr="00F66622">
        <w:t>persist. T</w:t>
      </w:r>
      <w:r w:rsidR="00896093" w:rsidRPr="00F66622">
        <w:t xml:space="preserve">he </w:t>
      </w:r>
      <w:proofErr w:type="gramStart"/>
      <w:r w:rsidR="00896093" w:rsidRPr="00F66622">
        <w:t>Mayor</w:t>
      </w:r>
      <w:proofErr w:type="gramEnd"/>
      <w:r w:rsidR="00896093" w:rsidRPr="00F66622">
        <w:t xml:space="preserve"> </w:t>
      </w:r>
      <w:r w:rsidR="00537C4A">
        <w:t>would</w:t>
      </w:r>
      <w:r w:rsidR="00896093" w:rsidRPr="00F66622">
        <w:t xml:space="preserve"> need to take into account </w:t>
      </w:r>
      <w:r w:rsidR="00745C06">
        <w:t xml:space="preserve">whether </w:t>
      </w:r>
      <w:r w:rsidR="00037346" w:rsidRPr="00F66622">
        <w:t xml:space="preserve">the benefits of the scheme outweigh </w:t>
      </w:r>
      <w:r w:rsidR="00357322" w:rsidRPr="00F66622">
        <w:t xml:space="preserve">the disbenefits. </w:t>
      </w:r>
    </w:p>
    <w:p w14:paraId="5EA56617" w14:textId="0A4A5C99" w:rsidR="00922373" w:rsidRPr="00922373" w:rsidRDefault="00813789" w:rsidP="00F076B4">
      <w:pPr>
        <w:pStyle w:val="lightsubheading"/>
        <w:spacing w:after="200"/>
        <w:ind w:left="709"/>
        <w:rPr>
          <w:i w:val="0"/>
          <w:iCs w:val="0"/>
          <w:u w:val="single"/>
        </w:rPr>
      </w:pPr>
      <w:r w:rsidRPr="00922373">
        <w:rPr>
          <w:i w:val="0"/>
          <w:iCs w:val="0"/>
          <w:u w:val="single"/>
        </w:rPr>
        <w:t xml:space="preserve">Recommendations </w:t>
      </w:r>
    </w:p>
    <w:p w14:paraId="72B4CA46" w14:textId="77777777" w:rsidR="008F27EC" w:rsidRDefault="69824EEA" w:rsidP="00922373">
      <w:pPr>
        <w:pStyle w:val="mainpara"/>
        <w:spacing w:after="200"/>
        <w:ind w:left="709" w:hanging="709"/>
      </w:pPr>
      <w:r>
        <w:t xml:space="preserve">It is </w:t>
      </w:r>
      <w:r w:rsidR="0059094D">
        <w:t>recommended</w:t>
      </w:r>
      <w:r>
        <w:t xml:space="preserve"> that </w:t>
      </w:r>
      <w:r w:rsidR="00BC0267">
        <w:t xml:space="preserve">the following </w:t>
      </w:r>
      <w:r>
        <w:t xml:space="preserve">modifications are made to the </w:t>
      </w:r>
      <w:r w:rsidR="32F1FFFF">
        <w:t>P</w:t>
      </w:r>
      <w:r>
        <w:t>roposed MTS Revision</w:t>
      </w:r>
      <w:r w:rsidR="00BC0267">
        <w:t xml:space="preserve">. </w:t>
      </w:r>
    </w:p>
    <w:p w14:paraId="2E95187F" w14:textId="77777777" w:rsidR="008F27EC" w:rsidRDefault="00147B1B" w:rsidP="00922373">
      <w:pPr>
        <w:pStyle w:val="mainpara"/>
        <w:spacing w:after="200"/>
        <w:ind w:left="709" w:hanging="709"/>
      </w:pPr>
      <w:r>
        <w:t>A</w:t>
      </w:r>
      <w:r w:rsidR="007461CD">
        <w:t xml:space="preserve"> minor update to the narrative under the heading ‘Toxic air pollution’</w:t>
      </w:r>
      <w:r>
        <w:t xml:space="preserve"> is recommended</w:t>
      </w:r>
      <w:r w:rsidR="007461CD">
        <w:t xml:space="preserve"> to reflect more recent data on the impact of the expansion of the ULEZ on compliance with vehicle emissions standards. Currently</w:t>
      </w:r>
      <w:r w:rsidR="003225C6">
        <w:t>,</w:t>
      </w:r>
      <w:r w:rsidR="007461CD">
        <w:t xml:space="preserve"> the text refers to an increase of 92 per cent a month after implementation; this would be replaced with text referring to 94 per cent six months after implementation. </w:t>
      </w:r>
    </w:p>
    <w:p w14:paraId="3C9C1886" w14:textId="77777777" w:rsidR="008F27EC" w:rsidRDefault="000F1499" w:rsidP="00922373">
      <w:pPr>
        <w:pStyle w:val="mainpara"/>
        <w:spacing w:after="200"/>
        <w:ind w:left="709" w:hanging="709"/>
      </w:pPr>
      <w:r>
        <w:t>T</w:t>
      </w:r>
      <w:r w:rsidR="69824EEA">
        <w:t xml:space="preserve">he </w:t>
      </w:r>
      <w:r w:rsidR="00942F74">
        <w:t xml:space="preserve">text </w:t>
      </w:r>
      <w:r w:rsidR="007C380D">
        <w:t xml:space="preserve">under </w:t>
      </w:r>
      <w:r w:rsidR="69824EEA">
        <w:t>the</w:t>
      </w:r>
      <w:r w:rsidR="007C380D">
        <w:t xml:space="preserve"> heading</w:t>
      </w:r>
      <w:r w:rsidR="69824EEA">
        <w:t xml:space="preserve"> </w:t>
      </w:r>
      <w:r>
        <w:t>‘</w:t>
      </w:r>
      <w:r w:rsidR="69824EEA">
        <w:t>Climate Emergency</w:t>
      </w:r>
      <w:r>
        <w:t xml:space="preserve">’ </w:t>
      </w:r>
      <w:r w:rsidR="00577C47">
        <w:t xml:space="preserve">sets out </w:t>
      </w:r>
      <w:r w:rsidR="69824EEA">
        <w:t xml:space="preserve">the </w:t>
      </w:r>
      <w:proofErr w:type="gramStart"/>
      <w:r w:rsidR="69824EEA">
        <w:t>Mayor’s</w:t>
      </w:r>
      <w:proofErr w:type="gramEnd"/>
      <w:r w:rsidR="69824EEA">
        <w:t xml:space="preserve"> preferred pathway to net zero in London by 2030 is described and concludes: </w:t>
      </w:r>
    </w:p>
    <w:p w14:paraId="1279131C" w14:textId="77777777" w:rsidR="008F27EC" w:rsidRDefault="002E1744" w:rsidP="00077E8D">
      <w:pPr>
        <w:pStyle w:val="ListParagraph"/>
        <w:spacing w:after="200"/>
        <w:ind w:left="709"/>
        <w:contextualSpacing w:val="0"/>
        <w:rPr>
          <w:i/>
        </w:rPr>
      </w:pPr>
      <w:proofErr w:type="gramStart"/>
      <w:r w:rsidRPr="009E57BB">
        <w:rPr>
          <w:i/>
        </w:rPr>
        <w:t>However</w:t>
      </w:r>
      <w:proofErr w:type="gramEnd"/>
      <w:r w:rsidRPr="009E57BB">
        <w:rPr>
          <w:i/>
        </w:rPr>
        <w:t xml:space="preserve"> there is more to be done including taking action to reduce vehicle kilometres travelled on London’s roads by 27 per cent by 2030.  </w:t>
      </w:r>
    </w:p>
    <w:p w14:paraId="02527A02" w14:textId="77777777" w:rsidR="008F27EC" w:rsidRDefault="002E1744" w:rsidP="00922373">
      <w:pPr>
        <w:pStyle w:val="ListParagraph"/>
        <w:spacing w:after="200"/>
        <w:ind w:left="709"/>
        <w:contextualSpacing w:val="0"/>
      </w:pPr>
      <w:r>
        <w:t>This is a reference to the Accelerated Green scenario in the Element Energy report</w:t>
      </w:r>
      <w:r>
        <w:rPr>
          <w:rStyle w:val="FootnoteReference"/>
        </w:rPr>
        <w:footnoteReference w:id="34"/>
      </w:r>
      <w:r>
        <w:t xml:space="preserve">, which the </w:t>
      </w:r>
      <w:proofErr w:type="gramStart"/>
      <w:r>
        <w:t>Mayor</w:t>
      </w:r>
      <w:proofErr w:type="gramEnd"/>
      <w:r>
        <w:t xml:space="preserve"> then announced was his preferred pathway</w:t>
      </w:r>
      <w:r>
        <w:rPr>
          <w:rStyle w:val="FootnoteReference"/>
        </w:rPr>
        <w:footnoteReference w:id="35"/>
      </w:r>
      <w:r>
        <w:t xml:space="preserve">. In both the report and the press release, this is stated as a 27 per cent reduction in </w:t>
      </w:r>
      <w:r w:rsidRPr="00BD6350">
        <w:rPr>
          <w:i/>
          <w:iCs/>
        </w:rPr>
        <w:t>car</w:t>
      </w:r>
      <w:r>
        <w:t xml:space="preserve"> vehicle kilometres. For consistency and clarity, it is recommended that this sentence is modified to reflect the wording used in the report and the </w:t>
      </w:r>
      <w:proofErr w:type="gramStart"/>
      <w:r>
        <w:t>Mayor’s</w:t>
      </w:r>
      <w:proofErr w:type="gramEnd"/>
      <w:r>
        <w:t xml:space="preserve"> announcement on 4 March 2022. This would modify the final sentence of the </w:t>
      </w:r>
      <w:r w:rsidR="00B72A8C">
        <w:t>‘</w:t>
      </w:r>
      <w:r>
        <w:t>Climate Emergency</w:t>
      </w:r>
      <w:r w:rsidR="00B72A8C">
        <w:t>’</w:t>
      </w:r>
      <w:r>
        <w:t xml:space="preserve"> section as follows:</w:t>
      </w:r>
    </w:p>
    <w:p w14:paraId="1981C7FD" w14:textId="77777777" w:rsidR="008F27EC" w:rsidRDefault="002E1744" w:rsidP="00077E8D">
      <w:pPr>
        <w:pStyle w:val="ListParagraph"/>
        <w:spacing w:after="200"/>
        <w:ind w:left="709"/>
        <w:contextualSpacing w:val="0"/>
        <w:rPr>
          <w:i/>
        </w:rPr>
      </w:pPr>
      <w:proofErr w:type="gramStart"/>
      <w:r w:rsidRPr="009E57BB">
        <w:rPr>
          <w:i/>
        </w:rPr>
        <w:t>However</w:t>
      </w:r>
      <w:proofErr w:type="gramEnd"/>
      <w:r w:rsidRPr="009E57BB">
        <w:rPr>
          <w:i/>
        </w:rPr>
        <w:t xml:space="preserve"> there is more to be done including taking action to reduce car vehicle kilometres travelled on London’s roads by 27 per cent by 2030.</w:t>
      </w:r>
    </w:p>
    <w:p w14:paraId="7C6566B6" w14:textId="311F5161" w:rsidR="00260FF6" w:rsidRDefault="004317A5" w:rsidP="00922373">
      <w:pPr>
        <w:pStyle w:val="mainpara"/>
        <w:spacing w:after="200"/>
        <w:ind w:left="709" w:hanging="709"/>
      </w:pPr>
      <w:r>
        <w:t xml:space="preserve">It is also proposed that an update is made to </w:t>
      </w:r>
      <w:r w:rsidR="00CE6B73">
        <w:t>the narrative under the heading</w:t>
      </w:r>
      <w:r w:rsidR="00260FF6">
        <w:t xml:space="preserve"> </w:t>
      </w:r>
      <w:r w:rsidR="00CE6B73">
        <w:t>‘</w:t>
      </w:r>
      <w:r w:rsidR="00260FF6">
        <w:t>Traffic Congestion</w:t>
      </w:r>
      <w:r w:rsidR="00CE6B73">
        <w:t>’</w:t>
      </w:r>
      <w:r w:rsidR="00260FF6">
        <w:t xml:space="preserve">. </w:t>
      </w:r>
      <w:r w:rsidR="00DB5072">
        <w:t xml:space="preserve">This </w:t>
      </w:r>
      <w:r w:rsidR="00260FF6">
        <w:t>update reflect</w:t>
      </w:r>
      <w:r w:rsidR="00DB5072">
        <w:t>s</w:t>
      </w:r>
      <w:r w:rsidR="00260FF6">
        <w:t xml:space="preserve"> more recent or fuller information </w:t>
      </w:r>
      <w:proofErr w:type="gramStart"/>
      <w:r w:rsidR="00260FF6">
        <w:t>with regard to</w:t>
      </w:r>
      <w:proofErr w:type="gramEnd"/>
      <w:r w:rsidR="00260FF6">
        <w:t xml:space="preserve"> the initial impacts of the inner London ULEZ in terms of vehicle reduction. </w:t>
      </w:r>
      <w:r w:rsidR="005826E4">
        <w:t xml:space="preserve">The </w:t>
      </w:r>
      <w:r w:rsidR="00260FF6">
        <w:t>current paragraph which refers to initial indications being an 11,000 reduction in vehicles, which comes from an earlier report (the ULEZ first month report of December 2021)</w:t>
      </w:r>
      <w:r w:rsidR="00A80AC7">
        <w:t>,</w:t>
      </w:r>
      <w:r w:rsidR="005826E4">
        <w:t xml:space="preserve"> would be replaced with the following which reflects the </w:t>
      </w:r>
      <w:r w:rsidR="00260FF6">
        <w:t>recent data</w:t>
      </w:r>
      <w:r w:rsidR="005826E4">
        <w:t xml:space="preserve"> which</w:t>
      </w:r>
      <w:r w:rsidR="00260FF6">
        <w:t xml:space="preserve"> is now available: </w:t>
      </w:r>
    </w:p>
    <w:p w14:paraId="59223CCA" w14:textId="19BE9CCF" w:rsidR="00260FF6" w:rsidRPr="00F45715" w:rsidRDefault="00260FF6" w:rsidP="00077E8D">
      <w:pPr>
        <w:pStyle w:val="ListParagraph"/>
        <w:spacing w:after="200"/>
        <w:ind w:left="709"/>
        <w:contextualSpacing w:val="0"/>
        <w:rPr>
          <w:i/>
          <w:iCs/>
        </w:rPr>
      </w:pPr>
      <w:r w:rsidRPr="00F45715">
        <w:rPr>
          <w:i/>
          <w:iCs/>
        </w:rPr>
        <w:lastRenderedPageBreak/>
        <w:t xml:space="preserve">The inner London ULEZ has only been in operation since October </w:t>
      </w:r>
      <w:proofErr w:type="gramStart"/>
      <w:r w:rsidRPr="00F45715">
        <w:rPr>
          <w:i/>
          <w:iCs/>
        </w:rPr>
        <w:t>2021</w:t>
      </w:r>
      <w:proofErr w:type="gramEnd"/>
      <w:r w:rsidRPr="00F45715">
        <w:rPr>
          <w:i/>
          <w:iCs/>
        </w:rPr>
        <w:t xml:space="preserve"> but early indications suggest </w:t>
      </w:r>
      <w:r w:rsidRPr="001C7236">
        <w:rPr>
          <w:i/>
          <w:iCs/>
        </w:rPr>
        <w:t>it</w:t>
      </w:r>
      <w:r w:rsidRPr="00F45715">
        <w:rPr>
          <w:i/>
          <w:iCs/>
        </w:rPr>
        <w:t xml:space="preserve"> has contributed to a reduction of around 21,000 vehicles</w:t>
      </w:r>
      <w:r w:rsidRPr="00F45715">
        <w:rPr>
          <w:rStyle w:val="FootnoteReference"/>
          <w:i/>
          <w:iCs/>
        </w:rPr>
        <w:footnoteReference w:id="36"/>
      </w:r>
      <w:r w:rsidRPr="00F45715">
        <w:rPr>
          <w:i/>
          <w:iCs/>
        </w:rPr>
        <w:t xml:space="preserve"> (around two per cent) in the expanded zone on an average day compared to the month before the launch of the scheme.   </w:t>
      </w:r>
    </w:p>
    <w:p w14:paraId="427C3753" w14:textId="60A0C5D9" w:rsidR="00EA10EC" w:rsidRPr="00F66622" w:rsidRDefault="00765BCF" w:rsidP="00922373">
      <w:pPr>
        <w:pStyle w:val="mainpara"/>
        <w:spacing w:after="200"/>
        <w:ind w:left="709" w:hanging="709"/>
      </w:pPr>
      <w:r w:rsidRPr="00F66622">
        <w:t>Fina</w:t>
      </w:r>
      <w:r w:rsidR="00951564" w:rsidRPr="00F66622">
        <w:t xml:space="preserve">lly, </w:t>
      </w:r>
      <w:r w:rsidR="00B5469F" w:rsidRPr="00F66622">
        <w:t xml:space="preserve">it is proposed that the </w:t>
      </w:r>
      <w:r w:rsidR="002364C4" w:rsidRPr="00F66622">
        <w:t xml:space="preserve">following text is inserted in the section </w:t>
      </w:r>
      <w:r w:rsidR="00B2418D">
        <w:t>‘</w:t>
      </w:r>
      <w:r w:rsidR="002364C4" w:rsidRPr="00F66622">
        <w:t>Addressing the Triple Challenges</w:t>
      </w:r>
      <w:r w:rsidR="00B2418D">
        <w:t>’</w:t>
      </w:r>
      <w:r w:rsidR="002364C4" w:rsidRPr="00F66622">
        <w:t xml:space="preserve">: </w:t>
      </w:r>
    </w:p>
    <w:p w14:paraId="54097CAE" w14:textId="77777777" w:rsidR="008F27EC" w:rsidRPr="00F45715" w:rsidRDefault="002364C4" w:rsidP="00077E8D">
      <w:pPr>
        <w:pStyle w:val="ListParagraph"/>
        <w:spacing w:after="200"/>
        <w:ind w:left="709"/>
        <w:contextualSpacing w:val="0"/>
        <w:rPr>
          <w:i/>
          <w:iCs/>
        </w:rPr>
      </w:pPr>
      <w:r w:rsidRPr="00F45715">
        <w:rPr>
          <w:i/>
          <w:iCs/>
        </w:rPr>
        <w:t xml:space="preserve">Proposals for any new or amended RUC schemes would need to be introduced in accordance with statutory procedure, including consultation requirements. </w:t>
      </w:r>
    </w:p>
    <w:p w14:paraId="43308D6D" w14:textId="77777777" w:rsidR="008F27EC" w:rsidRDefault="00AD25E8" w:rsidP="00922373">
      <w:pPr>
        <w:pStyle w:val="mainpara"/>
        <w:numPr>
          <w:ilvl w:val="0"/>
          <w:numId w:val="0"/>
        </w:numPr>
        <w:spacing w:after="200"/>
        <w:ind w:left="709"/>
      </w:pPr>
      <w:r>
        <w:t xml:space="preserve">This is to address concerns expressed by some consultation respondents that proposals for new or amended RUC schemes need to be consulted on. The requirement for consultation stems from mayoral guidance issued pursuant to Schedule 23 so this insertion would simply reiterate that the statutory procedure would be followed and that this is likely to require consultation. </w:t>
      </w:r>
    </w:p>
    <w:p w14:paraId="12D5C5CC" w14:textId="77777777" w:rsidR="008F27EC" w:rsidRDefault="002E1744" w:rsidP="00922373">
      <w:pPr>
        <w:pStyle w:val="mainpara"/>
        <w:spacing w:after="200"/>
        <w:ind w:left="709" w:hanging="709"/>
      </w:pPr>
      <w:r>
        <w:t>No modification to the text of Proposal 24.1</w:t>
      </w:r>
      <w:r w:rsidR="0060180C">
        <w:t xml:space="preserve"> itself</w:t>
      </w:r>
      <w:r>
        <w:t xml:space="preserve"> is recommended. </w:t>
      </w:r>
    </w:p>
    <w:p w14:paraId="7FCEEE3A" w14:textId="01027472" w:rsidR="008F27EC" w:rsidRDefault="00682D9B" w:rsidP="00922373">
      <w:pPr>
        <w:pStyle w:val="mainpara"/>
        <w:ind w:left="709" w:hanging="709"/>
      </w:pPr>
      <w:r w:rsidRPr="00682D9B">
        <w:t xml:space="preserve">A marked-up version of the Proposed MTS Revision showing </w:t>
      </w:r>
      <w:proofErr w:type="gramStart"/>
      <w:r w:rsidRPr="00682D9B">
        <w:t>all of</w:t>
      </w:r>
      <w:proofErr w:type="gramEnd"/>
      <w:r w:rsidRPr="00682D9B">
        <w:t xml:space="preserve"> the suggested modifications is </w:t>
      </w:r>
      <w:r>
        <w:t>appended to the Report to the Mayor (Appendix 1)</w:t>
      </w:r>
      <w:r w:rsidRPr="00682D9B">
        <w:t xml:space="preserve">. </w:t>
      </w:r>
      <w:r w:rsidR="00CD3A78">
        <w:t xml:space="preserve">The </w:t>
      </w:r>
      <w:r w:rsidR="00D864BF">
        <w:t xml:space="preserve">final </w:t>
      </w:r>
      <w:r w:rsidR="00CD3A78">
        <w:t xml:space="preserve">version </w:t>
      </w:r>
      <w:r w:rsidR="00C559B7">
        <w:t>recommended for publication is attached</w:t>
      </w:r>
      <w:r w:rsidR="00D03AEF">
        <w:t xml:space="preserve"> to this form</w:t>
      </w:r>
      <w:r w:rsidR="00C559B7">
        <w:t xml:space="preserve"> at Appendix 3. </w:t>
      </w:r>
    </w:p>
    <w:p w14:paraId="5639E399" w14:textId="77777777" w:rsidR="00922373" w:rsidRDefault="00922373" w:rsidP="00922373">
      <w:pPr>
        <w:pStyle w:val="mainpara"/>
        <w:numPr>
          <w:ilvl w:val="0"/>
          <w:numId w:val="0"/>
        </w:numPr>
        <w:ind w:left="709"/>
      </w:pPr>
    </w:p>
    <w:p w14:paraId="5A314867" w14:textId="77777777" w:rsidR="008F27EC" w:rsidRPr="00922373" w:rsidRDefault="000C621B" w:rsidP="00922373">
      <w:pPr>
        <w:pStyle w:val="SubHeading"/>
        <w:spacing w:after="200"/>
        <w:ind w:left="709" w:right="-2"/>
        <w:rPr>
          <w:b w:val="0"/>
          <w:bCs w:val="0"/>
          <w:i w:val="0"/>
          <w:iCs w:val="0"/>
          <w:u w:val="single"/>
        </w:rPr>
      </w:pPr>
      <w:r w:rsidRPr="00922373">
        <w:rPr>
          <w:b w:val="0"/>
          <w:bCs w:val="0"/>
          <w:i w:val="0"/>
          <w:iCs w:val="0"/>
          <w:u w:val="single"/>
        </w:rPr>
        <w:t>Key</w:t>
      </w:r>
      <w:r w:rsidR="00036F5F" w:rsidRPr="00922373">
        <w:rPr>
          <w:b w:val="0"/>
          <w:bCs w:val="0"/>
          <w:i w:val="0"/>
          <w:iCs w:val="0"/>
          <w:u w:val="single"/>
        </w:rPr>
        <w:t xml:space="preserve"> </w:t>
      </w:r>
      <w:r w:rsidRPr="00922373">
        <w:rPr>
          <w:b w:val="0"/>
          <w:bCs w:val="0"/>
          <w:i w:val="0"/>
          <w:iCs w:val="0"/>
          <w:u w:val="single"/>
        </w:rPr>
        <w:t>risks</w:t>
      </w:r>
      <w:r w:rsidR="00036F5F" w:rsidRPr="00922373">
        <w:rPr>
          <w:b w:val="0"/>
          <w:bCs w:val="0"/>
          <w:i w:val="0"/>
          <w:iCs w:val="0"/>
          <w:u w:val="single"/>
        </w:rPr>
        <w:t xml:space="preserve"> </w:t>
      </w:r>
      <w:r w:rsidRPr="00922373">
        <w:rPr>
          <w:b w:val="0"/>
          <w:bCs w:val="0"/>
          <w:i w:val="0"/>
          <w:iCs w:val="0"/>
          <w:u w:val="single"/>
        </w:rPr>
        <w:t>and</w:t>
      </w:r>
      <w:r w:rsidR="00036F5F" w:rsidRPr="00922373">
        <w:rPr>
          <w:b w:val="0"/>
          <w:bCs w:val="0"/>
          <w:i w:val="0"/>
          <w:iCs w:val="0"/>
          <w:u w:val="single"/>
        </w:rPr>
        <w:t xml:space="preserve"> </w:t>
      </w:r>
      <w:r w:rsidRPr="00922373">
        <w:rPr>
          <w:b w:val="0"/>
          <w:bCs w:val="0"/>
          <w:i w:val="0"/>
          <w:iCs w:val="0"/>
          <w:u w:val="single"/>
        </w:rPr>
        <w:t>issues</w:t>
      </w:r>
    </w:p>
    <w:p w14:paraId="11F8A38F" w14:textId="77777777" w:rsidR="008F27EC" w:rsidRDefault="00F056AF" w:rsidP="00922373">
      <w:pPr>
        <w:pStyle w:val="mainpara"/>
        <w:spacing w:after="200"/>
        <w:ind w:left="709" w:right="-2" w:hanging="709"/>
      </w:pPr>
      <w:r w:rsidRPr="00F056AF">
        <w:t xml:space="preserve">GLA officers consider that TfL officers have adopted sound project management techniques </w:t>
      </w:r>
      <w:proofErr w:type="gramStart"/>
      <w:r w:rsidRPr="00F056AF">
        <w:t xml:space="preserve">in  </w:t>
      </w:r>
      <w:r w:rsidR="00CB3672">
        <w:t>preparing</w:t>
      </w:r>
      <w:proofErr w:type="gramEnd"/>
      <w:r w:rsidR="00CB3672">
        <w:t xml:space="preserve"> the Proposed MTS Revision</w:t>
      </w:r>
      <w:r w:rsidR="002447C3">
        <w:t xml:space="preserve"> and undertaking the consultation</w:t>
      </w:r>
      <w:r w:rsidRPr="00F056AF">
        <w:t>; and that risks have been appropriately</w:t>
      </w:r>
      <w:r w:rsidR="009B5B93">
        <w:t xml:space="preserve"> </w:t>
      </w:r>
      <w:r w:rsidRPr="00F056AF">
        <w:t xml:space="preserve">mitigated. </w:t>
      </w:r>
    </w:p>
    <w:p w14:paraId="2321ED26" w14:textId="7D199E4D" w:rsidR="00F056AF" w:rsidRDefault="00F056AF" w:rsidP="00922373">
      <w:pPr>
        <w:pStyle w:val="mainpara"/>
        <w:spacing w:after="200"/>
        <w:ind w:left="709" w:right="-2" w:hanging="709"/>
      </w:pPr>
      <w:r w:rsidRPr="00F056AF">
        <w:t xml:space="preserve">Officers have taken the following steps to mitigate the risks: </w:t>
      </w:r>
    </w:p>
    <w:p w14:paraId="25A1A54E" w14:textId="23004E25" w:rsidR="00F056AF" w:rsidRDefault="009F39CA" w:rsidP="00CA4F57">
      <w:pPr>
        <w:pStyle w:val="ListParagraph"/>
        <w:numPr>
          <w:ilvl w:val="0"/>
          <w:numId w:val="8"/>
        </w:numPr>
        <w:spacing w:after="200"/>
        <w:ind w:left="993" w:hanging="284"/>
        <w:contextualSpacing w:val="0"/>
      </w:pPr>
      <w:r>
        <w:t xml:space="preserve">the </w:t>
      </w:r>
      <w:r w:rsidR="00F056AF" w:rsidRPr="00F056AF">
        <w:t>public and stakeholder consultation</w:t>
      </w:r>
      <w:r>
        <w:t xml:space="preserve"> on the Proposed MTS Revision</w:t>
      </w:r>
      <w:r w:rsidR="00F056AF" w:rsidRPr="00F056AF">
        <w:t xml:space="preserve"> was conducted in</w:t>
      </w:r>
      <w:r w:rsidR="001819B8">
        <w:t xml:space="preserve"> </w:t>
      </w:r>
      <w:r w:rsidR="00F056AF" w:rsidRPr="00F056AF">
        <w:t xml:space="preserve">accordance with </w:t>
      </w:r>
      <w:r>
        <w:t xml:space="preserve">statutory requirements </w:t>
      </w:r>
      <w:r w:rsidR="00E3735C">
        <w:t>and consultation principles</w:t>
      </w:r>
      <w:r w:rsidR="00F056AF" w:rsidRPr="00F056AF">
        <w:t xml:space="preserve"> (please see Report to</w:t>
      </w:r>
      <w:r w:rsidR="003153FE">
        <w:t xml:space="preserve"> </w:t>
      </w:r>
      <w:r w:rsidR="00F056AF" w:rsidRPr="00F056AF">
        <w:t xml:space="preserve">the Mayor (Appendix 1) and </w:t>
      </w:r>
      <w:r w:rsidR="00174B3C">
        <w:t xml:space="preserve">as described in </w:t>
      </w:r>
      <w:r w:rsidR="00353049">
        <w:t xml:space="preserve">this </w:t>
      </w:r>
      <w:r w:rsidR="00174B3C">
        <w:t>section</w:t>
      </w:r>
      <w:r w:rsidR="00F056AF" w:rsidRPr="00F056AF">
        <w:t>)</w:t>
      </w:r>
    </w:p>
    <w:p w14:paraId="09870DE1" w14:textId="2FC4C9A0" w:rsidR="00F056AF" w:rsidRDefault="00F056AF" w:rsidP="00CA4F57">
      <w:pPr>
        <w:pStyle w:val="ListParagraph"/>
        <w:numPr>
          <w:ilvl w:val="0"/>
          <w:numId w:val="8"/>
        </w:numPr>
        <w:spacing w:after="200"/>
        <w:ind w:left="993" w:hanging="284"/>
        <w:contextualSpacing w:val="0"/>
      </w:pPr>
      <w:r w:rsidRPr="00F056AF">
        <w:t xml:space="preserve">TfL commissioned Jacobs to prepare the IIA which considered the impacts of the proposals, including on targeted groups, which is provided to the </w:t>
      </w:r>
      <w:proofErr w:type="gramStart"/>
      <w:r w:rsidRPr="00F056AF">
        <w:t>Mayor</w:t>
      </w:r>
      <w:proofErr w:type="gramEnd"/>
      <w:r w:rsidRPr="00F056AF">
        <w:t xml:space="preserve"> for the purposes of informing his decision of on whether to </w:t>
      </w:r>
      <w:r w:rsidR="00D576BD">
        <w:t>publish the Proposed MTS Revision</w:t>
      </w:r>
      <w:r w:rsidRPr="00F056AF">
        <w:t xml:space="preserve"> (</w:t>
      </w:r>
      <w:r w:rsidR="00646501">
        <w:t>the IIA is an appendix</w:t>
      </w:r>
      <w:r w:rsidRPr="00F056AF">
        <w:t xml:space="preserve"> to the Report to the Mayor, which is attached to this form at Appendix 1) </w:t>
      </w:r>
    </w:p>
    <w:p w14:paraId="489853B9" w14:textId="2B8CBE4A" w:rsidR="00816388" w:rsidRDefault="00F056AF" w:rsidP="00CA4F57">
      <w:pPr>
        <w:pStyle w:val="ListParagraph"/>
        <w:numPr>
          <w:ilvl w:val="0"/>
          <w:numId w:val="8"/>
        </w:numPr>
        <w:spacing w:after="200"/>
        <w:ind w:left="993" w:hanging="284"/>
        <w:contextualSpacing w:val="0"/>
      </w:pPr>
      <w:r w:rsidRPr="00F056AF">
        <w:t xml:space="preserve">the consultation responses have been analysed and considered, and the Report to the Mayor has been prepared to assist the </w:t>
      </w:r>
      <w:proofErr w:type="gramStart"/>
      <w:r w:rsidRPr="00F056AF">
        <w:t>Mayor</w:t>
      </w:r>
      <w:proofErr w:type="gramEnd"/>
      <w:r w:rsidRPr="00F056AF">
        <w:t xml:space="preserve"> in deciding whether to </w:t>
      </w:r>
      <w:r w:rsidR="00816388">
        <w:t>publish the Proposed MTS Revision</w:t>
      </w:r>
    </w:p>
    <w:p w14:paraId="02F8ADE8" w14:textId="5DC29D28" w:rsidR="00D53B7C" w:rsidRDefault="00C2053E" w:rsidP="00CA4F57">
      <w:pPr>
        <w:pStyle w:val="ListParagraph"/>
        <w:numPr>
          <w:ilvl w:val="0"/>
          <w:numId w:val="8"/>
        </w:numPr>
        <w:spacing w:after="80"/>
        <w:ind w:left="993" w:hanging="284"/>
        <w:contextualSpacing w:val="0"/>
      </w:pPr>
      <w:r>
        <w:t xml:space="preserve">if the </w:t>
      </w:r>
      <w:proofErr w:type="gramStart"/>
      <w:r>
        <w:t>Mayor</w:t>
      </w:r>
      <w:proofErr w:type="gramEnd"/>
      <w:r>
        <w:t xml:space="preserve"> approves the Proposed MTS Revision, </w:t>
      </w:r>
      <w:r w:rsidR="00236169">
        <w:t xml:space="preserve">pre and post-publication statutory </w:t>
      </w:r>
      <w:r>
        <w:t>procedures</w:t>
      </w:r>
      <w:r w:rsidR="00236169">
        <w:t xml:space="preserve"> will be </w:t>
      </w:r>
      <w:r>
        <w:t>followed</w:t>
      </w:r>
      <w:r w:rsidR="00236169">
        <w:t xml:space="preserve"> </w:t>
      </w:r>
      <w:r>
        <w:t xml:space="preserve">such as those </w:t>
      </w:r>
      <w:r w:rsidR="00126C04">
        <w:t xml:space="preserve">relating to the role of the London Assembly and </w:t>
      </w:r>
      <w:r>
        <w:t>publicity requirements</w:t>
      </w:r>
    </w:p>
    <w:p w14:paraId="0D078C54" w14:textId="37BE8436" w:rsidR="00F056AF" w:rsidRDefault="00F056AF" w:rsidP="00CA4F57">
      <w:pPr>
        <w:pStyle w:val="ListParagraph"/>
        <w:numPr>
          <w:ilvl w:val="0"/>
          <w:numId w:val="8"/>
        </w:numPr>
        <w:spacing w:after="200"/>
        <w:ind w:left="993" w:hanging="284"/>
        <w:contextualSpacing w:val="0"/>
      </w:pPr>
      <w:r w:rsidRPr="00F056AF">
        <w:t xml:space="preserve">TfL officers sought legal advice throughout the process. </w:t>
      </w:r>
    </w:p>
    <w:p w14:paraId="4F79D078" w14:textId="779AE051" w:rsidR="008F27EC" w:rsidRDefault="00F056AF" w:rsidP="00077E8D">
      <w:pPr>
        <w:pStyle w:val="mainpara"/>
        <w:spacing w:after="200"/>
        <w:ind w:left="709" w:right="-2" w:hanging="709"/>
      </w:pPr>
      <w:r w:rsidRPr="00F056AF">
        <w:t xml:space="preserve">No officer involved </w:t>
      </w:r>
      <w:proofErr w:type="gramStart"/>
      <w:r w:rsidRPr="00F056AF">
        <w:t>in  the</w:t>
      </w:r>
      <w:proofErr w:type="gramEnd"/>
      <w:r w:rsidRPr="00F056AF">
        <w:t xml:space="preserve"> drafting or clearing of this Mayoral Decision has any interests to declare</w:t>
      </w:r>
      <w:r w:rsidR="00ED6115">
        <w:t>.</w:t>
      </w:r>
      <w:r w:rsidR="00036F5F">
        <w:t xml:space="preserve"> </w:t>
      </w:r>
    </w:p>
    <w:p w14:paraId="0FB872C4" w14:textId="77777777" w:rsidR="008F27EC" w:rsidRPr="00922373" w:rsidRDefault="000C621B" w:rsidP="00D92AAA">
      <w:pPr>
        <w:pStyle w:val="SubHeading"/>
        <w:spacing w:after="200"/>
        <w:ind w:left="709" w:right="-2"/>
        <w:rPr>
          <w:b w:val="0"/>
          <w:bCs w:val="0"/>
          <w:i w:val="0"/>
          <w:iCs w:val="0"/>
          <w:u w:val="single"/>
        </w:rPr>
      </w:pPr>
      <w:r w:rsidRPr="00922373">
        <w:rPr>
          <w:b w:val="0"/>
          <w:bCs w:val="0"/>
          <w:i w:val="0"/>
          <w:iCs w:val="0"/>
          <w:u w:val="single"/>
        </w:rPr>
        <w:t>Links</w:t>
      </w:r>
      <w:r w:rsidR="00036F5F" w:rsidRPr="00922373">
        <w:rPr>
          <w:b w:val="0"/>
          <w:bCs w:val="0"/>
          <w:i w:val="0"/>
          <w:iCs w:val="0"/>
          <w:u w:val="single"/>
        </w:rPr>
        <w:t xml:space="preserve"> </w:t>
      </w:r>
      <w:r w:rsidRPr="00922373">
        <w:rPr>
          <w:b w:val="0"/>
          <w:bCs w:val="0"/>
          <w:i w:val="0"/>
          <w:iCs w:val="0"/>
          <w:u w:val="single"/>
        </w:rPr>
        <w:t>to</w:t>
      </w:r>
      <w:r w:rsidR="00036F5F" w:rsidRPr="00922373">
        <w:rPr>
          <w:b w:val="0"/>
          <w:bCs w:val="0"/>
          <w:i w:val="0"/>
          <w:iCs w:val="0"/>
          <w:u w:val="single"/>
        </w:rPr>
        <w:t xml:space="preserve"> </w:t>
      </w:r>
      <w:r w:rsidRPr="00922373">
        <w:rPr>
          <w:b w:val="0"/>
          <w:bCs w:val="0"/>
          <w:i w:val="0"/>
          <w:iCs w:val="0"/>
          <w:u w:val="single"/>
        </w:rPr>
        <w:t>Mayoral</w:t>
      </w:r>
      <w:r w:rsidR="00036F5F" w:rsidRPr="00922373">
        <w:rPr>
          <w:b w:val="0"/>
          <w:bCs w:val="0"/>
          <w:i w:val="0"/>
          <w:iCs w:val="0"/>
          <w:u w:val="single"/>
        </w:rPr>
        <w:t xml:space="preserve"> </w:t>
      </w:r>
      <w:r w:rsidRPr="00922373">
        <w:rPr>
          <w:b w:val="0"/>
          <w:bCs w:val="0"/>
          <w:i w:val="0"/>
          <w:iCs w:val="0"/>
          <w:u w:val="single"/>
        </w:rPr>
        <w:t>Strategies</w:t>
      </w:r>
      <w:r w:rsidR="00036F5F" w:rsidRPr="00922373">
        <w:rPr>
          <w:b w:val="0"/>
          <w:bCs w:val="0"/>
          <w:i w:val="0"/>
          <w:iCs w:val="0"/>
          <w:u w:val="single"/>
        </w:rPr>
        <w:t xml:space="preserve"> </w:t>
      </w:r>
      <w:r w:rsidRPr="00922373">
        <w:rPr>
          <w:b w:val="0"/>
          <w:bCs w:val="0"/>
          <w:i w:val="0"/>
          <w:iCs w:val="0"/>
          <w:u w:val="single"/>
        </w:rPr>
        <w:t>and</w:t>
      </w:r>
      <w:r w:rsidR="00036F5F" w:rsidRPr="00922373">
        <w:rPr>
          <w:b w:val="0"/>
          <w:bCs w:val="0"/>
          <w:i w:val="0"/>
          <w:iCs w:val="0"/>
          <w:u w:val="single"/>
        </w:rPr>
        <w:t xml:space="preserve"> </w:t>
      </w:r>
      <w:r w:rsidRPr="00922373">
        <w:rPr>
          <w:b w:val="0"/>
          <w:bCs w:val="0"/>
          <w:i w:val="0"/>
          <w:iCs w:val="0"/>
          <w:u w:val="single"/>
        </w:rPr>
        <w:t>priorities</w:t>
      </w:r>
    </w:p>
    <w:p w14:paraId="492E1B5C" w14:textId="77777777" w:rsidR="008F27EC" w:rsidRPr="00922373" w:rsidRDefault="000C621B" w:rsidP="00D92AAA">
      <w:pPr>
        <w:spacing w:after="200"/>
        <w:ind w:left="709" w:right="-2"/>
        <w:rPr>
          <w:rFonts w:cs="Arial"/>
          <w:i/>
        </w:rPr>
      </w:pPr>
      <w:r w:rsidRPr="00922373">
        <w:rPr>
          <w:rFonts w:cs="Arial"/>
          <w:i/>
        </w:rPr>
        <w:lastRenderedPageBreak/>
        <w:t>Mayor’s</w:t>
      </w:r>
      <w:r w:rsidR="00036F5F" w:rsidRPr="00922373">
        <w:rPr>
          <w:rFonts w:cs="Arial"/>
          <w:i/>
        </w:rPr>
        <w:t xml:space="preserve"> </w:t>
      </w:r>
      <w:r w:rsidRPr="00922373">
        <w:rPr>
          <w:rFonts w:cs="Arial"/>
          <w:i/>
        </w:rPr>
        <w:t>transport</w:t>
      </w:r>
      <w:r w:rsidR="00036F5F" w:rsidRPr="00922373">
        <w:rPr>
          <w:rFonts w:cs="Arial"/>
          <w:i/>
        </w:rPr>
        <w:t xml:space="preserve"> </w:t>
      </w:r>
      <w:r w:rsidRPr="00922373">
        <w:rPr>
          <w:rFonts w:cs="Arial"/>
          <w:i/>
        </w:rPr>
        <w:t>duty</w:t>
      </w:r>
      <w:r w:rsidR="00036F5F" w:rsidRPr="00922373">
        <w:rPr>
          <w:rFonts w:cs="Arial"/>
          <w:i/>
        </w:rPr>
        <w:t xml:space="preserve"> </w:t>
      </w:r>
      <w:r w:rsidRPr="00922373">
        <w:rPr>
          <w:rFonts w:cs="Arial"/>
          <w:i/>
        </w:rPr>
        <w:t>and</w:t>
      </w:r>
      <w:r w:rsidR="00036F5F" w:rsidRPr="00922373">
        <w:rPr>
          <w:rFonts w:cs="Arial"/>
          <w:i/>
        </w:rPr>
        <w:t xml:space="preserve"> </w:t>
      </w:r>
      <w:r w:rsidRPr="00922373">
        <w:rPr>
          <w:rFonts w:cs="Arial"/>
          <w:i/>
        </w:rPr>
        <w:t>Transport</w:t>
      </w:r>
      <w:r w:rsidR="00036F5F" w:rsidRPr="00922373">
        <w:rPr>
          <w:rFonts w:cs="Arial"/>
          <w:i/>
        </w:rPr>
        <w:t xml:space="preserve"> </w:t>
      </w:r>
      <w:r w:rsidRPr="00922373">
        <w:rPr>
          <w:rFonts w:cs="Arial"/>
          <w:i/>
        </w:rPr>
        <w:t>Strategy</w:t>
      </w:r>
    </w:p>
    <w:p w14:paraId="0A4F3A94" w14:textId="77777777" w:rsidR="008F27EC" w:rsidRDefault="000C621B" w:rsidP="00D92AAA">
      <w:pPr>
        <w:pStyle w:val="mainpara"/>
        <w:spacing w:after="200"/>
        <w:ind w:left="709" w:right="-2" w:hanging="709"/>
        <w:rPr>
          <w:i/>
        </w:rPr>
      </w:pPr>
      <w:r w:rsidRPr="005C24E4">
        <w:t>The</w:t>
      </w:r>
      <w:r w:rsidR="00036F5F">
        <w:t xml:space="preserve"> </w:t>
      </w:r>
      <w:r w:rsidR="005703A0">
        <w:t>2018</w:t>
      </w:r>
      <w:r w:rsidR="00036F5F">
        <w:t xml:space="preserve"> </w:t>
      </w:r>
      <w:r w:rsidR="007711F5">
        <w:t xml:space="preserve">MTS outlines the </w:t>
      </w:r>
      <w:proofErr w:type="gramStart"/>
      <w:r w:rsidR="007711F5">
        <w:t>Mayor’s</w:t>
      </w:r>
      <w:proofErr w:type="gramEnd"/>
      <w:r w:rsidR="007711F5">
        <w:t xml:space="preserve"> </w:t>
      </w:r>
      <w:r w:rsidR="00913CE8">
        <w:t>vision for transport in London including policies and proposals that will contribute to achieving it</w:t>
      </w:r>
      <w:r w:rsidR="003E059E">
        <w:t xml:space="preserve">. The central aim of the MTS is to increase the active, </w:t>
      </w:r>
      <w:proofErr w:type="gramStart"/>
      <w:r w:rsidR="003E059E">
        <w:t>efficient</w:t>
      </w:r>
      <w:proofErr w:type="gramEnd"/>
      <w:r w:rsidR="003E059E">
        <w:t xml:space="preserve"> and sustainable mode share of trips in London to 80 per cent by 2041</w:t>
      </w:r>
      <w:r w:rsidR="007A1671">
        <w:t>. This aim can only be achieved if there is a reduction in car use in London.</w:t>
      </w:r>
      <w:r w:rsidR="007E4FF3">
        <w:t xml:space="preserve"> The MTS sets a target of </w:t>
      </w:r>
      <w:r w:rsidR="0075591C">
        <w:t>10-15 per cent reduction in</w:t>
      </w:r>
      <w:r w:rsidR="00AF7FA8">
        <w:t xml:space="preserve"> overall</w:t>
      </w:r>
      <w:r w:rsidR="0075591C">
        <w:t xml:space="preserve"> traffic levels</w:t>
      </w:r>
      <w:r w:rsidR="00AF7FA8">
        <w:t xml:space="preserve"> by 2041</w:t>
      </w:r>
      <w:r w:rsidR="0075591C">
        <w:t xml:space="preserve">. </w:t>
      </w:r>
    </w:p>
    <w:p w14:paraId="0092FEAC" w14:textId="77777777" w:rsidR="008F27EC" w:rsidRDefault="007A1671" w:rsidP="00D92AAA">
      <w:pPr>
        <w:pStyle w:val="mainpara"/>
        <w:spacing w:after="200"/>
        <w:ind w:left="709" w:right="-2" w:hanging="709"/>
        <w:rPr>
          <w:i/>
        </w:rPr>
      </w:pPr>
      <w:r>
        <w:rPr>
          <w:iCs/>
        </w:rPr>
        <w:t>In combination, an increase in sustainable trips made by public transport, walking or cycling and a reduction in car use will also help to address poor air quality</w:t>
      </w:r>
      <w:r w:rsidR="000825E6">
        <w:rPr>
          <w:iCs/>
        </w:rPr>
        <w:t xml:space="preserve">. The </w:t>
      </w:r>
      <w:r w:rsidR="005703A0">
        <w:rPr>
          <w:iCs/>
        </w:rPr>
        <w:t>2018</w:t>
      </w:r>
      <w:r w:rsidR="000825E6">
        <w:rPr>
          <w:iCs/>
        </w:rPr>
        <w:t xml:space="preserve"> MTS is clear in its ambition to reduce harmful emissions from road transport. </w:t>
      </w:r>
    </w:p>
    <w:p w14:paraId="2A6162E9" w14:textId="77777777" w:rsidR="008F27EC" w:rsidRDefault="38D3D72A" w:rsidP="00D92AAA">
      <w:pPr>
        <w:pStyle w:val="mainpara"/>
        <w:spacing w:after="200"/>
        <w:ind w:left="709" w:hanging="709"/>
      </w:pPr>
      <w:r>
        <w:t xml:space="preserve">The MTS sets out that air pollution can exacerbate health conditions and shorten the </w:t>
      </w:r>
      <w:r w:rsidR="00FF38CF">
        <w:t xml:space="preserve">lives </w:t>
      </w:r>
      <w:r>
        <w:t>of Londoners</w:t>
      </w:r>
      <w:r w:rsidR="12D84FFC">
        <w:t>. It also notes that the communities suffering most from po</w:t>
      </w:r>
      <w:r w:rsidR="0BC53C2F">
        <w:t>o</w:t>
      </w:r>
      <w:r w:rsidR="12D84FFC">
        <w:t>r air quality are often the most vulnerable in society.</w:t>
      </w:r>
      <w:r w:rsidR="2FCA6A96">
        <w:t xml:space="preserve"> The ULEZ contributes to addressing these challenges and is supported by policies set out in the MTS. </w:t>
      </w:r>
    </w:p>
    <w:p w14:paraId="07269DEB" w14:textId="2240C8BB" w:rsidR="007F77DE" w:rsidRPr="007F77DE" w:rsidRDefault="007F77DE" w:rsidP="00D92AAA">
      <w:pPr>
        <w:pStyle w:val="mainpara"/>
        <w:spacing w:after="200"/>
        <w:ind w:left="709" w:hanging="709"/>
        <w:rPr>
          <w:iCs/>
        </w:rPr>
      </w:pPr>
      <w:r w:rsidRPr="007F77DE">
        <w:rPr>
          <w:iCs/>
        </w:rPr>
        <w:t>Policy 6 of the MTS states:</w:t>
      </w:r>
    </w:p>
    <w:p w14:paraId="53C3B734" w14:textId="6F84EC5A" w:rsidR="000825E6" w:rsidRPr="005A2CC7" w:rsidRDefault="007F77DE" w:rsidP="00077E8D">
      <w:pPr>
        <w:spacing w:after="200"/>
        <w:ind w:left="709" w:right="-2"/>
      </w:pPr>
      <w:r w:rsidRPr="00450713">
        <w:t xml:space="preserve">“The </w:t>
      </w:r>
      <w:proofErr w:type="gramStart"/>
      <w:r w:rsidRPr="00450713">
        <w:t>Mayor</w:t>
      </w:r>
      <w:proofErr w:type="gramEnd"/>
      <w:r w:rsidRPr="00450713">
        <w:t xml:space="preserve">, through TfL and the boroughs, and working with stakeholders, will take action to reduce emissions – in </w:t>
      </w:r>
      <w:r w:rsidRPr="00077E8D">
        <w:rPr>
          <w:rFonts w:cs="Arial"/>
          <w:i/>
        </w:rPr>
        <w:t>particular</w:t>
      </w:r>
      <w:r w:rsidRPr="00450713">
        <w:t xml:space="preserve"> diesel emissions – from vehicles on London’s streets, to improve air quality and support London reaching compliance with UK and EU legal limits as soon as possible. Measures may include retrofitting vehicles with equipment to reduce emissions, promoting electrification, road charging, the imposition of parking charges/ levies, responsible procurement, the making of traffic restrictions/ regulations and local actions.”</w:t>
      </w:r>
    </w:p>
    <w:p w14:paraId="5AC50F47" w14:textId="3023785C" w:rsidR="008F27EC" w:rsidRDefault="725A80AA" w:rsidP="00D92AAA">
      <w:pPr>
        <w:pStyle w:val="mainpara"/>
        <w:spacing w:after="200"/>
        <w:ind w:left="709" w:hanging="709"/>
      </w:pPr>
      <w:r>
        <w:t xml:space="preserve">The MTS also contains </w:t>
      </w:r>
      <w:proofErr w:type="gramStart"/>
      <w:r>
        <w:t>a number of</w:t>
      </w:r>
      <w:proofErr w:type="gramEnd"/>
      <w:r>
        <w:t xml:space="preserve"> proposals setting out how </w:t>
      </w:r>
      <w:r w:rsidR="002D3FDE">
        <w:t>RUC</w:t>
      </w:r>
      <w:r>
        <w:t xml:space="preserve"> can be used to further the aims and objectives of the Strategy. These include Proposal 20</w:t>
      </w:r>
      <w:r w:rsidR="00454665">
        <w:t xml:space="preserve">, </w:t>
      </w:r>
      <w:r>
        <w:t xml:space="preserve">Proposal </w:t>
      </w:r>
      <w:proofErr w:type="gramStart"/>
      <w:r>
        <w:t>21</w:t>
      </w:r>
      <w:proofErr w:type="gramEnd"/>
      <w:r>
        <w:t xml:space="preserve"> and Proposal 24 (an update to this proposal is the subject of the consultation). </w:t>
      </w:r>
    </w:p>
    <w:p w14:paraId="1D2C8C94" w14:textId="751C53BA" w:rsidR="008C1926" w:rsidRPr="00D92AAA" w:rsidRDefault="008C1926" w:rsidP="00077E8D">
      <w:pPr>
        <w:spacing w:after="200"/>
        <w:ind w:left="709" w:right="-2"/>
        <w:rPr>
          <w:i/>
          <w:iCs/>
        </w:rPr>
      </w:pPr>
      <w:r w:rsidRPr="00D92AAA">
        <w:rPr>
          <w:i/>
          <w:iCs/>
        </w:rPr>
        <w:t xml:space="preserve">Proposal </w:t>
      </w:r>
      <w:r w:rsidRPr="00077E8D">
        <w:rPr>
          <w:rFonts w:cs="Arial"/>
          <w:i/>
        </w:rPr>
        <w:t>20</w:t>
      </w:r>
    </w:p>
    <w:p w14:paraId="5119D165" w14:textId="77777777" w:rsidR="008C1926" w:rsidRPr="00F45715" w:rsidRDefault="008C1926" w:rsidP="00077E8D">
      <w:pPr>
        <w:spacing w:after="200"/>
        <w:ind w:left="709" w:right="-2"/>
        <w:rPr>
          <w:i/>
          <w:iCs/>
        </w:rPr>
      </w:pPr>
      <w:r w:rsidRPr="00F45715">
        <w:rPr>
          <w:i/>
          <w:iCs/>
        </w:rPr>
        <w:t xml:space="preserve">The </w:t>
      </w:r>
      <w:proofErr w:type="gramStart"/>
      <w:r w:rsidRPr="00F45715">
        <w:rPr>
          <w:i/>
          <w:iCs/>
        </w:rPr>
        <w:t>Mayor</w:t>
      </w:r>
      <w:proofErr w:type="gramEnd"/>
      <w:r w:rsidRPr="00F45715">
        <w:rPr>
          <w:i/>
          <w:iCs/>
        </w:rPr>
        <w:t>, through TfL, will keep existing and planned road user charging schemes, including the Congestion Charge, Low Emission Zone, Ultra Low Emission Zone and the Silvertown Tunnel schemes, under review to ensure they prove effective in furthering or delivering the policies and proposals of this strategy.</w:t>
      </w:r>
    </w:p>
    <w:p w14:paraId="4B002D24" w14:textId="77777777" w:rsidR="008C1926" w:rsidRPr="00D92AAA" w:rsidRDefault="008C1926" w:rsidP="00077E8D">
      <w:pPr>
        <w:spacing w:after="200"/>
        <w:ind w:left="709" w:right="-2"/>
        <w:rPr>
          <w:i/>
          <w:iCs/>
        </w:rPr>
      </w:pPr>
      <w:r w:rsidRPr="00D92AAA">
        <w:rPr>
          <w:i/>
          <w:iCs/>
        </w:rPr>
        <w:t>Proposal 21</w:t>
      </w:r>
    </w:p>
    <w:p w14:paraId="60D0A45B" w14:textId="000A49B8" w:rsidR="008C1926" w:rsidRPr="00D92AAA" w:rsidRDefault="008C1926" w:rsidP="00077E8D">
      <w:pPr>
        <w:pStyle w:val="Quote"/>
        <w:keepNext/>
        <w:keepLines/>
        <w:spacing w:after="200"/>
        <w:ind w:left="720"/>
      </w:pPr>
      <w:r w:rsidRPr="00D92AAA">
        <w:t xml:space="preserve">The </w:t>
      </w:r>
      <w:proofErr w:type="gramStart"/>
      <w:r w:rsidRPr="00D92AAA">
        <w:t>Mayor</w:t>
      </w:r>
      <w:proofErr w:type="gramEnd"/>
      <w:r w:rsidRPr="00D92AAA">
        <w:t xml:space="preserve">, through TfL, will investigate proposals for the next generation of road user charging systems. These could replace schemes such as the Congestion Charge, Low Emission </w:t>
      </w:r>
      <w:proofErr w:type="gramStart"/>
      <w:r w:rsidRPr="00D92AAA">
        <w:t>Zone</w:t>
      </w:r>
      <w:proofErr w:type="gramEnd"/>
      <w:r w:rsidRPr="00D92AAA">
        <w:t xml:space="preserve"> and Ultra Low Emission Zone. More sophisticated road user charging and/or workplace parking levy schemes could be used to contribute to the achievement of the policies and proposals in this strategy, including mode share, road danger reduction and environmental objectives, and to help reduce congestion on the road network and support efficient traffic movement. In doing so, the </w:t>
      </w:r>
      <w:proofErr w:type="gramStart"/>
      <w:r w:rsidRPr="00D92AAA">
        <w:t>Mayor</w:t>
      </w:r>
      <w:proofErr w:type="gramEnd"/>
      <w:r w:rsidRPr="00D92AAA">
        <w:t xml:space="preserve"> will consider the appropriate technology for any future schemes, and the potential for a future scheme that reflects distance, time, emissions, road danger and other factors in an integrated way. TfL will develop the design, </w:t>
      </w:r>
      <w:proofErr w:type="gramStart"/>
      <w:r w:rsidRPr="00D92AAA">
        <w:t>operation</w:t>
      </w:r>
      <w:proofErr w:type="gramEnd"/>
      <w:r w:rsidRPr="00D92AAA">
        <w:t xml:space="preserve"> and technical elements of these proposals in consultation with road users and stakeholders</w:t>
      </w:r>
      <w:r w:rsidR="00ED6954" w:rsidRPr="00D92AAA">
        <w:t>.</w:t>
      </w:r>
    </w:p>
    <w:p w14:paraId="3F3E0E93" w14:textId="6E5806E0" w:rsidR="008C1926" w:rsidRPr="00D92AAA" w:rsidRDefault="008C1926" w:rsidP="00077E8D">
      <w:pPr>
        <w:pStyle w:val="rtmpara"/>
        <w:spacing w:after="200"/>
        <w:ind w:left="720" w:firstLine="0"/>
        <w:contextualSpacing w:val="0"/>
        <w:rPr>
          <w:rFonts w:ascii="Foundry Form Sans" w:hAnsi="Foundry Form Sans"/>
          <w:i/>
          <w:iCs/>
        </w:rPr>
      </w:pPr>
      <w:r w:rsidRPr="00D92AAA">
        <w:rPr>
          <w:rFonts w:ascii="Foundry Form Sans" w:hAnsi="Foundry Form Sans"/>
          <w:i/>
          <w:iCs/>
        </w:rPr>
        <w:t>Proposal 24</w:t>
      </w:r>
    </w:p>
    <w:p w14:paraId="4AC1FD3C" w14:textId="77777777" w:rsidR="008C1926" w:rsidRPr="00450713" w:rsidRDefault="008C1926" w:rsidP="00077E8D">
      <w:pPr>
        <w:pStyle w:val="Quote"/>
        <w:spacing w:after="200"/>
        <w:ind w:left="720"/>
      </w:pPr>
      <w:r w:rsidRPr="00D92AAA">
        <w:lastRenderedPageBreak/>
        <w:t xml:space="preserve">The </w:t>
      </w:r>
      <w:proofErr w:type="gramStart"/>
      <w:r w:rsidRPr="00D92AAA">
        <w:t>Mayor</w:t>
      </w:r>
      <w:proofErr w:type="gramEnd"/>
      <w:r w:rsidRPr="00D92AAA">
        <w:t>, through TfL will seek to introduce the central London Ultra Low Emission Zone (ULEZ) standards and charges in 2019, tighter emissions standards London-wide for heavy vehicles in 2020</w:t>
      </w:r>
      <w:r w:rsidRPr="00450713">
        <w:t xml:space="preserve">, and an expanded ULEZ covering inner London in 2021. </w:t>
      </w:r>
    </w:p>
    <w:p w14:paraId="7037B00F" w14:textId="77777777" w:rsidR="006652F4" w:rsidRDefault="006652F4" w:rsidP="00D92AAA">
      <w:pPr>
        <w:pStyle w:val="mainpara"/>
        <w:spacing w:after="200"/>
        <w:ind w:left="709" w:hanging="709"/>
      </w:pPr>
      <w:r>
        <w:t xml:space="preserve">The MTS also sets out the timeline to zero carbon from transport in London by 2050. </w:t>
      </w:r>
    </w:p>
    <w:p w14:paraId="66A0AC8A" w14:textId="3BF63AB9" w:rsidR="006652F4" w:rsidRPr="00077E8D" w:rsidRDefault="006652F4" w:rsidP="00077E8D">
      <w:pPr>
        <w:pStyle w:val="rtmpara"/>
        <w:spacing w:after="200"/>
        <w:ind w:left="720" w:firstLine="0"/>
        <w:contextualSpacing w:val="0"/>
        <w:rPr>
          <w:rFonts w:ascii="Foundry Form Sans" w:hAnsi="Foundry Form Sans"/>
          <w:i/>
          <w:iCs/>
        </w:rPr>
      </w:pPr>
      <w:r w:rsidRPr="00077E8D">
        <w:rPr>
          <w:rFonts w:ascii="Foundry Form Sans" w:hAnsi="Foundry Form Sans"/>
          <w:i/>
          <w:iCs/>
        </w:rPr>
        <w:t>Policy 7</w:t>
      </w:r>
    </w:p>
    <w:p w14:paraId="3D080612" w14:textId="77777777" w:rsidR="006652F4" w:rsidRPr="00077E8D" w:rsidRDefault="006652F4" w:rsidP="00F45715">
      <w:pPr>
        <w:pStyle w:val="rtmpara"/>
        <w:spacing w:after="0"/>
        <w:ind w:left="720" w:firstLine="0"/>
        <w:contextualSpacing w:val="0"/>
        <w:rPr>
          <w:rFonts w:ascii="Foundry Form Sans" w:hAnsi="Foundry Form Sans"/>
          <w:i/>
          <w:iCs/>
        </w:rPr>
      </w:pPr>
      <w:r w:rsidRPr="00077E8D">
        <w:rPr>
          <w:rFonts w:ascii="Foundry Form Sans" w:hAnsi="Foundry Form Sans"/>
          <w:i/>
          <w:iCs/>
        </w:rPr>
        <w:t xml:space="preserve">The </w:t>
      </w:r>
      <w:proofErr w:type="gramStart"/>
      <w:r w:rsidRPr="00077E8D">
        <w:rPr>
          <w:rFonts w:ascii="Foundry Form Sans" w:hAnsi="Foundry Form Sans"/>
          <w:i/>
          <w:iCs/>
        </w:rPr>
        <w:t>Mayor</w:t>
      </w:r>
      <w:proofErr w:type="gramEnd"/>
      <w:r w:rsidRPr="00077E8D">
        <w:rPr>
          <w:rFonts w:ascii="Foundry Form Sans" w:hAnsi="Foundry Form Sans"/>
          <w:i/>
          <w:iCs/>
        </w:rPr>
        <w:t>, through TfL and the boroughs, and working with stakeholders, will seek to make London’s transport network zero emission by 2050, contributing towards the creation of a zero carbon city, and also to deliver further improvements in air quality to help meet tighter air quality standards, including achieving a health-based target of 10</w:t>
      </w:r>
      <w:r w:rsidRPr="00077E8D">
        <w:rPr>
          <w:rFonts w:ascii="Foundry Form Sans" w:hAnsi="Foundry Form Sans" w:hint="eastAsia"/>
          <w:i/>
          <w:iCs/>
        </w:rPr>
        <w:t>μ</w:t>
      </w:r>
      <w:r w:rsidRPr="00077E8D">
        <w:rPr>
          <w:rFonts w:ascii="Foundry Form Sans" w:hAnsi="Foundry Form Sans"/>
          <w:i/>
          <w:iCs/>
        </w:rPr>
        <w:t xml:space="preserve">g/m3 for PM2.5 by 2030. London’s streets and transport infrastructure will be transformed to enable zero emission operation, and the switch to </w:t>
      </w:r>
      <w:proofErr w:type="spellStart"/>
      <w:r w:rsidRPr="00077E8D">
        <w:rPr>
          <w:rFonts w:ascii="Foundry Form Sans" w:hAnsi="Foundry Form Sans"/>
          <w:i/>
          <w:iCs/>
        </w:rPr>
        <w:t>ultra low</w:t>
      </w:r>
      <w:proofErr w:type="spellEnd"/>
      <w:r w:rsidRPr="00077E8D">
        <w:rPr>
          <w:rFonts w:ascii="Foundry Form Sans" w:hAnsi="Foundry Form Sans"/>
          <w:i/>
          <w:iCs/>
        </w:rPr>
        <w:t xml:space="preserve"> and zero emission technologies will be supported and accelerated.</w:t>
      </w:r>
    </w:p>
    <w:p w14:paraId="19B7004B" w14:textId="77777777" w:rsidR="00454665" w:rsidRDefault="00454665" w:rsidP="00F45715">
      <w:pPr>
        <w:pStyle w:val="rtmpara"/>
        <w:spacing w:after="0"/>
        <w:ind w:left="720" w:firstLine="0"/>
        <w:contextualSpacing w:val="0"/>
        <w:rPr>
          <w:rFonts w:ascii="Foundry Form Sans" w:hAnsi="Foundry Form Sans"/>
          <w:i/>
          <w:iCs/>
        </w:rPr>
      </w:pPr>
    </w:p>
    <w:p w14:paraId="34065FD1" w14:textId="518C982E" w:rsidR="00256957" w:rsidRPr="00077E8D" w:rsidRDefault="00C138A4" w:rsidP="00077E8D">
      <w:pPr>
        <w:pStyle w:val="rtmpara"/>
        <w:spacing w:after="200"/>
        <w:ind w:left="720" w:firstLine="0"/>
        <w:contextualSpacing w:val="0"/>
        <w:rPr>
          <w:rFonts w:ascii="Foundry Form Sans" w:hAnsi="Foundry Form Sans"/>
          <w:i/>
          <w:iCs/>
        </w:rPr>
      </w:pPr>
      <w:r w:rsidRPr="00077E8D">
        <w:rPr>
          <w:rFonts w:ascii="Foundry Form Sans" w:hAnsi="Foundry Form Sans"/>
          <w:i/>
          <w:iCs/>
        </w:rPr>
        <w:t xml:space="preserve">The London Plan </w:t>
      </w:r>
    </w:p>
    <w:p w14:paraId="01EA7509" w14:textId="77777777" w:rsidR="008F27EC" w:rsidRDefault="5DEFB352" w:rsidP="00D92AAA">
      <w:pPr>
        <w:pStyle w:val="mainpara"/>
        <w:spacing w:after="200"/>
        <w:ind w:left="709" w:hanging="709"/>
      </w:pPr>
      <w:r>
        <w:t xml:space="preserve">The London Plan (2021) </w:t>
      </w:r>
      <w:r w:rsidR="3598C805">
        <w:t>is also relevant as it covers air quality and c</w:t>
      </w:r>
      <w:r w:rsidR="21EFECBE">
        <w:t xml:space="preserve">arbon emissions. </w:t>
      </w:r>
      <w:proofErr w:type="gramStart"/>
      <w:r w:rsidR="7C98A757">
        <w:t xml:space="preserve">In particular, </w:t>
      </w:r>
      <w:r w:rsidR="21EFECBE">
        <w:t>Policy SI</w:t>
      </w:r>
      <w:proofErr w:type="gramEnd"/>
      <w:r w:rsidR="21EFECBE">
        <w:t xml:space="preserve"> 1 Improving Air Quality and Policy SI 2 Minimising G</w:t>
      </w:r>
      <w:r w:rsidR="4C8A132A">
        <w:t xml:space="preserve">reenhouse </w:t>
      </w:r>
      <w:r w:rsidR="7C98A757">
        <w:t>Gas</w:t>
      </w:r>
      <w:r w:rsidR="21EFECBE">
        <w:t xml:space="preserve"> emissions</w:t>
      </w:r>
      <w:r w:rsidR="7C98A757">
        <w:t xml:space="preserve">. </w:t>
      </w:r>
      <w:r w:rsidR="4FBE2C31">
        <w:t>Policy T1</w:t>
      </w:r>
      <w:r w:rsidR="20CBBF18">
        <w:t xml:space="preserve"> Strategic Approach to Transport, supports the MTS objectives of 80 per cent sustainable mode share</w:t>
      </w:r>
      <w:r w:rsidR="3FBFFC8D">
        <w:t xml:space="preserve"> and an approach which makes the most effective use of land</w:t>
      </w:r>
      <w:r w:rsidR="4B06A81C">
        <w:t xml:space="preserve">. Policy T2 supports the Healthy Streets approach outlined in the MTS. </w:t>
      </w:r>
    </w:p>
    <w:p w14:paraId="69BC2779" w14:textId="7E0EDDAC" w:rsidR="008F27EC" w:rsidRDefault="00525387" w:rsidP="00D92AAA">
      <w:pPr>
        <w:pStyle w:val="mainpara"/>
        <w:ind w:left="709" w:hanging="709"/>
      </w:pPr>
      <w:r>
        <w:t xml:space="preserve">In </w:t>
      </w:r>
      <w:r w:rsidR="2746E49B">
        <w:t xml:space="preserve">Policy T3: </w:t>
      </w:r>
      <w:r w:rsidR="6DF6A288">
        <w:t>Transport capacity, connectivity and safeguarding</w:t>
      </w:r>
      <w:r w:rsidR="00491A86">
        <w:t xml:space="preserve">, reference is made to the </w:t>
      </w:r>
      <w:r w:rsidR="00F66622">
        <w:t>two</w:t>
      </w:r>
      <w:r w:rsidR="04C38E6B">
        <w:t xml:space="preserve"> schemes set out in Table 10.1</w:t>
      </w:r>
      <w:proofErr w:type="gramStart"/>
      <w:r w:rsidR="04C38E6B">
        <w:t>,  which</w:t>
      </w:r>
      <w:proofErr w:type="gramEnd"/>
      <w:r w:rsidR="04C38E6B">
        <w:t xml:space="preserve"> includes a review of road pricing schemes and next generation charging (subject to further assessment). </w:t>
      </w:r>
    </w:p>
    <w:p w14:paraId="41B97313" w14:textId="77777777" w:rsidR="00077E8D" w:rsidRDefault="00077E8D" w:rsidP="00F60D1F">
      <w:pPr>
        <w:pStyle w:val="mainpara"/>
        <w:numPr>
          <w:ilvl w:val="0"/>
          <w:numId w:val="0"/>
        </w:numPr>
        <w:ind w:left="567"/>
      </w:pPr>
    </w:p>
    <w:p w14:paraId="77877DB1" w14:textId="23EDD714" w:rsidR="00256957" w:rsidRPr="00922373" w:rsidRDefault="000C621B" w:rsidP="00D92AAA">
      <w:pPr>
        <w:spacing w:after="200"/>
        <w:ind w:left="709" w:right="-2"/>
        <w:rPr>
          <w:rFonts w:cs="Arial"/>
          <w:i/>
        </w:rPr>
      </w:pPr>
      <w:r w:rsidRPr="00922373">
        <w:rPr>
          <w:rFonts w:cs="Arial"/>
          <w:i/>
        </w:rPr>
        <w:t>London</w:t>
      </w:r>
      <w:r w:rsidR="00036F5F" w:rsidRPr="00922373">
        <w:rPr>
          <w:rFonts w:cs="Arial"/>
          <w:i/>
        </w:rPr>
        <w:t xml:space="preserve"> </w:t>
      </w:r>
      <w:r w:rsidRPr="00922373">
        <w:rPr>
          <w:rFonts w:cs="Arial"/>
          <w:i/>
        </w:rPr>
        <w:t>Environment</w:t>
      </w:r>
      <w:r w:rsidR="00036F5F" w:rsidRPr="00922373">
        <w:rPr>
          <w:rFonts w:cs="Arial"/>
          <w:i/>
        </w:rPr>
        <w:t xml:space="preserve"> </w:t>
      </w:r>
      <w:r w:rsidRPr="00922373">
        <w:rPr>
          <w:rFonts w:cs="Arial"/>
          <w:i/>
        </w:rPr>
        <w:t>Strategy</w:t>
      </w:r>
      <w:r w:rsidR="00B45994" w:rsidRPr="00922373">
        <w:rPr>
          <w:rFonts w:cs="Arial"/>
          <w:i/>
        </w:rPr>
        <w:t xml:space="preserve"> (LES)</w:t>
      </w:r>
    </w:p>
    <w:p w14:paraId="4B808DBB" w14:textId="724337A7" w:rsidR="001469E9" w:rsidRDefault="001C3642" w:rsidP="00D92AAA">
      <w:pPr>
        <w:pStyle w:val="mainpara"/>
        <w:spacing w:after="200"/>
        <w:ind w:left="709" w:hanging="709"/>
      </w:pPr>
      <w:r w:rsidRPr="00156C74">
        <w:t xml:space="preserve">The </w:t>
      </w:r>
      <w:proofErr w:type="gramStart"/>
      <w:r w:rsidRPr="00156C74">
        <w:t>Mayor</w:t>
      </w:r>
      <w:proofErr w:type="gramEnd"/>
      <w:r w:rsidRPr="00156C74">
        <w:t xml:space="preserve"> has a duty to achieve the legal limits for air pollutants in Greater London. </w:t>
      </w:r>
      <w:r w:rsidR="003F04B3">
        <w:t xml:space="preserve">The </w:t>
      </w:r>
      <w:proofErr w:type="gramStart"/>
      <w:r w:rsidR="003F04B3">
        <w:t>Mayor</w:t>
      </w:r>
      <w:proofErr w:type="gramEnd"/>
      <w:r w:rsidR="003F04B3">
        <w:t xml:space="preserve"> </w:t>
      </w:r>
      <w:r w:rsidR="003F31F9">
        <w:t xml:space="preserve">also </w:t>
      </w:r>
      <w:r w:rsidR="003F04B3">
        <w:t xml:space="preserve">has </w:t>
      </w:r>
      <w:r w:rsidR="003F31F9">
        <w:t xml:space="preserve">a </w:t>
      </w:r>
      <w:r w:rsidR="003F04B3">
        <w:t>specific du</w:t>
      </w:r>
      <w:r w:rsidR="003F31F9">
        <w:t>ty</w:t>
      </w:r>
      <w:r w:rsidR="003F04B3">
        <w:t xml:space="preserve"> to address climate change</w:t>
      </w:r>
      <w:r w:rsidR="004E7F5C">
        <w:t xml:space="preserve">. </w:t>
      </w:r>
      <w:r w:rsidR="00A82A40" w:rsidRPr="003B3F71">
        <w:t xml:space="preserve">In 2018, the </w:t>
      </w:r>
      <w:proofErr w:type="gramStart"/>
      <w:r w:rsidR="00A82A40" w:rsidRPr="003B3F71">
        <w:t>Mayor</w:t>
      </w:r>
      <w:proofErr w:type="gramEnd"/>
      <w:r w:rsidR="00A82A40" w:rsidRPr="003B3F71">
        <w:t xml:space="preserve"> published his London Environment Strategy</w:t>
      </w:r>
      <w:r w:rsidR="003337E3">
        <w:t xml:space="preserve"> (LES)</w:t>
      </w:r>
      <w:r w:rsidR="00A82A40" w:rsidRPr="003B3F71">
        <w:t xml:space="preserve"> and 1.5°C Climate Action Plan. These set out pathways, policies and actions needed to achieve a zero </w:t>
      </w:r>
      <w:r w:rsidR="00A82A40">
        <w:t xml:space="preserve">carbon </w:t>
      </w:r>
      <w:r w:rsidR="00A82A40" w:rsidRPr="003B3F71">
        <w:t xml:space="preserve">London by 2050. </w:t>
      </w:r>
      <w:r w:rsidR="001469E9">
        <w:t xml:space="preserve">The LES also sets out the aspiration that London will have the best air quality of any major world city by 2050. Objective 4.2 and the associated Policy 4.2.4 and </w:t>
      </w:r>
      <w:r w:rsidR="00F66622">
        <w:t>proposals</w:t>
      </w:r>
      <w:r w:rsidR="001469E9">
        <w:t xml:space="preserve"> set out the commitment to achieving legal compliance:</w:t>
      </w:r>
    </w:p>
    <w:p w14:paraId="5372C6DD" w14:textId="23A51D65" w:rsidR="001469E9" w:rsidRDefault="001469E9" w:rsidP="00077E8D">
      <w:pPr>
        <w:pStyle w:val="Quote"/>
        <w:spacing w:after="200"/>
        <w:ind w:left="709"/>
      </w:pPr>
      <w:r w:rsidRPr="00830F65">
        <w:t>Objective 4.2</w:t>
      </w:r>
      <w:r>
        <w:t xml:space="preserve">: </w:t>
      </w:r>
      <w:r w:rsidRPr="002A31F7">
        <w:t xml:space="preserve">Achieve legal compliance with </w:t>
      </w:r>
      <w:r w:rsidRPr="002814F0">
        <w:t>UK</w:t>
      </w:r>
      <w:r w:rsidRPr="001D4D94">
        <w:t xml:space="preserve"> and </w:t>
      </w:r>
      <w:r w:rsidRPr="00FE3E05">
        <w:t>EU</w:t>
      </w:r>
      <w:r w:rsidRPr="00C30988">
        <w:t xml:space="preserve"> limits</w:t>
      </w:r>
      <w:r w:rsidRPr="005D2A19">
        <w:t xml:space="preserve"> </w:t>
      </w:r>
      <w:r w:rsidRPr="00841E92">
        <w:t>as soon as possible, including by</w:t>
      </w:r>
      <w:r w:rsidRPr="004201D3">
        <w:t xml:space="preserve"> </w:t>
      </w:r>
      <w:r w:rsidRPr="00077E8D">
        <w:rPr>
          <w:rFonts w:eastAsia="Calibri"/>
          <w:szCs w:val="24"/>
          <w:lang w:eastAsia="en-US"/>
        </w:rPr>
        <w:t>mobilising</w:t>
      </w:r>
      <w:r w:rsidRPr="00D90583">
        <w:t xml:space="preserve"> action from London boroughs, </w:t>
      </w:r>
      <w:proofErr w:type="gramStart"/>
      <w:r w:rsidRPr="00D90583">
        <w:t>Government</w:t>
      </w:r>
      <w:proofErr w:type="gramEnd"/>
      <w:r w:rsidRPr="00D90583">
        <w:t xml:space="preserve"> and other partners</w:t>
      </w:r>
    </w:p>
    <w:p w14:paraId="45355A67" w14:textId="10657AE5" w:rsidR="001469E9" w:rsidRPr="005D2A19" w:rsidRDefault="001469E9" w:rsidP="00077E8D">
      <w:pPr>
        <w:pStyle w:val="Quote"/>
        <w:spacing w:after="200"/>
        <w:ind w:left="709"/>
      </w:pPr>
      <w:r>
        <w:t xml:space="preserve">Policy 4.2.4: The Mayor will work with the government, the London </w:t>
      </w:r>
      <w:proofErr w:type="gramStart"/>
      <w:r>
        <w:t>boroughs</w:t>
      </w:r>
      <w:proofErr w:type="gramEnd"/>
      <w:r>
        <w:t xml:space="preserve"> and other </w:t>
      </w:r>
      <w:r w:rsidRPr="00077E8D">
        <w:rPr>
          <w:rFonts w:eastAsia="Calibri"/>
          <w:szCs w:val="24"/>
          <w:lang w:eastAsia="en-US"/>
        </w:rPr>
        <w:t>partners</w:t>
      </w:r>
      <w:r>
        <w:t xml:space="preserve"> to accelerate the achievement of legal limits in Greater London and improve air quality</w:t>
      </w:r>
    </w:p>
    <w:p w14:paraId="27F63B91" w14:textId="4EFC9F75" w:rsidR="001469E9" w:rsidRDefault="001469E9" w:rsidP="00F60D1F">
      <w:pPr>
        <w:pStyle w:val="mainpara"/>
        <w:spacing w:after="200"/>
        <w:ind w:left="709" w:hanging="709"/>
      </w:pPr>
      <w:r>
        <w:t xml:space="preserve">Additionally, Objective 4.3 and Proposal 4.3.1a sets out a commitment to going </w:t>
      </w:r>
      <w:r w:rsidR="00F66622">
        <w:t>beyond</w:t>
      </w:r>
      <w:r>
        <w:t xml:space="preserve"> these legal limits:</w:t>
      </w:r>
    </w:p>
    <w:p w14:paraId="2F681307" w14:textId="5BCD327E" w:rsidR="001469E9" w:rsidRDefault="001469E9" w:rsidP="00077E8D">
      <w:pPr>
        <w:pStyle w:val="Quote"/>
        <w:spacing w:after="200"/>
        <w:ind w:left="709"/>
      </w:pPr>
      <w:r>
        <w:t xml:space="preserve">Objective 4.3: Establish and achieve new, tighter air quality targets for a cleaner </w:t>
      </w:r>
      <w:r w:rsidR="00F66622">
        <w:t>London</w:t>
      </w:r>
      <w:r>
        <w:t xml:space="preserve"> by transitioning </w:t>
      </w:r>
      <w:r w:rsidRPr="00077E8D">
        <w:rPr>
          <w:rFonts w:eastAsia="Calibri"/>
          <w:szCs w:val="24"/>
          <w:lang w:eastAsia="en-US"/>
        </w:rPr>
        <w:t>to</w:t>
      </w:r>
      <w:r>
        <w:t xml:space="preserve"> a zero emission London by 2050, meeting </w:t>
      </w:r>
      <w:r w:rsidRPr="00F45715">
        <w:t xml:space="preserve">World Health Organization </w:t>
      </w:r>
      <w:r>
        <w:t>health-based guidelines for air quality</w:t>
      </w:r>
    </w:p>
    <w:p w14:paraId="7805BB13" w14:textId="77777777" w:rsidR="008F27EC" w:rsidRDefault="001469E9" w:rsidP="00077E8D">
      <w:pPr>
        <w:pStyle w:val="Quote"/>
        <w:spacing w:after="200"/>
        <w:ind w:left="709"/>
      </w:pPr>
      <w:r w:rsidRPr="00104A97">
        <w:t>Proposal 4.3.1.a: The Mayor will set new concentration targets for PM</w:t>
      </w:r>
      <w:r w:rsidRPr="00F66622">
        <w:rPr>
          <w:vertAlign w:val="subscript"/>
        </w:rPr>
        <w:t>2.5</w:t>
      </w:r>
      <w:r w:rsidRPr="00D90583">
        <w:t>, with the aim of meeting World Health Organization guidelines by 2030</w:t>
      </w:r>
    </w:p>
    <w:p w14:paraId="45DF8DD5" w14:textId="77777777" w:rsidR="008F27EC" w:rsidRDefault="00234A98" w:rsidP="00F60D1F">
      <w:pPr>
        <w:pStyle w:val="mainpara"/>
        <w:spacing w:after="200"/>
        <w:ind w:left="709" w:hanging="709"/>
      </w:pPr>
      <w:r>
        <w:lastRenderedPageBreak/>
        <w:t xml:space="preserve">The LES contains </w:t>
      </w:r>
      <w:r w:rsidR="00283ED4">
        <w:t>Proposal 4.3.2.c</w:t>
      </w:r>
      <w:r>
        <w:t xml:space="preserve">: </w:t>
      </w:r>
      <w:r w:rsidR="00283ED4" w:rsidRPr="00F45715">
        <w:rPr>
          <w:i/>
          <w:iCs/>
        </w:rPr>
        <w:t xml:space="preserve">The Mayor, working with government, TfL, the London </w:t>
      </w:r>
      <w:proofErr w:type="gramStart"/>
      <w:r w:rsidR="00283ED4" w:rsidRPr="00F45715">
        <w:rPr>
          <w:i/>
          <w:iCs/>
        </w:rPr>
        <w:t>boroughs</w:t>
      </w:r>
      <w:proofErr w:type="gramEnd"/>
      <w:r w:rsidR="00283ED4" w:rsidRPr="00F45715">
        <w:rPr>
          <w:i/>
          <w:iCs/>
        </w:rPr>
        <w:t xml:space="preserve"> and industry will aim for London’s entire transport system to be zero emission by 2050, with work towards this including using regulatory and pricing incentives to support the transition to the usage of Ultra Low Emission Vehicles</w:t>
      </w:r>
      <w:r w:rsidR="00A03C4D">
        <w:t>.</w:t>
      </w:r>
    </w:p>
    <w:p w14:paraId="25003E3E" w14:textId="0EE6C350" w:rsidR="00A82A40" w:rsidRDefault="00A82A40" w:rsidP="00F45715">
      <w:pPr>
        <w:pStyle w:val="mainpara"/>
        <w:ind w:left="709" w:hanging="709"/>
      </w:pPr>
      <w:r w:rsidRPr="003B3F71">
        <w:t xml:space="preserve">Since then, the science has shown the need for even more urgent action and the stark consequences of failing to act. Recognising this urgency, the </w:t>
      </w:r>
      <w:proofErr w:type="gramStart"/>
      <w:r w:rsidRPr="003B3F71">
        <w:t>Mayor</w:t>
      </w:r>
      <w:proofErr w:type="gramEnd"/>
      <w:r w:rsidRPr="003B3F71">
        <w:t xml:space="preserve"> has declared a climate emergency for London and </w:t>
      </w:r>
      <w:r>
        <w:t xml:space="preserve">set a target for London to be net zero carbon </w:t>
      </w:r>
      <w:r w:rsidRPr="003B3F71">
        <w:t xml:space="preserve">by 2030. </w:t>
      </w:r>
      <w:r w:rsidR="00E83F46">
        <w:t xml:space="preserve">The </w:t>
      </w:r>
      <w:proofErr w:type="gramStart"/>
      <w:r w:rsidR="00E83F46">
        <w:t>Mayor</w:t>
      </w:r>
      <w:proofErr w:type="gramEnd"/>
      <w:r w:rsidR="00E83F46">
        <w:t xml:space="preserve"> has announced</w:t>
      </w:r>
      <w:r w:rsidR="001F0C1F">
        <w:rPr>
          <w:rStyle w:val="FootnoteReference"/>
        </w:rPr>
        <w:footnoteReference w:id="37"/>
      </w:r>
      <w:r w:rsidR="00E83F46">
        <w:t xml:space="preserve"> that his preferred pathway to </w:t>
      </w:r>
      <w:r w:rsidR="0081047C">
        <w:t>net zero is the Accelerated Green scenario set out in the Element Energy report</w:t>
      </w:r>
      <w:r w:rsidR="001F0C1F">
        <w:rPr>
          <w:rStyle w:val="FootnoteReference"/>
        </w:rPr>
        <w:footnoteReference w:id="38"/>
      </w:r>
      <w:r w:rsidR="0081047C">
        <w:t>, which requires a 27 per cent reduction in car vehicle kilometres by 2030</w:t>
      </w:r>
      <w:r w:rsidR="00BD6AE4">
        <w:t>.</w:t>
      </w:r>
      <w:r w:rsidRPr="003B3F71">
        <w:t xml:space="preserve"> This puts London at the forefront of global cities and UK action on climate change. The 2030 net zero </w:t>
      </w:r>
      <w:r>
        <w:t xml:space="preserve">carbon </w:t>
      </w:r>
      <w:r w:rsidRPr="003B3F71">
        <w:t>target is central to the London Recovery Board’s Green New Deal mission</w:t>
      </w:r>
      <w:r w:rsidR="00ED6954">
        <w:t>.</w:t>
      </w:r>
      <w:r>
        <w:rPr>
          <w:rStyle w:val="FootnoteReference"/>
        </w:rPr>
        <w:footnoteReference w:id="39"/>
      </w:r>
      <w:r>
        <w:t xml:space="preserve"> </w:t>
      </w:r>
    </w:p>
    <w:p w14:paraId="385BC52E" w14:textId="77777777" w:rsidR="00454665" w:rsidRDefault="00454665" w:rsidP="00F45715">
      <w:pPr>
        <w:pStyle w:val="Quote"/>
        <w:spacing w:before="0" w:after="0"/>
        <w:ind w:left="709" w:right="862"/>
        <w:rPr>
          <w:rFonts w:cs="Arial"/>
          <w:szCs w:val="24"/>
          <w:lang w:eastAsia="en-US"/>
        </w:rPr>
      </w:pPr>
      <w:bookmarkStart w:id="11" w:name="_Toc103851800"/>
    </w:p>
    <w:p w14:paraId="37D3EF00" w14:textId="4542F3C3" w:rsidR="003C1098" w:rsidRPr="00922373" w:rsidRDefault="003C1098" w:rsidP="00F45715">
      <w:pPr>
        <w:pStyle w:val="Quote"/>
        <w:spacing w:before="0" w:after="200"/>
        <w:ind w:left="709" w:right="862"/>
        <w:rPr>
          <w:rFonts w:cs="Arial"/>
          <w:b/>
          <w:i w:val="0"/>
          <w:szCs w:val="24"/>
          <w:lang w:eastAsia="en-US"/>
        </w:rPr>
      </w:pPr>
      <w:r w:rsidRPr="00922373">
        <w:rPr>
          <w:rFonts w:cs="Arial"/>
          <w:szCs w:val="24"/>
          <w:lang w:eastAsia="en-US"/>
        </w:rPr>
        <w:t xml:space="preserve">Health inequalities </w:t>
      </w:r>
      <w:r w:rsidRPr="00077E8D">
        <w:rPr>
          <w:rFonts w:eastAsia="Calibri"/>
          <w:szCs w:val="24"/>
          <w:lang w:eastAsia="en-US"/>
        </w:rPr>
        <w:t>relating</w:t>
      </w:r>
      <w:r w:rsidRPr="00922373">
        <w:rPr>
          <w:rFonts w:cs="Arial"/>
          <w:szCs w:val="24"/>
          <w:lang w:eastAsia="en-US"/>
        </w:rPr>
        <w:t xml:space="preserve"> to air pollution</w:t>
      </w:r>
      <w:bookmarkEnd w:id="11"/>
      <w:r w:rsidRPr="00922373">
        <w:rPr>
          <w:rFonts w:cs="Arial"/>
          <w:szCs w:val="24"/>
          <w:lang w:eastAsia="en-US"/>
        </w:rPr>
        <w:t xml:space="preserve"> </w:t>
      </w:r>
    </w:p>
    <w:p w14:paraId="3A77990B" w14:textId="77777777" w:rsidR="008F27EC" w:rsidRDefault="003C1098" w:rsidP="00F60D1F">
      <w:pPr>
        <w:pStyle w:val="mainpara"/>
        <w:spacing w:after="200"/>
        <w:ind w:left="709" w:hanging="709"/>
      </w:pPr>
      <w:r>
        <w:t xml:space="preserve">Health inequalities are systematic, </w:t>
      </w:r>
      <w:proofErr w:type="gramStart"/>
      <w:r>
        <w:t>avoidable</w:t>
      </w:r>
      <w:proofErr w:type="gramEnd"/>
      <w:r>
        <w:t xml:space="preserve"> and unfair differences in mental or physical health between groups of people. These inequalities typically relate to age, </w:t>
      </w:r>
      <w:proofErr w:type="gramStart"/>
      <w:r>
        <w:t>ethnicity</w:t>
      </w:r>
      <w:proofErr w:type="gramEnd"/>
      <w:r>
        <w:t xml:space="preserve"> and income. </w:t>
      </w:r>
    </w:p>
    <w:p w14:paraId="7A6635E8" w14:textId="2C50FFF1" w:rsidR="00926168" w:rsidRDefault="008538A4" w:rsidP="00F60D1F">
      <w:pPr>
        <w:pStyle w:val="mainpara"/>
        <w:spacing w:after="200"/>
        <w:ind w:left="709" w:hanging="709"/>
      </w:pPr>
      <w:r>
        <w:t>The London Health Inequalities Strategy (2018</w:t>
      </w:r>
      <w:proofErr w:type="gramStart"/>
      <w:r w:rsidRPr="00ED6954">
        <w:t>)</w:t>
      </w:r>
      <w:r w:rsidR="00EF01DE" w:rsidRPr="001108C0">
        <w:rPr>
          <w:b/>
          <w:sz w:val="23"/>
          <w:szCs w:val="23"/>
        </w:rPr>
        <w:t xml:space="preserve"> </w:t>
      </w:r>
      <w:r w:rsidR="007255A9" w:rsidRPr="001108C0">
        <w:rPr>
          <w:b/>
          <w:sz w:val="23"/>
          <w:szCs w:val="23"/>
        </w:rPr>
        <w:t xml:space="preserve"> </w:t>
      </w:r>
      <w:r w:rsidR="007255A9" w:rsidRPr="001108C0">
        <w:rPr>
          <w:sz w:val="23"/>
          <w:szCs w:val="23"/>
        </w:rPr>
        <w:t>states</w:t>
      </w:r>
      <w:proofErr w:type="gramEnd"/>
      <w:r w:rsidR="007255A9" w:rsidRPr="001108C0">
        <w:rPr>
          <w:sz w:val="23"/>
          <w:szCs w:val="23"/>
        </w:rPr>
        <w:t xml:space="preserve"> that</w:t>
      </w:r>
      <w:r w:rsidR="005B0BFE" w:rsidRPr="001108C0">
        <w:rPr>
          <w:sz w:val="23"/>
          <w:szCs w:val="23"/>
        </w:rPr>
        <w:t>: “</w:t>
      </w:r>
      <w:r w:rsidR="00EF01DE" w:rsidRPr="001108C0">
        <w:rPr>
          <w:sz w:val="23"/>
          <w:szCs w:val="23"/>
        </w:rPr>
        <w:t>The Mayor’s key ambition is for London to have the best air quality of any global city, with progress fastest in the most polluted areas, benefitting people most vulnerable to the effects of air pollution.</w:t>
      </w:r>
      <w:r w:rsidR="005B0BFE" w:rsidRPr="001108C0">
        <w:rPr>
          <w:sz w:val="23"/>
          <w:szCs w:val="23"/>
        </w:rPr>
        <w:t>”</w:t>
      </w:r>
      <w:r w:rsidR="00266859" w:rsidRPr="001108C0">
        <w:rPr>
          <w:sz w:val="23"/>
          <w:szCs w:val="23"/>
        </w:rPr>
        <w:t xml:space="preserve"> </w:t>
      </w:r>
      <w:r w:rsidR="00195539">
        <w:t xml:space="preserve">The Strategy reflects the ambition set out in the LES </w:t>
      </w:r>
      <w:proofErr w:type="gramStart"/>
      <w:r w:rsidR="00195539">
        <w:t>with regard to</w:t>
      </w:r>
      <w:proofErr w:type="gramEnd"/>
      <w:r w:rsidR="00195539">
        <w:t xml:space="preserve"> air quality </w:t>
      </w:r>
      <w:r w:rsidR="004930CF">
        <w:t xml:space="preserve">and </w:t>
      </w:r>
      <w:r w:rsidR="0089733E">
        <w:t xml:space="preserve">includes </w:t>
      </w:r>
      <w:r w:rsidR="00AC5F80">
        <w:t xml:space="preserve">a specific objective: </w:t>
      </w:r>
    </w:p>
    <w:p w14:paraId="1A29FDCC" w14:textId="251AB9B1" w:rsidR="00FD349C" w:rsidRPr="00FD349C" w:rsidRDefault="00D60E99" w:rsidP="00077E8D">
      <w:pPr>
        <w:pStyle w:val="Quote"/>
        <w:spacing w:after="200"/>
        <w:ind w:left="709"/>
      </w:pPr>
      <w:r w:rsidRPr="00077E8D">
        <w:rPr>
          <w:rFonts w:eastAsia="Calibri"/>
          <w:szCs w:val="24"/>
          <w:lang w:eastAsia="en-US"/>
        </w:rPr>
        <w:t>Objective</w:t>
      </w:r>
      <w:r w:rsidR="00FD349C" w:rsidRPr="00FD349C">
        <w:t xml:space="preserve"> 3.1 </w:t>
      </w:r>
    </w:p>
    <w:p w14:paraId="0A051BA8" w14:textId="57FA4643" w:rsidR="00FD349C" w:rsidRPr="00ED6954" w:rsidRDefault="00FD349C" w:rsidP="00077E8D">
      <w:pPr>
        <w:pStyle w:val="Quote"/>
        <w:spacing w:after="200"/>
        <w:ind w:left="709"/>
      </w:pPr>
      <w:r w:rsidRPr="001108C0">
        <w:t xml:space="preserve">London’s air quality improves, and fewer Londoners are exposed to harmful pollution – especially </w:t>
      </w:r>
      <w:r w:rsidRPr="00077E8D">
        <w:rPr>
          <w:rFonts w:eastAsia="Calibri"/>
          <w:szCs w:val="24"/>
          <w:lang w:eastAsia="en-US"/>
        </w:rPr>
        <w:t>in</w:t>
      </w:r>
      <w:r w:rsidRPr="001108C0">
        <w:t xml:space="preserve"> priority areas like schools</w:t>
      </w:r>
    </w:p>
    <w:p w14:paraId="6E61275B" w14:textId="77777777" w:rsidR="008F27EC" w:rsidRDefault="003C1098" w:rsidP="00F60D1F">
      <w:pPr>
        <w:pStyle w:val="mainpara"/>
        <w:spacing w:after="200"/>
        <w:ind w:left="709" w:hanging="709"/>
      </w:pPr>
      <w:r>
        <w:t>In 2021, a joint TfL/GLA study</w:t>
      </w:r>
      <w:r>
        <w:rPr>
          <w:rStyle w:val="FootnoteReference"/>
        </w:rPr>
        <w:footnoteReference w:id="40"/>
      </w:r>
      <w:r>
        <w:t xml:space="preserve"> explored the relationships between air quality and inequalities</w:t>
      </w:r>
      <w:r>
        <w:rPr>
          <w:rStyle w:val="FootnoteReference"/>
        </w:rPr>
        <w:footnoteReference w:id="41"/>
      </w:r>
      <w:r>
        <w:t>. The study</w:t>
      </w:r>
      <w:r w:rsidDel="00BA699B">
        <w:t xml:space="preserve"> </w:t>
      </w:r>
      <w:r>
        <w:t xml:space="preserve">confirmed earlier findings that communities with higher levels of deprivation, or higher proportions of people from non-White ethnic backgrounds, are more likely to be exposed to higher levels of air pollution. </w:t>
      </w:r>
    </w:p>
    <w:p w14:paraId="624871D8" w14:textId="77777777" w:rsidR="008F27EC" w:rsidRDefault="003C1098" w:rsidP="00F60D1F">
      <w:pPr>
        <w:pStyle w:val="mainpara"/>
        <w:spacing w:after="200"/>
        <w:ind w:left="709" w:hanging="709"/>
      </w:pPr>
      <w:r>
        <w:t>While there have been improvements in air quality across London, improvements have been slower in more deprived areas. For this analysis PM</w:t>
      </w:r>
      <w:r w:rsidRPr="004A21AC">
        <w:rPr>
          <w:vertAlign w:val="subscript"/>
        </w:rPr>
        <w:t xml:space="preserve">2.5 </w:t>
      </w:r>
      <w:r>
        <w:t>exceedance is based on the WHO interim target 4 (10 µg/m</w:t>
      </w:r>
      <w:r w:rsidRPr="004F477B">
        <w:rPr>
          <w:vertAlign w:val="superscript"/>
        </w:rPr>
        <w:t>3</w:t>
      </w:r>
      <w:r>
        <w:t>) and NO</w:t>
      </w:r>
      <w:r w:rsidRPr="004A21AC">
        <w:rPr>
          <w:vertAlign w:val="subscript"/>
        </w:rPr>
        <w:t>2</w:t>
      </w:r>
      <w:r>
        <w:t xml:space="preserve"> exceedance is based on WHO interim target 2 (</w:t>
      </w:r>
      <w:r w:rsidRPr="754F7A71">
        <w:t xml:space="preserve">30 </w:t>
      </w:r>
      <w:r>
        <w:t>µg/m</w:t>
      </w:r>
      <w:r w:rsidRPr="004F477B">
        <w:rPr>
          <w:vertAlign w:val="superscript"/>
        </w:rPr>
        <w:t>3</w:t>
      </w:r>
      <w:r>
        <w:t xml:space="preserve">). </w:t>
      </w:r>
      <w:r w:rsidRPr="009968FB">
        <w:t xml:space="preserve">These </w:t>
      </w:r>
      <w:r>
        <w:t xml:space="preserve">levels </w:t>
      </w:r>
      <w:r w:rsidRPr="009968FB">
        <w:t xml:space="preserve">have been </w:t>
      </w:r>
      <w:r>
        <w:t>selected</w:t>
      </w:r>
      <w:r w:rsidRPr="009968FB">
        <w:t xml:space="preserve"> as they are the next step on the path to </w:t>
      </w:r>
      <w:r>
        <w:t xml:space="preserve">deliver a shift from high concentrations to lower concentrations, and to ultimately work towards </w:t>
      </w:r>
      <w:r w:rsidRPr="009968FB">
        <w:t>meeting WHO guideline</w:t>
      </w:r>
      <w:r>
        <w:t xml:space="preserve"> levels</w:t>
      </w:r>
      <w:r w:rsidRPr="009968FB">
        <w:t>.</w:t>
      </w:r>
    </w:p>
    <w:p w14:paraId="29FDAD04" w14:textId="37FC3DAC" w:rsidR="008F27EC" w:rsidRDefault="101C977B" w:rsidP="00F60D1F">
      <w:pPr>
        <w:pStyle w:val="mainpara"/>
        <w:ind w:left="709" w:hanging="709"/>
      </w:pPr>
      <w:r>
        <w:t>Between 2016 and 2019, Londoners living in areas exceeding the WHO interim target for NO</w:t>
      </w:r>
      <w:r w:rsidRPr="649B8312">
        <w:rPr>
          <w:vertAlign w:val="subscript"/>
        </w:rPr>
        <w:t xml:space="preserve">2 </w:t>
      </w:r>
      <w:r>
        <w:t>(30 µg/m</w:t>
      </w:r>
      <w:r w:rsidRPr="649B8312">
        <w:rPr>
          <w:vertAlign w:val="superscript"/>
        </w:rPr>
        <w:t>3</w:t>
      </w:r>
      <w:r>
        <w:t xml:space="preserve">) fell by 65 per cent London-wide, the ULEZ made a material contribution to this success. However, this improvement was not evenly distributed, with residents living in </w:t>
      </w:r>
      <w:r>
        <w:lastRenderedPageBreak/>
        <w:t>London’s most deprived areas</w:t>
      </w:r>
      <w:r w:rsidR="003C1098">
        <w:rPr>
          <w:rStyle w:val="FootnoteReference"/>
        </w:rPr>
        <w:footnoteReference w:id="42"/>
      </w:r>
      <w:r>
        <w:t xml:space="preserve"> experiencing a 51 per cent reduction, compared to the 84 per cent reduction experienced in London’s least deprived areas</w:t>
      </w:r>
      <w:r w:rsidR="00C16DD1">
        <w:t>.</w:t>
      </w:r>
      <w:r w:rsidR="003C1098">
        <w:rPr>
          <w:rStyle w:val="FootnoteReference"/>
        </w:rPr>
        <w:footnoteReference w:id="43"/>
      </w:r>
      <w:r>
        <w:t xml:space="preserve"> This disparity is also evident when looking at the change in the number of Londoners living in areas </w:t>
      </w:r>
      <w:r w:rsidR="003B401E">
        <w:t xml:space="preserve">that </w:t>
      </w:r>
      <w:r>
        <w:t>exceed the WHO interim target for PM</w:t>
      </w:r>
      <w:r w:rsidRPr="649B8312">
        <w:rPr>
          <w:vertAlign w:val="subscript"/>
        </w:rPr>
        <w:t>2.5</w:t>
      </w:r>
      <w:r>
        <w:t xml:space="preserve"> (10 µg/m</w:t>
      </w:r>
      <w:r w:rsidRPr="649B8312">
        <w:rPr>
          <w:vertAlign w:val="superscript"/>
        </w:rPr>
        <w:t>3</w:t>
      </w:r>
      <w:r>
        <w:t>). In deprived areas, the number of residents living in areas of exceedance fell by just three per cent between 2016 and 2019, whilst the figure for London’s least deprived areas was 31 per cent.</w:t>
      </w:r>
    </w:p>
    <w:p w14:paraId="62D6CF04" w14:textId="5FB8D1A1" w:rsidR="00256957" w:rsidRDefault="00256957" w:rsidP="00F60D1F">
      <w:pPr>
        <w:pStyle w:val="mainpara"/>
        <w:numPr>
          <w:ilvl w:val="0"/>
          <w:numId w:val="0"/>
        </w:numPr>
        <w:ind w:left="709"/>
      </w:pPr>
    </w:p>
    <w:p w14:paraId="504F0081" w14:textId="77777777" w:rsidR="00256957" w:rsidRDefault="00256957" w:rsidP="00F60D1F">
      <w:pPr>
        <w:pStyle w:val="mainpara"/>
        <w:numPr>
          <w:ilvl w:val="0"/>
          <w:numId w:val="0"/>
        </w:numPr>
        <w:ind w:left="709"/>
      </w:pPr>
    </w:p>
    <w:p w14:paraId="3D04C3B1" w14:textId="77777777" w:rsidR="008F27EC" w:rsidRDefault="00777171" w:rsidP="00CA4F57">
      <w:pPr>
        <w:pStyle w:val="ListParagraph"/>
        <w:numPr>
          <w:ilvl w:val="0"/>
          <w:numId w:val="2"/>
        </w:numPr>
        <w:ind w:left="709" w:right="-2" w:hanging="709"/>
        <w:contextualSpacing w:val="0"/>
        <w:rPr>
          <w:rFonts w:eastAsia="Foundry Form Sans" w:cs="Arial"/>
          <w:b/>
          <w:bCs/>
          <w:vanish/>
        </w:rPr>
      </w:pPr>
      <w:r w:rsidRPr="00BC7F90">
        <w:rPr>
          <w:b/>
          <w:bCs/>
        </w:rPr>
        <w:t>Financial comments</w:t>
      </w:r>
    </w:p>
    <w:p w14:paraId="7AD43CC2" w14:textId="65D0BCFE" w:rsidR="008F27EC" w:rsidRDefault="008F27EC" w:rsidP="00F60D1F">
      <w:pPr>
        <w:pStyle w:val="mainpara"/>
        <w:numPr>
          <w:ilvl w:val="0"/>
          <w:numId w:val="0"/>
        </w:numPr>
        <w:ind w:left="357" w:right="-2"/>
      </w:pPr>
    </w:p>
    <w:p w14:paraId="13EF55BC" w14:textId="77777777" w:rsidR="00256957" w:rsidRDefault="00256957" w:rsidP="00F60D1F">
      <w:pPr>
        <w:pStyle w:val="mainpara"/>
        <w:numPr>
          <w:ilvl w:val="0"/>
          <w:numId w:val="0"/>
        </w:numPr>
        <w:ind w:left="357" w:right="-2"/>
      </w:pPr>
    </w:p>
    <w:p w14:paraId="19A67204" w14:textId="77777777" w:rsidR="008F27EC" w:rsidRDefault="002F0773" w:rsidP="00CA4F57">
      <w:pPr>
        <w:pStyle w:val="mainpara"/>
        <w:numPr>
          <w:ilvl w:val="1"/>
          <w:numId w:val="11"/>
        </w:numPr>
        <w:spacing w:after="200"/>
        <w:ind w:left="709" w:right="-2" w:hanging="709"/>
      </w:pPr>
      <w:r w:rsidRPr="002326C9">
        <w:t>There</w:t>
      </w:r>
      <w:r w:rsidR="00036F5F" w:rsidRPr="002326C9">
        <w:t xml:space="preserve"> </w:t>
      </w:r>
      <w:r w:rsidRPr="002326C9">
        <w:t>are</w:t>
      </w:r>
      <w:r w:rsidR="00036F5F" w:rsidRPr="002326C9">
        <w:t xml:space="preserve"> </w:t>
      </w:r>
      <w:r w:rsidRPr="002326C9">
        <w:t>no</w:t>
      </w:r>
      <w:r w:rsidR="00036F5F" w:rsidRPr="002326C9">
        <w:t xml:space="preserve"> </w:t>
      </w:r>
      <w:r w:rsidRPr="002326C9">
        <w:t>direct</w:t>
      </w:r>
      <w:r w:rsidR="00036F5F" w:rsidRPr="002326C9">
        <w:t xml:space="preserve"> </w:t>
      </w:r>
      <w:r w:rsidRPr="002326C9">
        <w:t>financial</w:t>
      </w:r>
      <w:r w:rsidR="00036F5F" w:rsidRPr="002326C9">
        <w:t xml:space="preserve"> </w:t>
      </w:r>
      <w:r w:rsidR="00574D71" w:rsidRPr="002326C9">
        <w:t>implications</w:t>
      </w:r>
      <w:r w:rsidR="00036F5F" w:rsidRPr="002326C9">
        <w:t xml:space="preserve"> </w:t>
      </w:r>
      <w:r w:rsidRPr="002326C9">
        <w:t>for</w:t>
      </w:r>
      <w:r w:rsidR="00036F5F" w:rsidRPr="002326C9">
        <w:t xml:space="preserve"> </w:t>
      </w:r>
      <w:r w:rsidRPr="002326C9">
        <w:t>the</w:t>
      </w:r>
      <w:r w:rsidR="00036F5F" w:rsidRPr="002326C9">
        <w:t xml:space="preserve"> </w:t>
      </w:r>
      <w:r w:rsidRPr="002326C9">
        <w:t>GLA</w:t>
      </w:r>
      <w:r w:rsidR="00036F5F" w:rsidRPr="002326C9">
        <w:t xml:space="preserve"> </w:t>
      </w:r>
      <w:r w:rsidRPr="002326C9">
        <w:t>arising</w:t>
      </w:r>
      <w:r w:rsidR="00036F5F" w:rsidRPr="002326C9">
        <w:t xml:space="preserve"> </w:t>
      </w:r>
      <w:r w:rsidRPr="002326C9">
        <w:t>from</w:t>
      </w:r>
      <w:r w:rsidR="00036F5F" w:rsidRPr="002326C9">
        <w:t xml:space="preserve"> </w:t>
      </w:r>
      <w:r w:rsidRPr="002326C9">
        <w:t>this</w:t>
      </w:r>
      <w:r w:rsidR="00036F5F" w:rsidRPr="002326C9">
        <w:t xml:space="preserve"> </w:t>
      </w:r>
      <w:r w:rsidRPr="002326C9">
        <w:t>decision.</w:t>
      </w:r>
      <w:r w:rsidR="00036F5F" w:rsidRPr="002326C9">
        <w:t xml:space="preserve"> </w:t>
      </w:r>
    </w:p>
    <w:p w14:paraId="7FAA51A6" w14:textId="4A75C9F0" w:rsidR="008F27EC" w:rsidRPr="008F27EC" w:rsidRDefault="00C52541" w:rsidP="00F60D1F">
      <w:pPr>
        <w:pStyle w:val="mainpara"/>
        <w:ind w:left="709" w:right="-2" w:hanging="709"/>
        <w:rPr>
          <w:b/>
        </w:rPr>
      </w:pPr>
      <w:r w:rsidRPr="002326C9">
        <w:t xml:space="preserve">If published, the Proposed MTS Revision </w:t>
      </w:r>
      <w:r w:rsidR="00EE035A" w:rsidRPr="002326C9">
        <w:t>would enable the implementation of the</w:t>
      </w:r>
      <w:r w:rsidR="00295461">
        <w:t xml:space="preserve"> ULEZ</w:t>
      </w:r>
      <w:r w:rsidR="00AA2C83" w:rsidRPr="002326C9">
        <w:t xml:space="preserve"> </w:t>
      </w:r>
      <w:r w:rsidR="0007171A" w:rsidRPr="002326C9">
        <w:t xml:space="preserve">scheme </w:t>
      </w:r>
      <w:r w:rsidR="002F0773" w:rsidRPr="002326C9">
        <w:t>proposal</w:t>
      </w:r>
      <w:r w:rsidR="0007171A" w:rsidRPr="002326C9">
        <w:t xml:space="preserve"> which </w:t>
      </w:r>
      <w:r w:rsidR="00295461" w:rsidRPr="002326C9">
        <w:t>w</w:t>
      </w:r>
      <w:r w:rsidR="00295461">
        <w:t>as</w:t>
      </w:r>
      <w:r w:rsidR="00295461" w:rsidRPr="002326C9">
        <w:t xml:space="preserve"> </w:t>
      </w:r>
      <w:r w:rsidR="0007171A" w:rsidRPr="002326C9">
        <w:t>consult</w:t>
      </w:r>
      <w:r w:rsidR="008B3860" w:rsidRPr="002326C9">
        <w:t xml:space="preserve">ed </w:t>
      </w:r>
      <w:r w:rsidR="00AA2C83" w:rsidRPr="002326C9">
        <w:t xml:space="preserve">on alongside </w:t>
      </w:r>
      <w:r w:rsidR="0024316C" w:rsidRPr="002326C9">
        <w:t>it</w:t>
      </w:r>
      <w:r w:rsidR="002F0773" w:rsidRPr="002326C9">
        <w:t>.</w:t>
      </w:r>
      <w:r w:rsidR="00036F5F" w:rsidRPr="002326C9">
        <w:t xml:space="preserve"> </w:t>
      </w:r>
      <w:r w:rsidR="002D1090" w:rsidRPr="002326C9">
        <w:t xml:space="preserve">The associated costs and forecast revenue </w:t>
      </w:r>
      <w:r w:rsidR="002D1090">
        <w:t xml:space="preserve">of that proposal </w:t>
      </w:r>
      <w:r w:rsidR="002D1090" w:rsidRPr="002326C9">
        <w:t xml:space="preserve">will be provided in </w:t>
      </w:r>
      <w:r w:rsidR="002D1090">
        <w:t xml:space="preserve">a </w:t>
      </w:r>
      <w:r w:rsidR="002D1090" w:rsidRPr="002326C9">
        <w:t xml:space="preserve">separate decision form relating specifically to </w:t>
      </w:r>
      <w:r w:rsidR="002D1090">
        <w:t>it.</w:t>
      </w:r>
      <w:r w:rsidR="00587737">
        <w:t xml:space="preserve"> </w:t>
      </w:r>
      <w:r w:rsidR="00E342F1">
        <w:t>This separate decision form will also provide any potential financial implications of the ULEZ scheme proposal for the GLA.</w:t>
      </w:r>
    </w:p>
    <w:p w14:paraId="3F614B0E" w14:textId="12893ED1" w:rsidR="008F27EC" w:rsidRDefault="008F27EC" w:rsidP="00F60D1F">
      <w:pPr>
        <w:pStyle w:val="mainpara"/>
        <w:numPr>
          <w:ilvl w:val="0"/>
          <w:numId w:val="0"/>
        </w:numPr>
        <w:ind w:left="567" w:right="-2"/>
      </w:pPr>
    </w:p>
    <w:p w14:paraId="363B8C87" w14:textId="77777777" w:rsidR="008F27EC" w:rsidRDefault="008F27EC" w:rsidP="00F60D1F">
      <w:pPr>
        <w:pStyle w:val="mainpara"/>
        <w:numPr>
          <w:ilvl w:val="0"/>
          <w:numId w:val="0"/>
        </w:numPr>
        <w:ind w:left="567" w:right="-2"/>
        <w:rPr>
          <w:b/>
        </w:rPr>
      </w:pPr>
    </w:p>
    <w:p w14:paraId="02C2CDDE" w14:textId="77777777" w:rsidR="008F27EC" w:rsidRDefault="00777171" w:rsidP="00CA4F57">
      <w:pPr>
        <w:pStyle w:val="ListParagraph"/>
        <w:numPr>
          <w:ilvl w:val="0"/>
          <w:numId w:val="2"/>
        </w:numPr>
        <w:ind w:left="709" w:right="-2" w:hanging="709"/>
        <w:contextualSpacing w:val="0"/>
        <w:rPr>
          <w:rFonts w:eastAsia="Foundry Form Sans" w:cs="Arial"/>
          <w:b/>
          <w:bCs/>
          <w:vanish/>
        </w:rPr>
      </w:pPr>
      <w:r w:rsidRPr="00BC7F90">
        <w:rPr>
          <w:b/>
          <w:bCs/>
        </w:rPr>
        <w:t>Legal comments</w:t>
      </w:r>
    </w:p>
    <w:p w14:paraId="06607B3E" w14:textId="258ADE27" w:rsidR="008F27EC" w:rsidRDefault="008F27EC" w:rsidP="00F60D1F">
      <w:pPr>
        <w:pStyle w:val="mainpara"/>
        <w:numPr>
          <w:ilvl w:val="0"/>
          <w:numId w:val="0"/>
        </w:numPr>
        <w:ind w:left="357" w:right="-2"/>
      </w:pPr>
    </w:p>
    <w:p w14:paraId="5B79401B" w14:textId="77777777" w:rsidR="008F27EC" w:rsidRDefault="008F27EC" w:rsidP="00F60D1F">
      <w:pPr>
        <w:pStyle w:val="mainpara"/>
        <w:numPr>
          <w:ilvl w:val="0"/>
          <w:numId w:val="0"/>
        </w:numPr>
        <w:ind w:left="357" w:right="-2"/>
      </w:pPr>
    </w:p>
    <w:p w14:paraId="07D42D54" w14:textId="2AE2B8C4" w:rsidR="008F27EC" w:rsidRDefault="00CB101F" w:rsidP="00CA4F57">
      <w:pPr>
        <w:pStyle w:val="mainpara"/>
        <w:spacing w:after="200"/>
        <w:ind w:left="709" w:right="0" w:hanging="709"/>
      </w:pPr>
      <w:r w:rsidRPr="002326C9">
        <w:t>This section considers legal issues that are not addressed elsewhere in the form</w:t>
      </w:r>
      <w:r w:rsidR="00454665">
        <w:t>.</w:t>
      </w:r>
    </w:p>
    <w:p w14:paraId="060D37E3" w14:textId="75DD5CA6" w:rsidR="008F27EC" w:rsidRPr="008F27EC" w:rsidRDefault="00077E8D" w:rsidP="00CA4F57">
      <w:pPr>
        <w:pStyle w:val="mainpara"/>
        <w:numPr>
          <w:ilvl w:val="0"/>
          <w:numId w:val="0"/>
        </w:numPr>
        <w:spacing w:after="200"/>
        <w:ind w:left="567" w:right="0"/>
        <w:rPr>
          <w:u w:val="single"/>
        </w:rPr>
      </w:pPr>
      <w:r>
        <w:t xml:space="preserve"> </w:t>
      </w:r>
      <w:r w:rsidR="00CB101F" w:rsidRPr="002326C9">
        <w:t xml:space="preserve"> </w:t>
      </w:r>
      <w:r w:rsidR="00B679B3" w:rsidRPr="008F27EC">
        <w:rPr>
          <w:u w:val="single"/>
        </w:rPr>
        <w:t xml:space="preserve">The MTS revision </w:t>
      </w:r>
    </w:p>
    <w:p w14:paraId="758AF681" w14:textId="77777777" w:rsidR="008F27EC" w:rsidRDefault="00BC7F44" w:rsidP="00F60D1F">
      <w:pPr>
        <w:pStyle w:val="mainpara"/>
        <w:spacing w:after="200"/>
        <w:ind w:left="709" w:right="-2" w:hanging="709"/>
      </w:pPr>
      <w:r w:rsidRPr="002326C9">
        <w:t xml:space="preserve">The </w:t>
      </w:r>
      <w:r w:rsidR="007A6DBB">
        <w:t xml:space="preserve">Proposed </w:t>
      </w:r>
      <w:r w:rsidRPr="002326C9">
        <w:t xml:space="preserve">MTS </w:t>
      </w:r>
      <w:r w:rsidR="007A6DBB">
        <w:t xml:space="preserve">Revision </w:t>
      </w:r>
      <w:r w:rsidRPr="002326C9">
        <w:t xml:space="preserve">has been prepared in accordance with the statutory obligations which apply to the </w:t>
      </w:r>
      <w:proofErr w:type="gramStart"/>
      <w:r w:rsidRPr="002326C9">
        <w:t>Mayor</w:t>
      </w:r>
      <w:proofErr w:type="gramEnd"/>
      <w:r w:rsidRPr="002326C9">
        <w:t xml:space="preserve"> when revising any of his statutory strategies (s</w:t>
      </w:r>
      <w:r w:rsidR="007D39D3" w:rsidRPr="002326C9">
        <w:t>s</w:t>
      </w:r>
      <w:r w:rsidRPr="002326C9">
        <w:t xml:space="preserve"> 41</w:t>
      </w:r>
      <w:r w:rsidR="00B830AC" w:rsidRPr="002326C9">
        <w:t xml:space="preserve"> and</w:t>
      </w:r>
      <w:r w:rsidR="007D39D3" w:rsidRPr="002326C9">
        <w:t xml:space="preserve"> 42</w:t>
      </w:r>
      <w:r w:rsidRPr="002326C9">
        <w:t xml:space="preserve"> of the </w:t>
      </w:r>
      <w:r w:rsidR="00927A62" w:rsidRPr="002326C9">
        <w:t>GLA Act</w:t>
      </w:r>
      <w:r w:rsidRPr="002326C9">
        <w:t xml:space="preserve">) </w:t>
      </w:r>
      <w:r w:rsidR="00532129" w:rsidRPr="002326C9">
        <w:t>and</w:t>
      </w:r>
      <w:r w:rsidRPr="002326C9">
        <w:t xml:space="preserve"> which are particular to the revision of the MTS (ss 141 and 142 of the </w:t>
      </w:r>
      <w:r w:rsidR="00927A62" w:rsidRPr="002326C9">
        <w:t>GLA Act</w:t>
      </w:r>
      <w:r w:rsidRPr="002326C9">
        <w:t>).</w:t>
      </w:r>
    </w:p>
    <w:p w14:paraId="2C9B96B7" w14:textId="559F657C" w:rsidR="008F27EC" w:rsidRDefault="00B66729" w:rsidP="00F60D1F">
      <w:pPr>
        <w:pStyle w:val="mainpara"/>
        <w:spacing w:after="200"/>
        <w:ind w:left="709" w:right="-2" w:hanging="709"/>
      </w:pPr>
      <w:r w:rsidRPr="002326C9">
        <w:t xml:space="preserve">As with all the </w:t>
      </w:r>
      <w:r w:rsidR="00765F1B">
        <w:t>M</w:t>
      </w:r>
      <w:r w:rsidRPr="002326C9">
        <w:t xml:space="preserve">ayoral strategies, the </w:t>
      </w:r>
      <w:proofErr w:type="gramStart"/>
      <w:r w:rsidRPr="002326C9">
        <w:t>Mayor</w:t>
      </w:r>
      <w:proofErr w:type="gramEnd"/>
      <w:r w:rsidRPr="002326C9">
        <w:t xml:space="preserve"> must keep the MTS under review and make such revisions as he considers necessary. When revising any of his statutory strategies, the </w:t>
      </w:r>
      <w:proofErr w:type="gramStart"/>
      <w:r w:rsidRPr="002326C9">
        <w:t>Mayor</w:t>
      </w:r>
      <w:proofErr w:type="gramEnd"/>
      <w:r w:rsidRPr="002326C9">
        <w:t xml:space="preserve"> shall have regard to the principal purposes of the G</w:t>
      </w:r>
      <w:r w:rsidR="00CB5B5D" w:rsidRPr="002326C9">
        <w:t xml:space="preserve">reater </w:t>
      </w:r>
      <w:r w:rsidRPr="002326C9">
        <w:t>L</w:t>
      </w:r>
      <w:r w:rsidR="00CB5B5D" w:rsidRPr="002326C9">
        <w:t xml:space="preserve">ondon </w:t>
      </w:r>
      <w:r w:rsidRPr="002326C9">
        <w:t>A</w:t>
      </w:r>
      <w:r w:rsidR="00CB5B5D" w:rsidRPr="002326C9">
        <w:t>uthority</w:t>
      </w:r>
      <w:r w:rsidRPr="002326C9">
        <w:t>, the effect the strategy will have on various themes (health, health inequalities, sustainable development and climate change) as well as on the need to ensure consistency with national policies, the UK’s EU obligations and such other international obligations as the Secretary of State notifies the Mayor of</w:t>
      </w:r>
      <w:r w:rsidR="00AD10C0" w:rsidRPr="002326C9">
        <w:t xml:space="preserve"> and with other </w:t>
      </w:r>
      <w:r w:rsidR="00765F1B">
        <w:t>M</w:t>
      </w:r>
      <w:r w:rsidR="00126B42" w:rsidRPr="002326C9">
        <w:t xml:space="preserve">ayoral </w:t>
      </w:r>
      <w:r w:rsidR="00AD10C0" w:rsidRPr="002326C9">
        <w:t>strategies</w:t>
      </w:r>
      <w:r w:rsidRPr="002326C9">
        <w:t xml:space="preserve">. </w:t>
      </w:r>
      <w:r w:rsidR="00526D12" w:rsidRPr="002326C9">
        <w:t>T</w:t>
      </w:r>
      <w:r w:rsidR="00131257" w:rsidRPr="002326C9">
        <w:t xml:space="preserve">he </w:t>
      </w:r>
      <w:proofErr w:type="gramStart"/>
      <w:r w:rsidR="00131257" w:rsidRPr="002326C9">
        <w:t>Mayor</w:t>
      </w:r>
      <w:proofErr w:type="gramEnd"/>
      <w:r w:rsidR="00131257" w:rsidRPr="002326C9">
        <w:t xml:space="preserve"> must also </w:t>
      </w:r>
      <w:r w:rsidR="00F00425" w:rsidRPr="002326C9">
        <w:t>have regard to the</w:t>
      </w:r>
      <w:r w:rsidR="002A27F4" w:rsidRPr="002326C9">
        <w:t>se</w:t>
      </w:r>
      <w:r w:rsidR="00F00425" w:rsidRPr="002326C9">
        <w:t xml:space="preserve"> consistency requirements and </w:t>
      </w:r>
      <w:r w:rsidR="002123FE" w:rsidRPr="002326C9">
        <w:t xml:space="preserve">to </w:t>
      </w:r>
      <w:r w:rsidR="002A27F4" w:rsidRPr="002326C9">
        <w:t xml:space="preserve">available </w:t>
      </w:r>
      <w:r w:rsidR="00F00425" w:rsidRPr="002326C9">
        <w:t>resources</w:t>
      </w:r>
      <w:r w:rsidR="00526D12" w:rsidRPr="002326C9">
        <w:t xml:space="preserve"> when considering whether to revise a strategy</w:t>
      </w:r>
      <w:r w:rsidR="00F00425" w:rsidRPr="002326C9">
        <w:t xml:space="preserve">. In addition, the </w:t>
      </w:r>
      <w:proofErr w:type="gramStart"/>
      <w:r w:rsidR="00F00425" w:rsidRPr="002326C9">
        <w:t>Mayor</w:t>
      </w:r>
      <w:proofErr w:type="gramEnd"/>
      <w:r w:rsidR="00F00425" w:rsidRPr="002326C9">
        <w:t xml:space="preserve"> </w:t>
      </w:r>
      <w:r w:rsidR="00262BB2" w:rsidRPr="002326C9">
        <w:t xml:space="preserve">must have regard to the desirability of promoting and encouraging the use of the River Thames </w:t>
      </w:r>
      <w:r w:rsidR="00E419F2" w:rsidRPr="002326C9">
        <w:t>when deciding whether to revise a strategy and again when preparing the revision</w:t>
      </w:r>
      <w:r w:rsidR="00703865">
        <w:t>.</w:t>
      </w:r>
      <w:r w:rsidR="00E419F2" w:rsidRPr="002326C9">
        <w:t xml:space="preserve"> </w:t>
      </w:r>
      <w:r w:rsidR="00703865">
        <w:t>H</w:t>
      </w:r>
      <w:r w:rsidR="00E419F2" w:rsidRPr="002326C9">
        <w:t>owe</w:t>
      </w:r>
      <w:r w:rsidR="00D830C5" w:rsidRPr="002326C9">
        <w:t>v</w:t>
      </w:r>
      <w:r w:rsidR="00E419F2" w:rsidRPr="002326C9">
        <w:t xml:space="preserve">er, </w:t>
      </w:r>
      <w:proofErr w:type="gramStart"/>
      <w:r w:rsidR="00262BB2" w:rsidRPr="002326C9">
        <w:t>in light of</w:t>
      </w:r>
      <w:proofErr w:type="gramEnd"/>
      <w:r w:rsidR="00262BB2" w:rsidRPr="002326C9">
        <w:t xml:space="preserve"> the road transport focused nature of the revision at hand, this matter is of less relevance</w:t>
      </w:r>
      <w:r w:rsidR="00D830C5" w:rsidRPr="002326C9">
        <w:t xml:space="preserve"> than it was </w:t>
      </w:r>
      <w:r w:rsidR="008E2865" w:rsidRPr="002326C9">
        <w:t>at the time</w:t>
      </w:r>
      <w:r w:rsidR="00D830C5" w:rsidRPr="002326C9">
        <w:t xml:space="preserve"> the 2018 MTS</w:t>
      </w:r>
      <w:r w:rsidR="008E2865" w:rsidRPr="002326C9">
        <w:t xml:space="preserve"> was prepared</w:t>
      </w:r>
      <w:r w:rsidR="00D830C5" w:rsidRPr="002326C9">
        <w:t>.</w:t>
      </w:r>
    </w:p>
    <w:p w14:paraId="416CCACE" w14:textId="5F051F49" w:rsidR="008F27EC" w:rsidRDefault="7B0C26E7" w:rsidP="00F60D1F">
      <w:pPr>
        <w:pStyle w:val="mainpara"/>
        <w:spacing w:after="200"/>
        <w:ind w:left="709" w:right="-2" w:hanging="709"/>
      </w:pPr>
      <w:r>
        <w:t>A</w:t>
      </w:r>
      <w:r w:rsidR="38EC93F4">
        <w:t xml:space="preserve"> revision to a</w:t>
      </w:r>
      <w:r w:rsidR="27976D5E">
        <w:t xml:space="preserve"> </w:t>
      </w:r>
      <w:r w:rsidR="00765F1B">
        <w:t>M</w:t>
      </w:r>
      <w:r w:rsidR="27976D5E">
        <w:t>ayoral strate</w:t>
      </w:r>
      <w:r w:rsidR="38EC93F4">
        <w:t>gy</w:t>
      </w:r>
      <w:r w:rsidR="27976D5E">
        <w:t xml:space="preserve"> shall include </w:t>
      </w:r>
      <w:r w:rsidR="072FE146">
        <w:t xml:space="preserve">such </w:t>
      </w:r>
      <w:r w:rsidR="27976D5E">
        <w:t xml:space="preserve">policies and proposals </w:t>
      </w:r>
      <w:r w:rsidR="40A51035">
        <w:t xml:space="preserve">which </w:t>
      </w:r>
      <w:r w:rsidR="27976D5E">
        <w:t xml:space="preserve">the </w:t>
      </w:r>
      <w:proofErr w:type="gramStart"/>
      <w:r w:rsidR="27976D5E">
        <w:t>Mayor</w:t>
      </w:r>
      <w:proofErr w:type="gramEnd"/>
      <w:r w:rsidR="27976D5E">
        <w:t xml:space="preserve"> considers are best calculated to promote improvements in the health of persons in Greater London and the reduction of health inequalities between persons living in Greater London</w:t>
      </w:r>
      <w:r w:rsidR="2D8E3730">
        <w:t>,</w:t>
      </w:r>
      <w:r w:rsidR="27976D5E">
        <w:t xml:space="preserve"> and contribute towards the achievement of sustainable development in the UK and the mitigation of, or adaptation to, climate change in the UK. This requirement is subject to the qualification that such policies and procedures need not be included if the </w:t>
      </w:r>
      <w:proofErr w:type="gramStart"/>
      <w:r w:rsidR="27976D5E">
        <w:t>Mayor</w:t>
      </w:r>
      <w:proofErr w:type="gramEnd"/>
      <w:r w:rsidR="27976D5E">
        <w:t xml:space="preserve"> considers that any action that would need to be taken as a consequence is not reasonably practicable in the circumstances. </w:t>
      </w:r>
    </w:p>
    <w:p w14:paraId="5D976880" w14:textId="77777777" w:rsidR="008F27EC" w:rsidRDefault="00594100" w:rsidP="00F60D1F">
      <w:pPr>
        <w:pStyle w:val="mainpara"/>
        <w:spacing w:after="200"/>
        <w:ind w:left="709" w:right="-2" w:hanging="709"/>
      </w:pPr>
      <w:r w:rsidRPr="002326C9">
        <w:lastRenderedPageBreak/>
        <w:t>In addition, t</w:t>
      </w:r>
      <w:r w:rsidR="00327499" w:rsidRPr="002326C9">
        <w:t xml:space="preserve">he </w:t>
      </w:r>
      <w:r w:rsidRPr="002326C9">
        <w:t>MTS</w:t>
      </w:r>
      <w:r w:rsidR="00CB0E07" w:rsidRPr="002326C9">
        <w:t xml:space="preserve"> (and the MTS as revised)</w:t>
      </w:r>
      <w:r w:rsidR="00327499" w:rsidRPr="002326C9">
        <w:t xml:space="preserve"> must include policies and proposals which will enable the </w:t>
      </w:r>
      <w:proofErr w:type="gramStart"/>
      <w:r w:rsidR="00327499" w:rsidRPr="002326C9">
        <w:t>Mayor</w:t>
      </w:r>
      <w:proofErr w:type="gramEnd"/>
      <w:r w:rsidR="00327499" w:rsidRPr="002326C9">
        <w:t xml:space="preserve"> to discharge his general transport duty </w:t>
      </w:r>
      <w:r w:rsidR="00257662" w:rsidRPr="002326C9">
        <w:t>and</w:t>
      </w:r>
      <w:r w:rsidR="00327499" w:rsidRPr="002326C9">
        <w:t xml:space="preserve"> specific proposals for the provision of accessible transport for people with mobility issues</w:t>
      </w:r>
      <w:r w:rsidR="00D92607">
        <w:t>,</w:t>
      </w:r>
      <w:r w:rsidR="00327499" w:rsidRPr="002326C9">
        <w:t xml:space="preserve"> and a timetable for when they will be implemented must be included. The </w:t>
      </w:r>
      <w:proofErr w:type="gramStart"/>
      <w:r w:rsidR="00327499" w:rsidRPr="002326C9">
        <w:t>Mayor</w:t>
      </w:r>
      <w:proofErr w:type="gramEnd"/>
      <w:r w:rsidR="00327499" w:rsidRPr="002326C9">
        <w:t xml:space="preserve"> may also include any other proposals which he considers appropriate. </w:t>
      </w:r>
    </w:p>
    <w:p w14:paraId="3BE2FC79" w14:textId="688F5057" w:rsidR="008F27EC" w:rsidRDefault="00010FBF" w:rsidP="00CA4F57">
      <w:pPr>
        <w:pStyle w:val="mainpara"/>
        <w:spacing w:after="200"/>
        <w:ind w:left="709" w:right="0" w:hanging="709"/>
      </w:pPr>
      <w:r w:rsidRPr="002326C9">
        <w:t xml:space="preserve">Although the functions relevant to the preparation </w:t>
      </w:r>
      <w:r w:rsidR="002101EE">
        <w:t xml:space="preserve">and consultation </w:t>
      </w:r>
      <w:r w:rsidRPr="002326C9">
        <w:t xml:space="preserve">of the </w:t>
      </w:r>
      <w:r w:rsidR="00D23268" w:rsidRPr="002326C9">
        <w:t xml:space="preserve">Proposed </w:t>
      </w:r>
      <w:r w:rsidRPr="002326C9">
        <w:t xml:space="preserve">MTS </w:t>
      </w:r>
      <w:r w:rsidR="00D23268" w:rsidRPr="002326C9">
        <w:t>R</w:t>
      </w:r>
      <w:r w:rsidRPr="002326C9">
        <w:t xml:space="preserve">evision were delegated to TfL pursuant to section 38 of the GLA Act by MD2987, approval of the final version of the MTS is reserved to the </w:t>
      </w:r>
      <w:proofErr w:type="gramStart"/>
      <w:r w:rsidRPr="002326C9">
        <w:t>Mayor</w:t>
      </w:r>
      <w:proofErr w:type="gramEnd"/>
      <w:r w:rsidRPr="002326C9">
        <w:t>.</w:t>
      </w:r>
      <w:r w:rsidR="000D0057" w:rsidRPr="002326C9">
        <w:t xml:space="preserve"> </w:t>
      </w:r>
    </w:p>
    <w:p w14:paraId="558EE75D" w14:textId="77777777" w:rsidR="008F27EC" w:rsidRPr="008F27EC" w:rsidRDefault="00FB24B6" w:rsidP="00CA4F57">
      <w:pPr>
        <w:pStyle w:val="mainpara"/>
        <w:numPr>
          <w:ilvl w:val="0"/>
          <w:numId w:val="0"/>
        </w:numPr>
        <w:spacing w:after="200"/>
        <w:ind w:left="709" w:right="0"/>
        <w:rPr>
          <w:u w:val="single"/>
        </w:rPr>
      </w:pPr>
      <w:r w:rsidRPr="008F27EC">
        <w:rPr>
          <w:u w:val="single"/>
        </w:rPr>
        <w:t>The MTS and RUC</w:t>
      </w:r>
    </w:p>
    <w:p w14:paraId="75AAA1D4" w14:textId="77777777" w:rsidR="008F27EC" w:rsidRDefault="00FB24B6" w:rsidP="00CA4F57">
      <w:pPr>
        <w:pStyle w:val="mainpara"/>
        <w:spacing w:after="200"/>
        <w:ind w:left="709" w:right="0" w:hanging="709"/>
      </w:pPr>
      <w:r w:rsidRPr="002326C9">
        <w:t xml:space="preserve">The procedural requirements set out in Schedule 23 to the GLA Act which are described in 1.4 above create the need for alignment between the MTS </w:t>
      </w:r>
      <w:r w:rsidR="00EF5E14">
        <w:t xml:space="preserve">and </w:t>
      </w:r>
      <w:r w:rsidR="00EF5E14" w:rsidRPr="002326C9">
        <w:t>a RUC scheme</w:t>
      </w:r>
      <w:r w:rsidR="007D3269">
        <w:t>,</w:t>
      </w:r>
      <w:r w:rsidR="00EF5E14" w:rsidRPr="002326C9">
        <w:t xml:space="preserve"> </w:t>
      </w:r>
      <w:r w:rsidRPr="002326C9">
        <w:t xml:space="preserve">both in respect of the scheme’s objectives and its scope (and other key features). In effect, the Proposed MTS Revision is a discrete supplement to the 2018 MTS which will ensure that these procedural requirements are complied with should the </w:t>
      </w:r>
      <w:proofErr w:type="gramStart"/>
      <w:r w:rsidRPr="002326C9">
        <w:t>Mayor</w:t>
      </w:r>
      <w:proofErr w:type="gramEnd"/>
      <w:r w:rsidRPr="002326C9">
        <w:t xml:space="preserve"> </w:t>
      </w:r>
      <w:r w:rsidR="00EE10A6">
        <w:t xml:space="preserve">wish to </w:t>
      </w:r>
      <w:r w:rsidRPr="002326C9">
        <w:t xml:space="preserve">go on to decide </w:t>
      </w:r>
      <w:r w:rsidR="00982A8F">
        <w:t xml:space="preserve">to </w:t>
      </w:r>
      <w:r w:rsidRPr="002326C9">
        <w:t>expand</w:t>
      </w:r>
      <w:r w:rsidR="00982A8F">
        <w:t xml:space="preserve"> </w:t>
      </w:r>
      <w:r w:rsidR="004C6F0D">
        <w:t>ULEZ</w:t>
      </w:r>
      <w:r w:rsidRPr="002326C9">
        <w:t xml:space="preserve"> London</w:t>
      </w:r>
      <w:r w:rsidR="005227EE">
        <w:t>-</w:t>
      </w:r>
      <w:r w:rsidRPr="002326C9">
        <w:t xml:space="preserve">wide as has been proposed. </w:t>
      </w:r>
    </w:p>
    <w:p w14:paraId="33FEB1A6" w14:textId="69B0AB77" w:rsidR="008F27EC" w:rsidRDefault="00FB24B6" w:rsidP="00CA4F57">
      <w:pPr>
        <w:pStyle w:val="mainpara"/>
        <w:spacing w:after="200"/>
        <w:ind w:left="709" w:right="0" w:hanging="709"/>
      </w:pPr>
      <w:r w:rsidRPr="002326C9">
        <w:t xml:space="preserve">The requirement for conformity between a RUC scheme and the MTS is the reason the </w:t>
      </w:r>
      <w:proofErr w:type="gramStart"/>
      <w:r w:rsidRPr="002326C9">
        <w:t>Mayor</w:t>
      </w:r>
      <w:proofErr w:type="gramEnd"/>
      <w:r w:rsidRPr="002326C9">
        <w:t xml:space="preserve"> is being asked to consider whether to publish the Proposed MTS Revision as a separate</w:t>
      </w:r>
      <w:r w:rsidR="00031763">
        <w:t xml:space="preserve">, </w:t>
      </w:r>
      <w:r w:rsidR="00F66622">
        <w:t>standalone</w:t>
      </w:r>
      <w:r w:rsidR="00031763">
        <w:t xml:space="preserve"> </w:t>
      </w:r>
      <w:r w:rsidRPr="002326C9">
        <w:t>decision notwithstanding that the recent consultation encompassed the revision</w:t>
      </w:r>
      <w:r w:rsidR="0086489D">
        <w:t>,</w:t>
      </w:r>
      <w:r w:rsidR="007A3548">
        <w:t xml:space="preserve"> </w:t>
      </w:r>
      <w:r w:rsidR="00B3451D">
        <w:t xml:space="preserve">the proposal to expand ULEZ London-wide </w:t>
      </w:r>
      <w:r w:rsidR="0086489D">
        <w:t xml:space="preserve">and other </w:t>
      </w:r>
      <w:r w:rsidR="00F876A8">
        <w:t xml:space="preserve">proposed changes to existing </w:t>
      </w:r>
      <w:r w:rsidRPr="002326C9" w:rsidDel="00F876A8">
        <w:t xml:space="preserve">RUC </w:t>
      </w:r>
      <w:r w:rsidRPr="002326C9">
        <w:t>scheme</w:t>
      </w:r>
      <w:r w:rsidR="00F876A8">
        <w:t>s</w:t>
      </w:r>
      <w:r w:rsidRPr="002326C9">
        <w:t xml:space="preserve"> </w:t>
      </w:r>
      <w:r w:rsidR="0086489D">
        <w:t xml:space="preserve">such as removing the Autopay </w:t>
      </w:r>
      <w:r w:rsidR="00AA5DB5">
        <w:t>fee</w:t>
      </w:r>
      <w:r w:rsidRPr="002326C9">
        <w:t>. The Proposed MTS Revision must be published</w:t>
      </w:r>
      <w:r w:rsidR="00A07D28">
        <w:t xml:space="preserve"> before </w:t>
      </w:r>
      <w:r w:rsidR="002D73F3">
        <w:t xml:space="preserve">the </w:t>
      </w:r>
      <w:proofErr w:type="gramStart"/>
      <w:r w:rsidR="002D73F3">
        <w:t>Mayor</w:t>
      </w:r>
      <w:proofErr w:type="gramEnd"/>
      <w:r w:rsidR="002D73F3">
        <w:t xml:space="preserve"> </w:t>
      </w:r>
      <w:r w:rsidR="00B5157A">
        <w:t xml:space="preserve">can consider whether </w:t>
      </w:r>
      <w:r w:rsidR="00FB2CFD">
        <w:t>to implement the proposed</w:t>
      </w:r>
      <w:r w:rsidR="00023CDA">
        <w:t xml:space="preserve"> </w:t>
      </w:r>
      <w:r w:rsidR="00A07D28">
        <w:t>ULEZ expansion.</w:t>
      </w:r>
      <w:r w:rsidR="00023CDA">
        <w:t xml:space="preserve"> </w:t>
      </w:r>
      <w:r w:rsidR="00EF5C0C">
        <w:t xml:space="preserve">A separate set of decision documents will be submitted to the </w:t>
      </w:r>
      <w:proofErr w:type="gramStart"/>
      <w:r w:rsidR="00EF5C0C">
        <w:t>Mayor</w:t>
      </w:r>
      <w:proofErr w:type="gramEnd"/>
      <w:r w:rsidR="00794324">
        <w:t xml:space="preserve"> in respect of the other proposals which were consulted on</w:t>
      </w:r>
      <w:r w:rsidR="0026597E" w:rsidRPr="0026597E">
        <w:t xml:space="preserve"> </w:t>
      </w:r>
      <w:r w:rsidR="00170EE5">
        <w:t>(</w:t>
      </w:r>
      <w:r w:rsidR="0026597E">
        <w:t>including a separate report on the consultation responses specific to those proposals</w:t>
      </w:r>
      <w:r w:rsidR="00170EE5">
        <w:t>)</w:t>
      </w:r>
      <w:r w:rsidR="00EF5C0C">
        <w:t xml:space="preserve"> </w:t>
      </w:r>
      <w:r w:rsidR="00EA2274">
        <w:t xml:space="preserve">if the Proposed MTS </w:t>
      </w:r>
      <w:r w:rsidR="00A8170C">
        <w:t xml:space="preserve">Revision </w:t>
      </w:r>
      <w:r w:rsidR="00EA2274">
        <w:t>is published</w:t>
      </w:r>
      <w:r w:rsidR="00956086">
        <w:t xml:space="preserve">. The </w:t>
      </w:r>
      <w:proofErr w:type="gramStart"/>
      <w:r w:rsidR="00956086">
        <w:t>Mayor</w:t>
      </w:r>
      <w:proofErr w:type="gramEnd"/>
      <w:r w:rsidR="00956086">
        <w:t xml:space="preserve"> is, therefore, being asked to decide whether to provide a policy foundation for ULEZ </w:t>
      </w:r>
      <w:r w:rsidR="00A8170C">
        <w:t xml:space="preserve">expansion </w:t>
      </w:r>
      <w:r w:rsidR="00930D48">
        <w:t>through the</w:t>
      </w:r>
      <w:r w:rsidR="00427670">
        <w:t xml:space="preserve"> Proposed</w:t>
      </w:r>
      <w:r w:rsidR="00930D48">
        <w:t xml:space="preserve"> MTS </w:t>
      </w:r>
      <w:r w:rsidR="00427670">
        <w:t xml:space="preserve">Revision </w:t>
      </w:r>
      <w:r w:rsidR="0026597E">
        <w:t xml:space="preserve">at this stage </w:t>
      </w:r>
      <w:r w:rsidR="00C25C50">
        <w:t xml:space="preserve">rather than </w:t>
      </w:r>
      <w:r w:rsidR="00930D48">
        <w:t xml:space="preserve">committing to implementation of </w:t>
      </w:r>
      <w:r w:rsidR="007B53B2">
        <w:t xml:space="preserve">the expanded ULEZ. </w:t>
      </w:r>
    </w:p>
    <w:p w14:paraId="3F0950EB" w14:textId="77777777" w:rsidR="008F27EC" w:rsidRPr="008F27EC" w:rsidRDefault="002F36E1" w:rsidP="00F60D1F">
      <w:pPr>
        <w:pStyle w:val="mainpara"/>
        <w:numPr>
          <w:ilvl w:val="0"/>
          <w:numId w:val="0"/>
        </w:numPr>
        <w:spacing w:after="200"/>
        <w:ind w:left="709" w:right="0"/>
        <w:rPr>
          <w:u w:val="single"/>
        </w:rPr>
      </w:pPr>
      <w:r w:rsidRPr="008F27EC">
        <w:rPr>
          <w:u w:val="single"/>
        </w:rPr>
        <w:t xml:space="preserve">Consultation </w:t>
      </w:r>
    </w:p>
    <w:p w14:paraId="29603510" w14:textId="628E1A2B" w:rsidR="008F27EC" w:rsidRDefault="00A76060" w:rsidP="00F60D1F">
      <w:pPr>
        <w:pStyle w:val="mainpara"/>
        <w:spacing w:after="200"/>
        <w:ind w:left="709" w:right="0" w:hanging="709"/>
      </w:pPr>
      <w:r w:rsidRPr="002326C9">
        <w:t xml:space="preserve">The consultation requirements </w:t>
      </w:r>
      <w:r w:rsidR="00F1785D">
        <w:t>that</w:t>
      </w:r>
      <w:r w:rsidRPr="002326C9">
        <w:t xml:space="preserve"> appl</w:t>
      </w:r>
      <w:r w:rsidR="005672D0" w:rsidRPr="002326C9">
        <w:t>y</w:t>
      </w:r>
      <w:r w:rsidRPr="002326C9">
        <w:t xml:space="preserve"> </w:t>
      </w:r>
      <w:r w:rsidR="005672D0" w:rsidRPr="002326C9">
        <w:t xml:space="preserve">when revising </w:t>
      </w:r>
      <w:r w:rsidRPr="002326C9">
        <w:t xml:space="preserve">the MTS are described in section </w:t>
      </w:r>
      <w:r w:rsidR="0044754C">
        <w:t xml:space="preserve">4 </w:t>
      </w:r>
      <w:r w:rsidRPr="002326C9">
        <w:t xml:space="preserve">of this document. The consultation undertaken by TfL on behalf of the </w:t>
      </w:r>
      <w:proofErr w:type="gramStart"/>
      <w:r w:rsidRPr="002326C9">
        <w:t>Mayor</w:t>
      </w:r>
      <w:proofErr w:type="gramEnd"/>
      <w:r w:rsidRPr="002326C9">
        <w:t xml:space="preserve"> satisfies those statutory requirements</w:t>
      </w:r>
      <w:r w:rsidR="001C26DF" w:rsidRPr="002326C9">
        <w:t>.</w:t>
      </w:r>
      <w:r w:rsidRPr="002326C9">
        <w:t xml:space="preserve"> TfL’s Report to the Mayor (</w:t>
      </w:r>
      <w:r w:rsidR="00DF6D3F" w:rsidRPr="002326C9">
        <w:t>A</w:t>
      </w:r>
      <w:r w:rsidRPr="002326C9">
        <w:t xml:space="preserve">ppendix </w:t>
      </w:r>
      <w:r w:rsidR="00F316DB" w:rsidRPr="002326C9">
        <w:t>1</w:t>
      </w:r>
      <w:r w:rsidRPr="002326C9">
        <w:t xml:space="preserve">) provides full details of the consultation and sets out TfL’s </w:t>
      </w:r>
      <w:r w:rsidR="007C3159" w:rsidRPr="002326C9">
        <w:t>response</w:t>
      </w:r>
      <w:r w:rsidRPr="002326C9">
        <w:t xml:space="preserve"> to </w:t>
      </w:r>
      <w:proofErr w:type="gramStart"/>
      <w:r w:rsidRPr="002326C9">
        <w:t>particular issues</w:t>
      </w:r>
      <w:proofErr w:type="gramEnd"/>
      <w:r w:rsidR="007C3159" w:rsidRPr="002326C9">
        <w:t xml:space="preserve"> raised</w:t>
      </w:r>
      <w:r w:rsidR="00170EE5">
        <w:t xml:space="preserve"> in respect of the Proposed MTS Revision </w:t>
      </w:r>
      <w:r w:rsidR="007C3159" w:rsidRPr="002326C9">
        <w:t>and recommendations as to how they</w:t>
      </w:r>
      <w:r w:rsidRPr="002326C9">
        <w:t xml:space="preserve"> </w:t>
      </w:r>
      <w:r w:rsidR="0006778B" w:rsidRPr="002326C9">
        <w:t>should be</w:t>
      </w:r>
      <w:r w:rsidRPr="002326C9">
        <w:t xml:space="preserve"> addressed. </w:t>
      </w:r>
      <w:r w:rsidR="0020510E" w:rsidRPr="002326C9">
        <w:t>The</w:t>
      </w:r>
      <w:r w:rsidR="00427670">
        <w:t xml:space="preserve"> relevant</w:t>
      </w:r>
      <w:r w:rsidR="0020510E" w:rsidRPr="002326C9">
        <w:t xml:space="preserve"> consultation </w:t>
      </w:r>
      <w:r w:rsidRPr="002326C9">
        <w:t xml:space="preserve">responses </w:t>
      </w:r>
      <w:r w:rsidR="0020510E" w:rsidRPr="002326C9">
        <w:t xml:space="preserve">will be made available to the </w:t>
      </w:r>
      <w:proofErr w:type="gramStart"/>
      <w:r w:rsidR="0020510E" w:rsidRPr="002326C9">
        <w:t>Mayor</w:t>
      </w:r>
      <w:proofErr w:type="gramEnd"/>
      <w:r w:rsidR="0020510E" w:rsidRPr="002326C9">
        <w:t xml:space="preserve"> should he wish to refer to </w:t>
      </w:r>
      <w:r w:rsidR="0010416F" w:rsidRPr="002326C9">
        <w:t>them as a primary source when making his decision</w:t>
      </w:r>
      <w:r w:rsidRPr="002326C9">
        <w:t xml:space="preserve">. </w:t>
      </w:r>
    </w:p>
    <w:p w14:paraId="3C8FD392" w14:textId="437E839D" w:rsidR="008F27EC" w:rsidRDefault="00D92C66" w:rsidP="00F60D1F">
      <w:pPr>
        <w:pStyle w:val="mainpara"/>
        <w:ind w:left="709" w:right="-2" w:hanging="709"/>
      </w:pPr>
      <w:r>
        <w:t xml:space="preserve">The </w:t>
      </w:r>
      <w:proofErr w:type="gramStart"/>
      <w:r>
        <w:t>Mayor</w:t>
      </w:r>
      <w:proofErr w:type="gramEnd"/>
      <w:r>
        <w:t xml:space="preserve"> is asked to have regard to </w:t>
      </w:r>
      <w:r w:rsidR="00BD5591">
        <w:t xml:space="preserve">all of the information and advice in this form and its appendices when making his decision whether to proceed with publication of the Proposed MTS Revision. </w:t>
      </w:r>
    </w:p>
    <w:p w14:paraId="678C0642" w14:textId="77777777" w:rsidR="008F27EC" w:rsidRDefault="008F27EC" w:rsidP="00F60D1F">
      <w:pPr>
        <w:pStyle w:val="mainpara"/>
        <w:numPr>
          <w:ilvl w:val="0"/>
          <w:numId w:val="0"/>
        </w:numPr>
        <w:ind w:left="567" w:right="-2"/>
      </w:pPr>
    </w:p>
    <w:p w14:paraId="011019C4" w14:textId="41A835DF" w:rsidR="008F27EC" w:rsidRDefault="00FB24B6" w:rsidP="00F60D1F">
      <w:pPr>
        <w:pStyle w:val="mainpara"/>
        <w:numPr>
          <w:ilvl w:val="0"/>
          <w:numId w:val="0"/>
        </w:numPr>
        <w:spacing w:after="200"/>
        <w:ind w:left="709" w:right="0"/>
        <w:rPr>
          <w:i/>
          <w:iCs/>
        </w:rPr>
      </w:pPr>
      <w:r w:rsidRPr="002326C9">
        <w:rPr>
          <w:i/>
          <w:iCs/>
        </w:rPr>
        <w:t xml:space="preserve">Role of the London Assembly </w:t>
      </w:r>
    </w:p>
    <w:p w14:paraId="7F41C033" w14:textId="77777777" w:rsidR="008F27EC" w:rsidRDefault="00ED1580" w:rsidP="00CA4F57">
      <w:pPr>
        <w:pStyle w:val="mainpara"/>
        <w:spacing w:after="200"/>
        <w:ind w:left="709" w:right="0" w:hanging="709"/>
      </w:pPr>
      <w:r w:rsidRPr="002326C9">
        <w:t xml:space="preserve">The London Assembly </w:t>
      </w:r>
      <w:r w:rsidR="0006560E">
        <w:t>was</w:t>
      </w:r>
      <w:r w:rsidR="0006560E" w:rsidRPr="002326C9">
        <w:t xml:space="preserve"> </w:t>
      </w:r>
      <w:r w:rsidRPr="002326C9">
        <w:t xml:space="preserve">consulted </w:t>
      </w:r>
      <w:r w:rsidR="00311B62" w:rsidRPr="002326C9">
        <w:t xml:space="preserve">on the Proposed MTS </w:t>
      </w:r>
      <w:proofErr w:type="gramStart"/>
      <w:r w:rsidR="00311B62" w:rsidRPr="002326C9">
        <w:t>Revision,</w:t>
      </w:r>
      <w:proofErr w:type="gramEnd"/>
      <w:r w:rsidR="00311B62" w:rsidRPr="002326C9">
        <w:t xml:space="preserve"> however, the London Assembly </w:t>
      </w:r>
      <w:r w:rsidR="0011682A">
        <w:t>has</w:t>
      </w:r>
      <w:r w:rsidR="00E15B4F" w:rsidRPr="002326C9">
        <w:t xml:space="preserve"> a further </w:t>
      </w:r>
      <w:r w:rsidR="00104D1A">
        <w:t>opportunity to review the revision prior to p</w:t>
      </w:r>
      <w:r w:rsidR="00E15B4F" w:rsidRPr="002326C9">
        <w:t>ublication</w:t>
      </w:r>
      <w:r w:rsidR="00104D1A">
        <w:t xml:space="preserve">. </w:t>
      </w:r>
    </w:p>
    <w:p w14:paraId="351B85CE" w14:textId="4A170DEC" w:rsidR="008F27EC" w:rsidRDefault="00FB24B6" w:rsidP="00F60D1F">
      <w:pPr>
        <w:pStyle w:val="mainpara"/>
        <w:ind w:left="709" w:right="-2" w:hanging="709"/>
      </w:pPr>
      <w:r w:rsidRPr="002326C9">
        <w:t xml:space="preserve">If the Mayor decides to proceed with publication of the Proposed MTS </w:t>
      </w:r>
      <w:proofErr w:type="gramStart"/>
      <w:r w:rsidRPr="002326C9">
        <w:t>Revision</w:t>
      </w:r>
      <w:proofErr w:type="gramEnd"/>
      <w:r w:rsidRPr="002326C9">
        <w:t xml:space="preserve"> then section 42B of the GLA Act requires that the version of the revision which is intended for publication must be laid before the London Assembly in accordance with the Assembly’s standing orders. The</w:t>
      </w:r>
      <w:r w:rsidR="000B409B">
        <w:t xml:space="preserve">y </w:t>
      </w:r>
      <w:r w:rsidRPr="002326C9">
        <w:t xml:space="preserve">provide </w:t>
      </w:r>
      <w:r w:rsidRPr="002326C9">
        <w:lastRenderedPageBreak/>
        <w:t xml:space="preserve">that the revision is laid by submitting a paper copy of the draft revision to the Chair of the London Assembly (copied to the Executive Director of Assembly Secretariat). Section 42B requires that any motion to reject the revision must be considered at a meeting throughout which members of the public are entitled to attend. The deadline for laying the revision set out in the </w:t>
      </w:r>
      <w:r w:rsidR="00C17EA2">
        <w:t>s</w:t>
      </w:r>
      <w:r w:rsidRPr="002326C9">
        <w:t xml:space="preserve">tanding </w:t>
      </w:r>
      <w:r w:rsidR="00C17EA2">
        <w:t>o</w:t>
      </w:r>
      <w:r w:rsidRPr="002326C9">
        <w:t xml:space="preserve">rders is midday, six clear days </w:t>
      </w:r>
      <w:r w:rsidR="00D46DB4">
        <w:t>prior to</w:t>
      </w:r>
      <w:r w:rsidR="00D46DB4" w:rsidRPr="002326C9">
        <w:t xml:space="preserve"> </w:t>
      </w:r>
      <w:r w:rsidRPr="002326C9">
        <w:t xml:space="preserve">the relevant meeting. Given section 41B specifies that the Assembly have 21 days in which to resolve to reject the revision, it is considered prudent for the </w:t>
      </w:r>
      <w:proofErr w:type="gramStart"/>
      <w:r w:rsidRPr="002326C9">
        <w:t>Mayor</w:t>
      </w:r>
      <w:proofErr w:type="gramEnd"/>
      <w:r w:rsidRPr="002326C9">
        <w:t xml:space="preserve"> to lay the revision 21 days before the meeting</w:t>
      </w:r>
      <w:r w:rsidR="001D25EE">
        <w:t xml:space="preserve">, that is, well in advance of the deadline set out in the </w:t>
      </w:r>
      <w:r w:rsidR="00C17EA2">
        <w:t>s</w:t>
      </w:r>
      <w:r w:rsidR="001D25EE">
        <w:t xml:space="preserve">tanding </w:t>
      </w:r>
      <w:r w:rsidR="00C17EA2">
        <w:t>o</w:t>
      </w:r>
      <w:r w:rsidR="001D25EE">
        <w:t>rders</w:t>
      </w:r>
      <w:r w:rsidRPr="002326C9">
        <w:t>. If the Assembly votes by at least two-thirds of the members present and voting (</w:t>
      </w:r>
      <w:r w:rsidR="005E2894" w:rsidRPr="002326C9">
        <w:t>abstentions</w:t>
      </w:r>
      <w:r w:rsidRPr="002326C9">
        <w:t xml:space="preserve"> do not count as a vote against), the </w:t>
      </w:r>
      <w:proofErr w:type="gramStart"/>
      <w:r w:rsidRPr="002326C9">
        <w:t>Mayor</w:t>
      </w:r>
      <w:proofErr w:type="gramEnd"/>
      <w:r w:rsidRPr="002326C9">
        <w:t xml:space="preserve"> must not publish </w:t>
      </w:r>
      <w:r w:rsidR="008D059A">
        <w:t>the</w:t>
      </w:r>
      <w:r w:rsidR="008D059A" w:rsidRPr="002326C9">
        <w:t xml:space="preserve"> </w:t>
      </w:r>
      <w:r w:rsidRPr="002326C9">
        <w:t xml:space="preserve">revision. The Assembly may include in the motion its reasons for </w:t>
      </w:r>
      <w:r w:rsidR="00AF1582">
        <w:t>rejecting the revision</w:t>
      </w:r>
      <w:r w:rsidRPr="002326C9">
        <w:t xml:space="preserve"> and any other relevant commentary that it wishes the </w:t>
      </w:r>
      <w:proofErr w:type="gramStart"/>
      <w:r w:rsidRPr="002326C9">
        <w:t>Mayor</w:t>
      </w:r>
      <w:proofErr w:type="gramEnd"/>
      <w:r w:rsidRPr="002326C9">
        <w:t xml:space="preserve"> to consider. If the revision is rejected by the Assembly, the </w:t>
      </w:r>
      <w:r w:rsidR="00BD29A6">
        <w:t xml:space="preserve">revision </w:t>
      </w:r>
      <w:r w:rsidR="00264128">
        <w:t>may</w:t>
      </w:r>
      <w:r w:rsidR="00BD29A6">
        <w:t xml:space="preserve"> not be published</w:t>
      </w:r>
      <w:r w:rsidRPr="002326C9">
        <w:t xml:space="preserve">. </w:t>
      </w:r>
    </w:p>
    <w:p w14:paraId="717DFFB5" w14:textId="77777777" w:rsidR="008F27EC" w:rsidRDefault="008F27EC" w:rsidP="00F60D1F">
      <w:pPr>
        <w:pStyle w:val="mainpara"/>
        <w:numPr>
          <w:ilvl w:val="0"/>
          <w:numId w:val="0"/>
        </w:numPr>
        <w:ind w:left="567" w:right="-2"/>
      </w:pPr>
    </w:p>
    <w:p w14:paraId="35646C2F" w14:textId="77777777" w:rsidR="008F27EC" w:rsidRDefault="0004561F" w:rsidP="00F60D1F">
      <w:pPr>
        <w:pStyle w:val="mainpara"/>
        <w:numPr>
          <w:ilvl w:val="0"/>
          <w:numId w:val="0"/>
        </w:numPr>
        <w:spacing w:after="200"/>
        <w:ind w:left="709" w:right="0"/>
        <w:rPr>
          <w:i/>
          <w:iCs/>
        </w:rPr>
      </w:pPr>
      <w:r w:rsidRPr="002326C9">
        <w:rPr>
          <w:i/>
          <w:iCs/>
        </w:rPr>
        <w:t>Post-publication tasks and p</w:t>
      </w:r>
      <w:r w:rsidR="003747FA" w:rsidRPr="002326C9">
        <w:rPr>
          <w:i/>
          <w:iCs/>
        </w:rPr>
        <w:t xml:space="preserve">ublicity </w:t>
      </w:r>
    </w:p>
    <w:p w14:paraId="09EA7645" w14:textId="77777777" w:rsidR="008F27EC" w:rsidRDefault="00A3438C" w:rsidP="00F60D1F">
      <w:pPr>
        <w:pStyle w:val="mainpara"/>
        <w:spacing w:after="200"/>
        <w:ind w:left="709" w:right="0" w:hanging="709"/>
      </w:pPr>
      <w:r w:rsidRPr="002326C9">
        <w:t>If the Mayor’s decision is to publish the revision (and subject to the London Assembly not resolving to reject it), the steps</w:t>
      </w:r>
      <w:r w:rsidR="00861057" w:rsidRPr="002326C9">
        <w:t xml:space="preserve"> outlined</w:t>
      </w:r>
      <w:r w:rsidRPr="002326C9">
        <w:t xml:space="preserve"> </w:t>
      </w:r>
      <w:r w:rsidR="00EE2FAD" w:rsidRPr="002326C9">
        <w:t xml:space="preserve">in the paragraphs below </w:t>
      </w:r>
      <w:r w:rsidRPr="002326C9">
        <w:t xml:space="preserve">will be taken to publicise </w:t>
      </w:r>
      <w:r w:rsidR="00EE2FAD" w:rsidRPr="002326C9">
        <w:t xml:space="preserve">it and other </w:t>
      </w:r>
      <w:r w:rsidR="007264CF" w:rsidRPr="002326C9">
        <w:t>supporting</w:t>
      </w:r>
      <w:r w:rsidR="00EE2FAD" w:rsidRPr="002326C9">
        <w:t xml:space="preserve"> documents</w:t>
      </w:r>
      <w:r w:rsidR="007D35C2" w:rsidRPr="002326C9">
        <w:t xml:space="preserve"> in line with the requirements of section 43 of the GLA Act and </w:t>
      </w:r>
      <w:r w:rsidR="006672E9" w:rsidRPr="002326C9">
        <w:t>the SEA Regulations</w:t>
      </w:r>
      <w:r w:rsidR="00EE2FAD" w:rsidRPr="002326C9">
        <w:t>.</w:t>
      </w:r>
    </w:p>
    <w:p w14:paraId="4853C3A3" w14:textId="77777777" w:rsidR="008F27EC" w:rsidRDefault="00414483" w:rsidP="00F60D1F">
      <w:pPr>
        <w:pStyle w:val="mainpara"/>
        <w:spacing w:after="200"/>
        <w:ind w:left="709" w:right="0" w:hanging="709"/>
      </w:pPr>
      <w:r w:rsidRPr="002326C9">
        <w:t>Section 43 require</w:t>
      </w:r>
      <w:r w:rsidR="00B16F44" w:rsidRPr="002326C9">
        <w:t>s</w:t>
      </w:r>
      <w:r w:rsidRPr="002326C9">
        <w:t xml:space="preserve"> that adequate publicity </w:t>
      </w:r>
      <w:r w:rsidR="00B16F44" w:rsidRPr="002326C9">
        <w:t>is</w:t>
      </w:r>
      <w:r w:rsidRPr="002326C9">
        <w:t xml:space="preserve"> given to the </w:t>
      </w:r>
      <w:r w:rsidR="00FA15C6" w:rsidRPr="002326C9">
        <w:t>current version of a strategy</w:t>
      </w:r>
      <w:r w:rsidR="00B16F44" w:rsidRPr="002326C9">
        <w:t xml:space="preserve">. </w:t>
      </w:r>
      <w:r w:rsidR="00861057" w:rsidRPr="002326C9">
        <w:t>A</w:t>
      </w:r>
      <w:r w:rsidRPr="002326C9">
        <w:t xml:space="preserve"> copy must be sent to each London Borough Council and the City of London Corporation. </w:t>
      </w:r>
      <w:r w:rsidR="00282F28" w:rsidRPr="002326C9">
        <w:t>Given the revision would be published as an addendum to the 2018 MTS and copies of the 2018 MTS have previously been provided</w:t>
      </w:r>
      <w:r w:rsidR="00240D1C" w:rsidRPr="002326C9">
        <w:t xml:space="preserve"> to the boroughs and the City of London</w:t>
      </w:r>
      <w:r w:rsidR="00282F28" w:rsidRPr="002326C9">
        <w:t xml:space="preserve">, it is proposed that only the addendum would be provided at this time. </w:t>
      </w:r>
      <w:r w:rsidRPr="002326C9">
        <w:t xml:space="preserve">A copy </w:t>
      </w:r>
      <w:r w:rsidR="005A5D70" w:rsidRPr="002326C9">
        <w:t>of the</w:t>
      </w:r>
      <w:r w:rsidR="00240D1C" w:rsidRPr="002326C9">
        <w:t xml:space="preserve"> current version of the</w:t>
      </w:r>
      <w:r w:rsidR="005A5D70" w:rsidRPr="002326C9">
        <w:t xml:space="preserve"> MTS </w:t>
      </w:r>
      <w:r w:rsidRPr="002326C9">
        <w:t xml:space="preserve">must also be made available for inspection at City Hall and such other places as the </w:t>
      </w:r>
      <w:proofErr w:type="gramStart"/>
      <w:r w:rsidRPr="002326C9">
        <w:t>Mayor</w:t>
      </w:r>
      <w:proofErr w:type="gramEnd"/>
      <w:r w:rsidRPr="002326C9">
        <w:t xml:space="preserve"> considers appropriate. </w:t>
      </w:r>
      <w:r w:rsidR="00982813" w:rsidRPr="002326C9">
        <w:t>A</w:t>
      </w:r>
      <w:r w:rsidRPr="002326C9">
        <w:t xml:space="preserve"> copy </w:t>
      </w:r>
      <w:r w:rsidR="00982813" w:rsidRPr="002326C9">
        <w:t xml:space="preserve">would </w:t>
      </w:r>
      <w:r w:rsidR="00A406DD" w:rsidRPr="002326C9">
        <w:t xml:space="preserve">also </w:t>
      </w:r>
      <w:r w:rsidRPr="002326C9">
        <w:t xml:space="preserve">be available for inspection at TfL’s </w:t>
      </w:r>
      <w:proofErr w:type="spellStart"/>
      <w:r w:rsidRPr="002326C9">
        <w:t>Palestra</w:t>
      </w:r>
      <w:proofErr w:type="spellEnd"/>
      <w:r w:rsidRPr="002326C9">
        <w:t xml:space="preserve"> office since this provides a central London venue for people to attend who wish to view the MTS in hard copy. </w:t>
      </w:r>
      <w:r w:rsidR="0086624A" w:rsidRPr="002326C9">
        <w:t>The revision</w:t>
      </w:r>
      <w:r w:rsidRPr="002326C9">
        <w:t xml:space="preserve"> </w:t>
      </w:r>
      <w:r w:rsidR="00A406DD" w:rsidRPr="002326C9">
        <w:t>would</w:t>
      </w:r>
      <w:r w:rsidRPr="002326C9">
        <w:t xml:space="preserve"> also be </w:t>
      </w:r>
      <w:r w:rsidR="0086624A" w:rsidRPr="002326C9">
        <w:t>published on the GLA’s</w:t>
      </w:r>
      <w:r w:rsidRPr="002326C9">
        <w:t xml:space="preserve"> website</w:t>
      </w:r>
      <w:r w:rsidR="0086624A" w:rsidRPr="002326C9">
        <w:t xml:space="preserve"> </w:t>
      </w:r>
      <w:r w:rsidR="00253847" w:rsidRPr="002326C9">
        <w:t xml:space="preserve">alongside the 2018 MTS </w:t>
      </w:r>
      <w:r w:rsidR="0086624A" w:rsidRPr="002326C9">
        <w:t>with links to it from TfL’s website</w:t>
      </w:r>
      <w:r w:rsidRPr="002326C9">
        <w:t xml:space="preserve">. </w:t>
      </w:r>
      <w:r w:rsidR="0031370B" w:rsidRPr="002326C9">
        <w:t xml:space="preserve">A copy of the 2018 MTS and revision may be supplied to any person requesting it for a fee which the </w:t>
      </w:r>
      <w:proofErr w:type="gramStart"/>
      <w:r w:rsidR="0031370B" w:rsidRPr="002326C9">
        <w:t>Mayor</w:t>
      </w:r>
      <w:proofErr w:type="gramEnd"/>
      <w:r w:rsidR="0031370B" w:rsidRPr="002326C9">
        <w:t xml:space="preserve"> may determine. The setting of this fee (if any) was previously delegated to TfL by the Mayor by MD2O81.</w:t>
      </w:r>
    </w:p>
    <w:p w14:paraId="1CD673A9" w14:textId="77777777" w:rsidR="008F27EC" w:rsidRDefault="00DD008E" w:rsidP="00F60D1F">
      <w:pPr>
        <w:pStyle w:val="mainpara"/>
        <w:spacing w:after="200"/>
        <w:ind w:left="709" w:right="0" w:hanging="709"/>
      </w:pPr>
      <w:r>
        <w:t xml:space="preserve">As explained in </w:t>
      </w:r>
      <w:r w:rsidR="00975F36">
        <w:t>section 4</w:t>
      </w:r>
      <w:r>
        <w:t xml:space="preserve"> above, i</w:t>
      </w:r>
      <w:r w:rsidRPr="002326C9">
        <w:t xml:space="preserve">t is a requirement of the SEA Regulations that a Post Adoption Statement is produced to demonstrate how the SEA influenced the drafting of the final approved version of the revision. </w:t>
      </w:r>
      <w:r w:rsidR="00253847" w:rsidRPr="002326C9">
        <w:t xml:space="preserve">The Post-Adoption Statement </w:t>
      </w:r>
      <w:r w:rsidR="001434B3" w:rsidRPr="002326C9">
        <w:t xml:space="preserve">(Appendix </w:t>
      </w:r>
      <w:r w:rsidR="005B6F42">
        <w:t>2</w:t>
      </w:r>
      <w:r w:rsidR="001434B3" w:rsidRPr="002326C9">
        <w:t xml:space="preserve">) </w:t>
      </w:r>
      <w:r w:rsidR="00253847" w:rsidRPr="002326C9">
        <w:t xml:space="preserve">would be </w:t>
      </w:r>
      <w:r w:rsidR="001434B3" w:rsidRPr="002326C9">
        <w:t xml:space="preserve">finalised and </w:t>
      </w:r>
      <w:r w:rsidR="00253847" w:rsidRPr="002326C9">
        <w:t xml:space="preserve">published as soon as practicable after the </w:t>
      </w:r>
      <w:proofErr w:type="gramStart"/>
      <w:r w:rsidR="00253847" w:rsidRPr="002326C9">
        <w:t>Mayor’s</w:t>
      </w:r>
      <w:proofErr w:type="gramEnd"/>
      <w:r w:rsidR="00253847" w:rsidRPr="002326C9">
        <w:t xml:space="preserve"> decision</w:t>
      </w:r>
      <w:r w:rsidR="00EA7D65" w:rsidRPr="002326C9">
        <w:t>. T</w:t>
      </w:r>
      <w:r w:rsidR="00414483" w:rsidRPr="002326C9">
        <w:t xml:space="preserve">he </w:t>
      </w:r>
      <w:r w:rsidR="00A3438C" w:rsidRPr="002326C9">
        <w:t>II</w:t>
      </w:r>
      <w:r w:rsidR="00414483" w:rsidRPr="002326C9">
        <w:t xml:space="preserve">A </w:t>
      </w:r>
      <w:r w:rsidR="00EA7D65" w:rsidRPr="002326C9">
        <w:t xml:space="preserve">and </w:t>
      </w:r>
      <w:r w:rsidR="00414483" w:rsidRPr="002326C9">
        <w:t xml:space="preserve">Post-Adoption Statement </w:t>
      </w:r>
      <w:r w:rsidR="00EA7D65" w:rsidRPr="002326C9">
        <w:t>would</w:t>
      </w:r>
      <w:r w:rsidR="00414483" w:rsidRPr="002326C9">
        <w:t xml:space="preserve"> be made available for inspection with the </w:t>
      </w:r>
      <w:r w:rsidR="00EA7D65" w:rsidRPr="002326C9">
        <w:t xml:space="preserve">2018 </w:t>
      </w:r>
      <w:r w:rsidR="00414483" w:rsidRPr="002326C9">
        <w:t>MTS</w:t>
      </w:r>
      <w:r w:rsidR="00EA7D65" w:rsidRPr="002326C9">
        <w:t xml:space="preserve"> and revision</w:t>
      </w:r>
      <w:r w:rsidR="00414483" w:rsidRPr="002326C9">
        <w:t xml:space="preserve"> as well as being published online. </w:t>
      </w:r>
      <w:r w:rsidR="007D35C2" w:rsidRPr="002326C9">
        <w:t>R</w:t>
      </w:r>
      <w:r w:rsidR="00414483" w:rsidRPr="002326C9">
        <w:t xml:space="preserve">espondents to the consultation and the Secretary of State </w:t>
      </w:r>
      <w:r w:rsidR="007D35C2" w:rsidRPr="002326C9">
        <w:t>would also be</w:t>
      </w:r>
      <w:r w:rsidR="00414483" w:rsidRPr="002326C9">
        <w:t xml:space="preserve"> advise</w:t>
      </w:r>
      <w:r w:rsidR="007D35C2" w:rsidRPr="002326C9">
        <w:t xml:space="preserve">d of </w:t>
      </w:r>
      <w:r w:rsidR="00414483" w:rsidRPr="002326C9">
        <w:t xml:space="preserve">the publication of the </w:t>
      </w:r>
      <w:r w:rsidR="0074193F">
        <w:t xml:space="preserve">Proposed </w:t>
      </w:r>
      <w:r w:rsidR="00414483" w:rsidRPr="002326C9">
        <w:t xml:space="preserve">MTS </w:t>
      </w:r>
      <w:r w:rsidR="0074193F">
        <w:t>R</w:t>
      </w:r>
      <w:r w:rsidR="007D35C2" w:rsidRPr="002326C9">
        <w:t xml:space="preserve">evision </w:t>
      </w:r>
      <w:r w:rsidR="00414483" w:rsidRPr="002326C9">
        <w:t xml:space="preserve">and the Post-adoption Statement and where the documents may be inspected. </w:t>
      </w:r>
    </w:p>
    <w:p w14:paraId="64CFEBA7" w14:textId="442AE945" w:rsidR="008F27EC" w:rsidRDefault="00B01AA0" w:rsidP="00F60D1F">
      <w:pPr>
        <w:pStyle w:val="mainpara"/>
        <w:ind w:left="709" w:right="-2" w:hanging="709"/>
      </w:pPr>
      <w:r w:rsidRPr="002326C9">
        <w:t>No specific publicity requirements apply to the HRA, however, given its relevance to the IIA</w:t>
      </w:r>
      <w:r w:rsidR="00824D5F">
        <w:t xml:space="preserve"> and the fact that it was </w:t>
      </w:r>
      <w:r w:rsidR="00110325">
        <w:t xml:space="preserve">undertaken </w:t>
      </w:r>
      <w:r w:rsidR="006825C2">
        <w:t>following consultation responses submitted by Natural England and</w:t>
      </w:r>
      <w:r w:rsidR="00ED2086">
        <w:t xml:space="preserve"> others</w:t>
      </w:r>
      <w:r w:rsidR="00CB101F" w:rsidRPr="002326C9">
        <w:t>, it would also be published and made available for inspection with the IIA.</w:t>
      </w:r>
    </w:p>
    <w:p w14:paraId="3D43C81E" w14:textId="03E6B16A" w:rsidR="008F27EC" w:rsidRDefault="008F27EC" w:rsidP="00F60D1F">
      <w:pPr>
        <w:pStyle w:val="mainpara"/>
        <w:numPr>
          <w:ilvl w:val="0"/>
          <w:numId w:val="0"/>
        </w:numPr>
        <w:ind w:left="709" w:right="-2"/>
      </w:pPr>
    </w:p>
    <w:p w14:paraId="4430F112" w14:textId="77777777" w:rsidR="00075B65" w:rsidRDefault="00075B65" w:rsidP="00F60D1F">
      <w:pPr>
        <w:pStyle w:val="mainpara"/>
        <w:numPr>
          <w:ilvl w:val="0"/>
          <w:numId w:val="0"/>
        </w:numPr>
        <w:ind w:left="709" w:right="-2"/>
      </w:pPr>
    </w:p>
    <w:p w14:paraId="14514ADC" w14:textId="77777777" w:rsidR="008F27EC" w:rsidRDefault="00690627" w:rsidP="00CA4F57">
      <w:pPr>
        <w:pStyle w:val="ListParagraph"/>
        <w:numPr>
          <w:ilvl w:val="0"/>
          <w:numId w:val="2"/>
        </w:numPr>
        <w:spacing w:after="200"/>
        <w:ind w:left="709" w:hanging="709"/>
        <w:contextualSpacing w:val="0"/>
        <w:rPr>
          <w:rFonts w:cs="Arial"/>
          <w:b/>
          <w:bCs/>
          <w:vanish/>
        </w:rPr>
      </w:pPr>
      <w:r w:rsidRPr="00BC7F90">
        <w:rPr>
          <w:b/>
          <w:bCs/>
        </w:rPr>
        <w:t>Planned delivery approach and next steps</w:t>
      </w:r>
    </w:p>
    <w:p w14:paraId="0DB185AF" w14:textId="77777777" w:rsidR="008F27EC" w:rsidRDefault="008F27EC" w:rsidP="00F60D1F">
      <w:pPr>
        <w:pStyle w:val="mainpara"/>
        <w:spacing w:after="200"/>
        <w:ind w:left="709" w:right="0" w:hanging="709"/>
      </w:pPr>
    </w:p>
    <w:p w14:paraId="4A664539" w14:textId="77777777" w:rsidR="008F27EC" w:rsidRDefault="00257443" w:rsidP="00CA4F57">
      <w:pPr>
        <w:pStyle w:val="mainpara"/>
        <w:numPr>
          <w:ilvl w:val="1"/>
          <w:numId w:val="12"/>
        </w:numPr>
        <w:spacing w:after="200"/>
        <w:ind w:left="709" w:right="0" w:hanging="709"/>
      </w:pPr>
      <w:r w:rsidRPr="00264474">
        <w:t>The</w:t>
      </w:r>
      <w:r w:rsidR="00036F5F" w:rsidRPr="00264474">
        <w:t xml:space="preserve"> </w:t>
      </w:r>
      <w:proofErr w:type="gramStart"/>
      <w:r w:rsidRPr="00264474">
        <w:t>Mayor</w:t>
      </w:r>
      <w:proofErr w:type="gramEnd"/>
      <w:r w:rsidR="00036F5F" w:rsidRPr="00264474">
        <w:t xml:space="preserve"> </w:t>
      </w:r>
      <w:r w:rsidRPr="00264474">
        <w:t>is</w:t>
      </w:r>
      <w:r w:rsidR="00036F5F" w:rsidRPr="00264474">
        <w:t xml:space="preserve"> </w:t>
      </w:r>
      <w:r w:rsidRPr="00264474">
        <w:t>asked</w:t>
      </w:r>
      <w:r w:rsidR="00036F5F" w:rsidRPr="00264474">
        <w:t xml:space="preserve"> </w:t>
      </w:r>
      <w:r w:rsidRPr="00264474">
        <w:t>to</w:t>
      </w:r>
      <w:r w:rsidR="00036F5F" w:rsidRPr="00264474">
        <w:t xml:space="preserve"> </w:t>
      </w:r>
      <w:r w:rsidRPr="00264474">
        <w:t>consider</w:t>
      </w:r>
      <w:r w:rsidR="00036F5F" w:rsidRPr="00264474">
        <w:t xml:space="preserve"> </w:t>
      </w:r>
      <w:r w:rsidRPr="00264474">
        <w:t>whether</w:t>
      </w:r>
      <w:r w:rsidR="00036F5F" w:rsidRPr="00264474">
        <w:t xml:space="preserve"> </w:t>
      </w:r>
      <w:r w:rsidRPr="00264474">
        <w:t>further</w:t>
      </w:r>
      <w:r w:rsidR="00036F5F" w:rsidRPr="00264474">
        <w:t xml:space="preserve"> </w:t>
      </w:r>
      <w:r w:rsidRPr="00264474">
        <w:t>consultation</w:t>
      </w:r>
      <w:r w:rsidR="0031745C" w:rsidRPr="00264474">
        <w:t xml:space="preserve"> </w:t>
      </w:r>
      <w:r w:rsidR="00C93D79" w:rsidRPr="00264474">
        <w:t xml:space="preserve">or assessment of impacts </w:t>
      </w:r>
      <w:r w:rsidRPr="00264474">
        <w:t>is</w:t>
      </w:r>
      <w:r w:rsidR="00036F5F" w:rsidRPr="00264474">
        <w:t xml:space="preserve"> </w:t>
      </w:r>
      <w:r w:rsidRPr="00264474">
        <w:t>necessary</w:t>
      </w:r>
      <w:r w:rsidR="00036F5F" w:rsidRPr="00264474">
        <w:t xml:space="preserve"> </w:t>
      </w:r>
      <w:r w:rsidRPr="00264474">
        <w:t>or</w:t>
      </w:r>
      <w:r w:rsidR="00036F5F" w:rsidRPr="00264474">
        <w:t xml:space="preserve"> </w:t>
      </w:r>
      <w:r w:rsidRPr="00264474">
        <w:t>appropriate</w:t>
      </w:r>
      <w:r w:rsidR="00036F5F" w:rsidRPr="00264474">
        <w:t xml:space="preserve"> </w:t>
      </w:r>
      <w:r w:rsidRPr="00264474">
        <w:t>prior</w:t>
      </w:r>
      <w:r w:rsidR="00036F5F" w:rsidRPr="00264474">
        <w:t xml:space="preserve"> </w:t>
      </w:r>
      <w:r w:rsidRPr="00264474">
        <w:t>to</w:t>
      </w:r>
      <w:r w:rsidR="00036F5F" w:rsidRPr="00264474">
        <w:t xml:space="preserve"> </w:t>
      </w:r>
      <w:r w:rsidRPr="00264474">
        <w:t>deciding</w:t>
      </w:r>
      <w:r w:rsidR="00036F5F" w:rsidRPr="00264474">
        <w:t xml:space="preserve"> </w:t>
      </w:r>
      <w:r w:rsidRPr="00264474">
        <w:t>whether</w:t>
      </w:r>
      <w:r w:rsidR="00036F5F" w:rsidRPr="00264474">
        <w:t xml:space="preserve"> </w:t>
      </w:r>
      <w:r w:rsidRPr="00264474">
        <w:t>or</w:t>
      </w:r>
      <w:r w:rsidR="00036F5F" w:rsidRPr="00264474">
        <w:t xml:space="preserve"> </w:t>
      </w:r>
      <w:r w:rsidRPr="00264474">
        <w:t>not</w:t>
      </w:r>
      <w:r w:rsidR="00036F5F" w:rsidRPr="00264474">
        <w:t xml:space="preserve"> </w:t>
      </w:r>
      <w:r w:rsidRPr="00264474">
        <w:t>to</w:t>
      </w:r>
      <w:r w:rsidR="00036F5F" w:rsidRPr="00264474">
        <w:t xml:space="preserve"> </w:t>
      </w:r>
      <w:r w:rsidR="005E2894" w:rsidRPr="00264474">
        <w:t>publish</w:t>
      </w:r>
      <w:r w:rsidR="0031745C" w:rsidRPr="00264474">
        <w:t xml:space="preserve"> the Proposed MTS Revision</w:t>
      </w:r>
      <w:r w:rsidRPr="00264474">
        <w:t>.</w:t>
      </w:r>
      <w:r w:rsidR="00036F5F" w:rsidRPr="00264474">
        <w:t xml:space="preserve"> </w:t>
      </w:r>
      <w:r w:rsidRPr="00264474">
        <w:t>If</w:t>
      </w:r>
      <w:r w:rsidR="00036F5F" w:rsidRPr="00264474">
        <w:t xml:space="preserve"> </w:t>
      </w:r>
      <w:r w:rsidRPr="00264474">
        <w:t>the</w:t>
      </w:r>
      <w:r w:rsidR="00036F5F" w:rsidRPr="00264474">
        <w:t xml:space="preserve"> </w:t>
      </w:r>
      <w:r w:rsidRPr="00264474">
        <w:t>Mayor</w:t>
      </w:r>
      <w:r w:rsidR="00036F5F" w:rsidRPr="00264474">
        <w:t xml:space="preserve"> </w:t>
      </w:r>
      <w:r w:rsidRPr="00264474">
        <w:t>considers</w:t>
      </w:r>
      <w:r w:rsidR="00036F5F" w:rsidRPr="00264474">
        <w:t xml:space="preserve"> </w:t>
      </w:r>
      <w:r w:rsidRPr="00264474">
        <w:t>that</w:t>
      </w:r>
      <w:r w:rsidR="00036F5F" w:rsidRPr="00264474">
        <w:t xml:space="preserve"> </w:t>
      </w:r>
      <w:r w:rsidR="00AB6FB7">
        <w:t>he does not require any</w:t>
      </w:r>
      <w:r w:rsidR="00C93D79" w:rsidRPr="00264474">
        <w:t xml:space="preserve"> </w:t>
      </w:r>
      <w:r w:rsidRPr="00264474">
        <w:t>further</w:t>
      </w:r>
      <w:r w:rsidR="00AB6FB7">
        <w:t xml:space="preserve"> information</w:t>
      </w:r>
      <w:r w:rsidR="00097A11">
        <w:t xml:space="preserve"> or advice, other than that </w:t>
      </w:r>
      <w:r w:rsidR="00097A11">
        <w:lastRenderedPageBreak/>
        <w:t>which is contained in this form and its appendices,</w:t>
      </w:r>
      <w:r w:rsidR="00AB6FB7">
        <w:t xml:space="preserve"> </w:t>
      </w:r>
      <w:proofErr w:type="gramStart"/>
      <w:r w:rsidR="00AB6FB7">
        <w:t>in order to</w:t>
      </w:r>
      <w:proofErr w:type="gramEnd"/>
      <w:r w:rsidR="00AB6FB7">
        <w:t xml:space="preserve"> make his decision</w:t>
      </w:r>
      <w:r w:rsidRPr="00264474">
        <w:t>,</w:t>
      </w:r>
      <w:r w:rsidR="00036F5F" w:rsidRPr="00264474">
        <w:t xml:space="preserve"> </w:t>
      </w:r>
      <w:r w:rsidRPr="00264474">
        <w:t>it</w:t>
      </w:r>
      <w:r w:rsidR="00036F5F" w:rsidRPr="00264474">
        <w:t xml:space="preserve"> </w:t>
      </w:r>
      <w:r w:rsidRPr="00264474">
        <w:t>is</w:t>
      </w:r>
      <w:r w:rsidR="00036F5F" w:rsidRPr="00264474">
        <w:t xml:space="preserve"> </w:t>
      </w:r>
      <w:r w:rsidRPr="00264474">
        <w:t>recommended</w:t>
      </w:r>
      <w:r w:rsidR="00036F5F" w:rsidRPr="00264474">
        <w:t xml:space="preserve"> </w:t>
      </w:r>
      <w:r w:rsidR="00B119AF" w:rsidRPr="00264474">
        <w:t xml:space="preserve">that </w:t>
      </w:r>
      <w:r w:rsidRPr="00264474">
        <w:t>the</w:t>
      </w:r>
      <w:r w:rsidR="00036F5F" w:rsidRPr="00264474">
        <w:t xml:space="preserve"> </w:t>
      </w:r>
      <w:r w:rsidR="0031745C" w:rsidRPr="00264474">
        <w:t>Proposed MTS Revision is published</w:t>
      </w:r>
      <w:r w:rsidR="00036F5F" w:rsidRPr="00264474">
        <w:t xml:space="preserve"> </w:t>
      </w:r>
      <w:r w:rsidRPr="00264474">
        <w:t>with</w:t>
      </w:r>
      <w:r w:rsidR="00036F5F" w:rsidRPr="00264474">
        <w:t xml:space="preserve"> </w:t>
      </w:r>
      <w:r w:rsidRPr="00264474">
        <w:t>the</w:t>
      </w:r>
      <w:r w:rsidR="00036F5F" w:rsidRPr="00264474">
        <w:t xml:space="preserve"> </w:t>
      </w:r>
      <w:r w:rsidRPr="00264474">
        <w:t>modification</w:t>
      </w:r>
      <w:r w:rsidR="001A2CED">
        <w:t>s</w:t>
      </w:r>
      <w:r w:rsidR="00705FF6">
        <w:t xml:space="preserve"> as described in section 4</w:t>
      </w:r>
      <w:r w:rsidR="009B473E">
        <w:t>. The</w:t>
      </w:r>
      <w:r w:rsidR="00705FF6">
        <w:t xml:space="preserve"> final version</w:t>
      </w:r>
      <w:r w:rsidR="009B473E">
        <w:t xml:space="preserve"> recommended for publication is attached </w:t>
      </w:r>
      <w:r w:rsidR="00D03AEF">
        <w:t xml:space="preserve">to this form </w:t>
      </w:r>
      <w:r w:rsidR="009B473E">
        <w:t xml:space="preserve">at </w:t>
      </w:r>
      <w:r w:rsidR="009B3C11">
        <w:t xml:space="preserve">Appendix </w:t>
      </w:r>
      <w:r w:rsidR="001A2CED">
        <w:t>3</w:t>
      </w:r>
      <w:r w:rsidRPr="00264474">
        <w:t>.</w:t>
      </w:r>
    </w:p>
    <w:p w14:paraId="468EA204" w14:textId="6E62410B" w:rsidR="008F27EC" w:rsidRDefault="00557FA1" w:rsidP="00F60D1F">
      <w:pPr>
        <w:pStyle w:val="mainpara"/>
        <w:spacing w:after="200"/>
        <w:ind w:left="709" w:right="0" w:hanging="709"/>
      </w:pPr>
      <w:r w:rsidRPr="00264474">
        <w:t>If</w:t>
      </w:r>
      <w:r w:rsidR="00036F5F" w:rsidRPr="00264474">
        <w:t xml:space="preserve"> </w:t>
      </w:r>
      <w:r w:rsidRPr="00264474">
        <w:t>the</w:t>
      </w:r>
      <w:r w:rsidR="00036F5F" w:rsidRPr="00264474">
        <w:t xml:space="preserve"> </w:t>
      </w:r>
      <w:r w:rsidR="00BA0F41" w:rsidRPr="00264474">
        <w:t xml:space="preserve">Proposed MTS </w:t>
      </w:r>
      <w:r w:rsidR="0031745C" w:rsidRPr="00264474">
        <w:t>Revis</w:t>
      </w:r>
      <w:r w:rsidR="00BA0F41" w:rsidRPr="00264474">
        <w:t>ion</w:t>
      </w:r>
      <w:r w:rsidR="008F3A5E" w:rsidRPr="00264474">
        <w:t xml:space="preserve"> (as modified)</w:t>
      </w:r>
      <w:r w:rsidR="00036F5F" w:rsidRPr="00264474">
        <w:t xml:space="preserve"> </w:t>
      </w:r>
      <w:r w:rsidRPr="00264474">
        <w:t>is</w:t>
      </w:r>
      <w:r w:rsidR="00036F5F" w:rsidRPr="00264474">
        <w:t xml:space="preserve"> </w:t>
      </w:r>
      <w:r w:rsidR="008C6F00" w:rsidRPr="00264474">
        <w:t xml:space="preserve">approved by the </w:t>
      </w:r>
      <w:proofErr w:type="gramStart"/>
      <w:r w:rsidR="008C6F00" w:rsidRPr="00264474">
        <w:t>Mayor</w:t>
      </w:r>
      <w:proofErr w:type="gramEnd"/>
      <w:r w:rsidR="008C6F00" w:rsidRPr="00264474">
        <w:t>, it would be laid before the London Assembly in accordance with the requirement in s 42B of the GLA Act and the</w:t>
      </w:r>
      <w:r w:rsidR="00C666B9" w:rsidRPr="00264474">
        <w:t xml:space="preserve"> Assembly’s</w:t>
      </w:r>
      <w:r w:rsidR="008C6F00" w:rsidRPr="00264474">
        <w:t xml:space="preserve"> </w:t>
      </w:r>
      <w:r w:rsidR="00AE6E86" w:rsidRPr="00264474">
        <w:t>standing orders</w:t>
      </w:r>
      <w:r w:rsidR="00C666B9" w:rsidRPr="00264474">
        <w:t>,</w:t>
      </w:r>
      <w:r w:rsidR="00AE6E86" w:rsidRPr="00264474">
        <w:t xml:space="preserve"> as described in </w:t>
      </w:r>
      <w:r w:rsidR="00AD7CD5">
        <w:t>section 6</w:t>
      </w:r>
      <w:r w:rsidR="00F666AA" w:rsidRPr="00264474">
        <w:t xml:space="preserve">. </w:t>
      </w:r>
    </w:p>
    <w:p w14:paraId="7CE3C799" w14:textId="008EDDFC" w:rsidR="008F27EC" w:rsidRDefault="00AE6E86" w:rsidP="00F60D1F">
      <w:pPr>
        <w:pStyle w:val="mainpara"/>
        <w:spacing w:after="200"/>
        <w:ind w:left="709" w:right="0" w:hanging="709"/>
      </w:pPr>
      <w:r w:rsidRPr="00264474">
        <w:t xml:space="preserve">If the </w:t>
      </w:r>
      <w:r w:rsidR="00C666B9" w:rsidRPr="00264474">
        <w:t xml:space="preserve">London Assembly does not resolve to reject the revision, </w:t>
      </w:r>
      <w:r w:rsidR="00102D02">
        <w:t>it</w:t>
      </w:r>
      <w:r w:rsidR="00C666B9" w:rsidRPr="00264474">
        <w:t xml:space="preserve"> will be published</w:t>
      </w:r>
      <w:r w:rsidR="007E625A" w:rsidRPr="00264474">
        <w:t xml:space="preserve"> as an addendum to the 2018 MTS</w:t>
      </w:r>
      <w:r w:rsidR="00C666B9" w:rsidRPr="00264474">
        <w:t xml:space="preserve"> </w:t>
      </w:r>
      <w:r w:rsidR="002D400E" w:rsidRPr="00264474">
        <w:t xml:space="preserve">and the post-publication tasks set out in </w:t>
      </w:r>
      <w:r w:rsidR="00CB497A">
        <w:t>section 6</w:t>
      </w:r>
      <w:r w:rsidR="00C93D79" w:rsidRPr="00264474">
        <w:t xml:space="preserve"> will be undertaken</w:t>
      </w:r>
      <w:r w:rsidR="009D1E6E">
        <w:t xml:space="preserve"> by TfL (pursuant to powers delegated in MD2987)</w:t>
      </w:r>
      <w:r w:rsidR="00557FA1" w:rsidRPr="00264474">
        <w:t>.</w:t>
      </w:r>
      <w:r w:rsidR="00036F5F" w:rsidRPr="00264474">
        <w:t xml:space="preserve"> </w:t>
      </w:r>
    </w:p>
    <w:p w14:paraId="7FEB9462" w14:textId="77777777" w:rsidR="008F27EC" w:rsidRDefault="00671114" w:rsidP="00F60D1F">
      <w:pPr>
        <w:pStyle w:val="mainpara"/>
        <w:ind w:left="709" w:right="-2" w:hanging="709"/>
      </w:pPr>
      <w:r>
        <w:t>Following publication</w:t>
      </w:r>
      <w:r w:rsidR="00334973">
        <w:t xml:space="preserve">, </w:t>
      </w:r>
      <w:r w:rsidR="005A3619">
        <w:t xml:space="preserve">a second set of decision documents </w:t>
      </w:r>
      <w:r w:rsidR="00CC6B62">
        <w:t xml:space="preserve">relating to the ULEZ scheme proposal and the other RUC proposals that were </w:t>
      </w:r>
      <w:r w:rsidR="00581A96">
        <w:t xml:space="preserve">also </w:t>
      </w:r>
      <w:r w:rsidR="00CC6B62">
        <w:t>consulted on as part of the May to July 2022 consultation</w:t>
      </w:r>
      <w:r w:rsidR="006F1D07">
        <w:t xml:space="preserve"> will be submitted to the </w:t>
      </w:r>
      <w:proofErr w:type="gramStart"/>
      <w:r w:rsidR="006F1D07">
        <w:t>Mayor</w:t>
      </w:r>
      <w:proofErr w:type="gramEnd"/>
      <w:r w:rsidR="006F1D07">
        <w:t xml:space="preserve"> for his consideration. </w:t>
      </w:r>
      <w:r w:rsidR="001B75EE">
        <w:t xml:space="preserve">This is when the </w:t>
      </w:r>
      <w:proofErr w:type="gramStart"/>
      <w:r w:rsidR="001B75EE">
        <w:t>Mayor</w:t>
      </w:r>
      <w:proofErr w:type="gramEnd"/>
      <w:r w:rsidR="001B75EE">
        <w:t xml:space="preserve"> </w:t>
      </w:r>
      <w:r w:rsidR="0069231B">
        <w:t xml:space="preserve">will be asked to decide </w:t>
      </w:r>
      <w:r w:rsidR="001B75EE">
        <w:t xml:space="preserve">whether to </w:t>
      </w:r>
      <w:r w:rsidR="00DE5947">
        <w:t>implement</w:t>
      </w:r>
      <w:r w:rsidR="001B75EE">
        <w:t xml:space="preserve"> the ULEZ scheme expansion London-wide. </w:t>
      </w:r>
    </w:p>
    <w:p w14:paraId="31C7A82B" w14:textId="249D2267" w:rsidR="004360DB" w:rsidRDefault="004360DB" w:rsidP="00F60D1F">
      <w:pPr>
        <w:pStyle w:val="Header"/>
        <w:tabs>
          <w:tab w:val="clear" w:pos="4320"/>
          <w:tab w:val="clear" w:pos="8640"/>
        </w:tabs>
        <w:ind w:left="0" w:right="-2" w:firstLine="0"/>
        <w:rPr>
          <w:rFonts w:ascii="Foundry Form Sans" w:hAnsi="Foundry Form Sans" w:cs="Arial"/>
          <w:b/>
          <w:szCs w:val="24"/>
        </w:rPr>
      </w:pPr>
    </w:p>
    <w:p w14:paraId="3B3DA25C" w14:textId="77777777" w:rsidR="00075B65" w:rsidRDefault="00075B65" w:rsidP="00F60D1F">
      <w:pPr>
        <w:pStyle w:val="Header"/>
        <w:tabs>
          <w:tab w:val="clear" w:pos="4320"/>
          <w:tab w:val="clear" w:pos="8640"/>
        </w:tabs>
        <w:ind w:left="0" w:right="-2" w:firstLine="0"/>
        <w:rPr>
          <w:rFonts w:ascii="Foundry Form Sans" w:hAnsi="Foundry Form Sans" w:cs="Arial"/>
          <w:b/>
          <w:szCs w:val="24"/>
        </w:rPr>
      </w:pPr>
    </w:p>
    <w:p w14:paraId="538B5422" w14:textId="35034281" w:rsidR="000479A9" w:rsidRDefault="000479A9" w:rsidP="00C762D7">
      <w:pPr>
        <w:pStyle w:val="Header"/>
        <w:tabs>
          <w:tab w:val="clear" w:pos="4320"/>
          <w:tab w:val="clear" w:pos="8640"/>
        </w:tabs>
        <w:spacing w:after="200"/>
        <w:ind w:left="0" w:right="-2" w:firstLine="0"/>
        <w:rPr>
          <w:rFonts w:ascii="Foundry Form Sans" w:hAnsi="Foundry Form Sans" w:cs="Arial"/>
          <w:b/>
          <w:szCs w:val="24"/>
        </w:rPr>
      </w:pPr>
      <w:r w:rsidRPr="00866CB4">
        <w:rPr>
          <w:rFonts w:ascii="Foundry Form Sans" w:hAnsi="Foundry Form Sans" w:cs="Arial"/>
          <w:b/>
          <w:szCs w:val="24"/>
        </w:rPr>
        <w:t>Appendices</w:t>
      </w:r>
      <w:r w:rsidR="00036F5F">
        <w:rPr>
          <w:rFonts w:ascii="Foundry Form Sans" w:hAnsi="Foundry Form Sans" w:cs="Arial"/>
          <w:b/>
          <w:szCs w:val="24"/>
        </w:rPr>
        <w:t xml:space="preserve"> </w:t>
      </w:r>
      <w:r w:rsidRPr="00866CB4">
        <w:rPr>
          <w:rFonts w:ascii="Foundry Form Sans" w:hAnsi="Foundry Form Sans" w:cs="Arial"/>
          <w:b/>
          <w:szCs w:val="24"/>
        </w:rPr>
        <w:t>and</w:t>
      </w:r>
      <w:r w:rsidR="00036F5F">
        <w:rPr>
          <w:rFonts w:ascii="Foundry Form Sans" w:hAnsi="Foundry Form Sans" w:cs="Arial"/>
          <w:b/>
          <w:szCs w:val="24"/>
        </w:rPr>
        <w:t xml:space="preserve"> </w:t>
      </w:r>
      <w:r w:rsidRPr="00866CB4">
        <w:rPr>
          <w:rFonts w:ascii="Foundry Form Sans" w:hAnsi="Foundry Form Sans" w:cs="Arial"/>
          <w:b/>
          <w:szCs w:val="24"/>
        </w:rPr>
        <w:t>supporting</w:t>
      </w:r>
      <w:r w:rsidR="00036F5F">
        <w:rPr>
          <w:rFonts w:ascii="Foundry Form Sans" w:hAnsi="Foundry Form Sans" w:cs="Arial"/>
          <w:b/>
          <w:szCs w:val="24"/>
        </w:rPr>
        <w:t xml:space="preserve"> </w:t>
      </w:r>
      <w:r w:rsidRPr="00866CB4">
        <w:rPr>
          <w:rFonts w:ascii="Foundry Form Sans" w:hAnsi="Foundry Form Sans" w:cs="Arial"/>
          <w:b/>
          <w:szCs w:val="24"/>
        </w:rPr>
        <w:t>papers:</w:t>
      </w:r>
    </w:p>
    <w:p w14:paraId="72B2A411" w14:textId="2EFB4A49" w:rsidR="0072436A" w:rsidRPr="00CA4F57" w:rsidRDefault="0072436A" w:rsidP="00C762D7">
      <w:pPr>
        <w:pStyle w:val="Header"/>
        <w:tabs>
          <w:tab w:val="clear" w:pos="4320"/>
          <w:tab w:val="clear" w:pos="8640"/>
        </w:tabs>
        <w:spacing w:after="200"/>
        <w:ind w:left="709" w:right="-2" w:hanging="709"/>
        <w:rPr>
          <w:rFonts w:ascii="Foundry Form Sans" w:hAnsi="Foundry Form Sans" w:cs="Arial"/>
          <w:bCs/>
        </w:rPr>
      </w:pPr>
      <w:r w:rsidRPr="00CA4F57">
        <w:rPr>
          <w:rFonts w:ascii="Foundry Form Sans" w:hAnsi="Foundry Form Sans" w:cs="Arial"/>
          <w:bCs/>
        </w:rPr>
        <w:t>Appendix</w:t>
      </w:r>
      <w:r w:rsidR="00036F5F" w:rsidRPr="00CA4F57">
        <w:rPr>
          <w:rFonts w:ascii="Foundry Form Sans" w:hAnsi="Foundry Form Sans" w:cs="Arial"/>
          <w:bCs/>
        </w:rPr>
        <w:t xml:space="preserve"> </w:t>
      </w:r>
      <w:r w:rsidRPr="00CA4F57">
        <w:rPr>
          <w:rFonts w:ascii="Foundry Form Sans" w:hAnsi="Foundry Form Sans" w:cs="Arial"/>
          <w:bCs/>
        </w:rPr>
        <w:t>1</w:t>
      </w:r>
      <w:r w:rsidR="00036F5F" w:rsidRPr="00CA4F57">
        <w:rPr>
          <w:rFonts w:ascii="Foundry Form Sans" w:hAnsi="Foundry Form Sans" w:cs="Arial"/>
          <w:bCs/>
        </w:rPr>
        <w:t xml:space="preserve"> </w:t>
      </w:r>
      <w:r w:rsidRPr="00CA4F57">
        <w:rPr>
          <w:rFonts w:ascii="Foundry Form Sans" w:hAnsi="Foundry Form Sans" w:cs="Arial"/>
          <w:bCs/>
        </w:rPr>
        <w:t>–</w:t>
      </w:r>
      <w:r w:rsidR="00036F5F" w:rsidRPr="00CA4F57">
        <w:rPr>
          <w:rFonts w:ascii="Foundry Form Sans" w:hAnsi="Foundry Form Sans" w:cs="Arial"/>
          <w:bCs/>
        </w:rPr>
        <w:t xml:space="preserve"> </w:t>
      </w:r>
      <w:r w:rsidR="00DE3C3A" w:rsidRPr="00CA4F57">
        <w:rPr>
          <w:rFonts w:ascii="Foundry Form Sans" w:hAnsi="Foundry Form Sans" w:cs="Arial"/>
          <w:bCs/>
          <w:szCs w:val="24"/>
        </w:rPr>
        <w:t>Report</w:t>
      </w:r>
      <w:r w:rsidR="00036F5F" w:rsidRPr="00CA4F57">
        <w:rPr>
          <w:rFonts w:ascii="Foundry Form Sans" w:hAnsi="Foundry Form Sans" w:cs="Arial"/>
          <w:bCs/>
          <w:szCs w:val="24"/>
        </w:rPr>
        <w:t xml:space="preserve"> </w:t>
      </w:r>
      <w:r w:rsidR="00DE3C3A" w:rsidRPr="00CA4F57">
        <w:rPr>
          <w:rFonts w:ascii="Foundry Form Sans" w:hAnsi="Foundry Form Sans" w:cs="Arial"/>
          <w:bCs/>
          <w:szCs w:val="24"/>
        </w:rPr>
        <w:t>to</w:t>
      </w:r>
      <w:r w:rsidR="00036F5F" w:rsidRPr="00CA4F57">
        <w:rPr>
          <w:rFonts w:ascii="Foundry Form Sans" w:hAnsi="Foundry Form Sans" w:cs="Arial"/>
          <w:bCs/>
          <w:szCs w:val="24"/>
        </w:rPr>
        <w:t xml:space="preserve"> </w:t>
      </w:r>
      <w:r w:rsidR="00DE3C3A" w:rsidRPr="00CA4F57">
        <w:rPr>
          <w:rFonts w:ascii="Foundry Form Sans" w:hAnsi="Foundry Form Sans" w:cs="Arial"/>
          <w:bCs/>
          <w:szCs w:val="24"/>
        </w:rPr>
        <w:t>the</w:t>
      </w:r>
      <w:r w:rsidR="00036F5F" w:rsidRPr="00CA4F57">
        <w:rPr>
          <w:rFonts w:ascii="Foundry Form Sans" w:hAnsi="Foundry Form Sans" w:cs="Arial"/>
          <w:bCs/>
          <w:szCs w:val="24"/>
        </w:rPr>
        <w:t xml:space="preserve"> </w:t>
      </w:r>
      <w:r w:rsidR="00DE3C3A" w:rsidRPr="00CA4F57">
        <w:rPr>
          <w:rFonts w:ascii="Foundry Form Sans" w:hAnsi="Foundry Form Sans" w:cs="Arial"/>
          <w:bCs/>
          <w:szCs w:val="24"/>
        </w:rPr>
        <w:t>Mayor</w:t>
      </w:r>
      <w:r w:rsidR="00036F5F" w:rsidRPr="00CA4F57">
        <w:rPr>
          <w:rFonts w:ascii="Foundry Form Sans" w:hAnsi="Foundry Form Sans" w:cs="Arial"/>
          <w:bCs/>
          <w:szCs w:val="24"/>
        </w:rPr>
        <w:t xml:space="preserve"> </w:t>
      </w:r>
      <w:r w:rsidR="00DE3C3A" w:rsidRPr="00CA4F57">
        <w:rPr>
          <w:rFonts w:ascii="Foundry Form Sans" w:hAnsi="Foundry Form Sans" w:cs="Arial"/>
          <w:bCs/>
          <w:szCs w:val="24"/>
        </w:rPr>
        <w:t>on</w:t>
      </w:r>
      <w:r w:rsidR="00036F5F" w:rsidRPr="00CA4F57">
        <w:rPr>
          <w:rFonts w:ascii="Foundry Form Sans" w:hAnsi="Foundry Form Sans" w:cs="Arial"/>
          <w:bCs/>
          <w:szCs w:val="24"/>
        </w:rPr>
        <w:t xml:space="preserve"> </w:t>
      </w:r>
      <w:r w:rsidR="00DE3C3A" w:rsidRPr="00CA4F57">
        <w:rPr>
          <w:rFonts w:ascii="Foundry Form Sans" w:hAnsi="Foundry Form Sans" w:cs="Arial"/>
          <w:bCs/>
          <w:szCs w:val="24"/>
        </w:rPr>
        <w:t>the</w:t>
      </w:r>
      <w:r w:rsidR="00036F5F" w:rsidRPr="00CA4F57">
        <w:rPr>
          <w:rFonts w:ascii="Foundry Form Sans" w:hAnsi="Foundry Form Sans" w:cs="Arial"/>
          <w:bCs/>
          <w:szCs w:val="24"/>
        </w:rPr>
        <w:t xml:space="preserve"> </w:t>
      </w:r>
      <w:r w:rsidR="00DE3C3A" w:rsidRPr="00CA4F57">
        <w:rPr>
          <w:rFonts w:ascii="Foundry Form Sans" w:hAnsi="Foundry Form Sans" w:cs="Arial"/>
          <w:bCs/>
          <w:szCs w:val="24"/>
        </w:rPr>
        <w:t>consultation</w:t>
      </w:r>
      <w:r w:rsidR="00036F5F" w:rsidRPr="00CA4F57">
        <w:rPr>
          <w:rFonts w:ascii="Foundry Form Sans" w:hAnsi="Foundry Form Sans" w:cs="Arial"/>
          <w:bCs/>
          <w:szCs w:val="24"/>
        </w:rPr>
        <w:t xml:space="preserve"> </w:t>
      </w:r>
    </w:p>
    <w:p w14:paraId="5A19CF5C" w14:textId="5D8326BA" w:rsidR="00C41DDB" w:rsidRPr="00CA4F57" w:rsidRDefault="0072436A" w:rsidP="00C762D7">
      <w:pPr>
        <w:pStyle w:val="Header"/>
        <w:tabs>
          <w:tab w:val="clear" w:pos="4320"/>
          <w:tab w:val="clear" w:pos="8640"/>
        </w:tabs>
        <w:spacing w:after="200"/>
        <w:ind w:left="709" w:right="-2" w:hanging="709"/>
        <w:rPr>
          <w:rFonts w:cs="Arial"/>
          <w:bCs/>
        </w:rPr>
      </w:pPr>
      <w:r w:rsidRPr="00CA4F57">
        <w:rPr>
          <w:rFonts w:ascii="Foundry Form Sans" w:hAnsi="Foundry Form Sans" w:cs="Arial"/>
          <w:bCs/>
        </w:rPr>
        <w:t>Appendix</w:t>
      </w:r>
      <w:r w:rsidR="00036F5F" w:rsidRPr="00CA4F57">
        <w:rPr>
          <w:rFonts w:ascii="Foundry Form Sans" w:hAnsi="Foundry Form Sans" w:cs="Arial"/>
          <w:bCs/>
        </w:rPr>
        <w:t xml:space="preserve"> </w:t>
      </w:r>
      <w:r w:rsidRPr="00CA4F57">
        <w:rPr>
          <w:rFonts w:ascii="Foundry Form Sans" w:hAnsi="Foundry Form Sans" w:cs="Arial"/>
          <w:bCs/>
        </w:rPr>
        <w:t>2</w:t>
      </w:r>
      <w:r w:rsidR="00036F5F" w:rsidRPr="00CA4F57">
        <w:rPr>
          <w:rFonts w:ascii="Foundry Form Sans" w:hAnsi="Foundry Form Sans" w:cs="Arial"/>
          <w:bCs/>
        </w:rPr>
        <w:t xml:space="preserve"> </w:t>
      </w:r>
      <w:r w:rsidRPr="00CA4F57">
        <w:rPr>
          <w:rFonts w:ascii="Foundry Form Sans" w:hAnsi="Foundry Form Sans" w:cs="Arial"/>
          <w:bCs/>
        </w:rPr>
        <w:t>–</w:t>
      </w:r>
      <w:r w:rsidR="00036F5F" w:rsidRPr="00CA4F57">
        <w:rPr>
          <w:rFonts w:ascii="Foundry Form Sans" w:hAnsi="Foundry Form Sans" w:cs="Arial"/>
          <w:bCs/>
          <w:szCs w:val="24"/>
        </w:rPr>
        <w:t xml:space="preserve"> </w:t>
      </w:r>
      <w:r w:rsidR="002F1876" w:rsidRPr="00CA4F57">
        <w:rPr>
          <w:rFonts w:ascii="Foundry Form Sans" w:hAnsi="Foundry Form Sans" w:cs="Arial"/>
          <w:bCs/>
        </w:rPr>
        <w:t>Post Adoption Statement</w:t>
      </w:r>
      <w:r w:rsidR="002F1876" w:rsidRPr="00CA4F57">
        <w:rPr>
          <w:rFonts w:cs="Arial"/>
          <w:bCs/>
        </w:rPr>
        <w:t xml:space="preserve"> </w:t>
      </w:r>
    </w:p>
    <w:p w14:paraId="23278661" w14:textId="4AF62ABC" w:rsidR="006A4026" w:rsidRPr="00C762D7" w:rsidRDefault="00896F05" w:rsidP="00C762D7">
      <w:pPr>
        <w:pStyle w:val="Header"/>
        <w:tabs>
          <w:tab w:val="clear" w:pos="4320"/>
          <w:tab w:val="clear" w:pos="8640"/>
        </w:tabs>
        <w:ind w:left="709" w:right="-2" w:hanging="709"/>
        <w:rPr>
          <w:rFonts w:ascii="Foundry Form Sans" w:hAnsi="Foundry Form Sans" w:cs="Arial"/>
          <w:b/>
        </w:rPr>
      </w:pPr>
      <w:r w:rsidRPr="00CA4F57">
        <w:rPr>
          <w:rFonts w:ascii="Foundry Form Sans" w:hAnsi="Foundry Form Sans" w:cs="Arial"/>
          <w:bCs/>
        </w:rPr>
        <w:t xml:space="preserve">Appendix 3 </w:t>
      </w:r>
      <w:r w:rsidR="00305B96" w:rsidRPr="00CA4F57">
        <w:rPr>
          <w:rFonts w:ascii="Foundry Form Sans" w:hAnsi="Foundry Form Sans" w:cs="Arial"/>
          <w:bCs/>
        </w:rPr>
        <w:t>–</w:t>
      </w:r>
      <w:r w:rsidRPr="00CA4F57">
        <w:rPr>
          <w:rFonts w:ascii="Foundry Form Sans" w:hAnsi="Foundry Form Sans" w:cs="Arial"/>
          <w:bCs/>
        </w:rPr>
        <w:t xml:space="preserve"> </w:t>
      </w:r>
      <w:r w:rsidR="00305B96" w:rsidRPr="00CA4F57">
        <w:rPr>
          <w:rFonts w:ascii="Foundry Form Sans" w:hAnsi="Foundry Form Sans" w:cs="Arial"/>
          <w:bCs/>
        </w:rPr>
        <w:t>Recommended</w:t>
      </w:r>
      <w:r w:rsidR="00305B96" w:rsidRPr="009B7E57">
        <w:rPr>
          <w:rFonts w:ascii="Foundry Form Sans" w:hAnsi="Foundry Form Sans" w:cs="Arial"/>
          <w:bCs/>
        </w:rPr>
        <w:t xml:space="preserve"> </w:t>
      </w:r>
      <w:r w:rsidR="00131ED8" w:rsidRPr="009B7E57">
        <w:rPr>
          <w:rFonts w:ascii="Foundry Form Sans" w:hAnsi="Foundry Form Sans" w:cs="Arial"/>
          <w:bCs/>
        </w:rPr>
        <w:t>MTS Revision</w:t>
      </w:r>
      <w:r w:rsidR="00131ED8">
        <w:rPr>
          <w:rFonts w:ascii="Foundry Form Sans" w:hAnsi="Foundry Form Sans" w:cs="Arial"/>
          <w:b/>
        </w:rPr>
        <w:t xml:space="preserve"> </w:t>
      </w:r>
      <w:r w:rsidR="00C762D7">
        <w:rPr>
          <w:rFonts w:ascii="Foundry Form Sans" w:hAnsi="Foundry Form Sans" w:cs="Arial"/>
          <w:b/>
        </w:rPr>
        <w:br w:type="page"/>
      </w:r>
    </w:p>
    <w:tbl>
      <w:tblPr>
        <w:tblW w:w="10348" w:type="dxa"/>
        <w:tblInd w:w="10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348"/>
      </w:tblGrid>
      <w:tr w:rsidR="00F45715" w:rsidRPr="00866CB4" w14:paraId="240C16A9" w14:textId="77777777" w:rsidTr="00761B39">
        <w:tc>
          <w:tcPr>
            <w:tcW w:w="10348" w:type="dxa"/>
            <w:tcBorders>
              <w:top w:val="single" w:sz="4" w:space="0" w:color="auto"/>
              <w:left w:val="single" w:sz="4" w:space="0" w:color="auto"/>
              <w:bottom w:val="nil"/>
              <w:right w:val="single" w:sz="4" w:space="0" w:color="auto"/>
            </w:tcBorders>
            <w:shd w:val="clear" w:color="auto" w:fill="F2F2F2"/>
            <w:hideMark/>
          </w:tcPr>
          <w:p w14:paraId="4779BB1D" w14:textId="77777777" w:rsidR="00F45715" w:rsidRPr="00866CB4" w:rsidRDefault="00F45715" w:rsidP="00761B39">
            <w:pPr>
              <w:spacing w:after="60"/>
              <w:rPr>
                <w:rFonts w:cs="Arial"/>
                <w:b/>
              </w:rPr>
            </w:pPr>
            <w:bookmarkStart w:id="12" w:name="_Hlk117797355"/>
            <w:r w:rsidRPr="00866CB4">
              <w:rPr>
                <w:rFonts w:cs="Arial"/>
                <w:b/>
              </w:rPr>
              <w:lastRenderedPageBreak/>
              <w:t>Public</w:t>
            </w:r>
            <w:r>
              <w:rPr>
                <w:rFonts w:cs="Arial"/>
                <w:b/>
              </w:rPr>
              <w:t xml:space="preserve"> </w:t>
            </w:r>
            <w:r w:rsidRPr="00866CB4">
              <w:rPr>
                <w:rFonts w:cs="Arial"/>
                <w:b/>
              </w:rPr>
              <w:t>access</w:t>
            </w:r>
            <w:r>
              <w:rPr>
                <w:rFonts w:cs="Arial"/>
                <w:b/>
              </w:rPr>
              <w:t xml:space="preserve"> </w:t>
            </w:r>
            <w:r w:rsidRPr="00866CB4">
              <w:rPr>
                <w:rFonts w:cs="Arial"/>
                <w:b/>
              </w:rPr>
              <w:t>to</w:t>
            </w:r>
            <w:r>
              <w:rPr>
                <w:rFonts w:cs="Arial"/>
                <w:b/>
              </w:rPr>
              <w:t xml:space="preserve"> </w:t>
            </w:r>
            <w:r w:rsidRPr="00866CB4">
              <w:rPr>
                <w:rFonts w:cs="Arial"/>
                <w:b/>
              </w:rPr>
              <w:t>information</w:t>
            </w:r>
          </w:p>
        </w:tc>
      </w:tr>
      <w:tr w:rsidR="00F45715" w:rsidRPr="00866CB4" w14:paraId="2EFC15A1" w14:textId="77777777" w:rsidTr="00761B39">
        <w:tc>
          <w:tcPr>
            <w:tcW w:w="10348" w:type="dxa"/>
            <w:tcBorders>
              <w:top w:val="nil"/>
              <w:left w:val="single" w:sz="4" w:space="0" w:color="auto"/>
              <w:bottom w:val="single" w:sz="4" w:space="0" w:color="auto"/>
              <w:right w:val="single" w:sz="4" w:space="0" w:color="auto"/>
            </w:tcBorders>
            <w:shd w:val="clear" w:color="auto" w:fill="F2F2F2"/>
          </w:tcPr>
          <w:p w14:paraId="7ECE2409" w14:textId="77777777" w:rsidR="00F45715" w:rsidRPr="00866CB4" w:rsidRDefault="00F45715" w:rsidP="00761B39">
            <w:pPr>
              <w:spacing w:after="60"/>
              <w:rPr>
                <w:rFonts w:cs="Arial"/>
              </w:rPr>
            </w:pPr>
            <w:r w:rsidRPr="00866CB4">
              <w:rPr>
                <w:rFonts w:cs="Arial"/>
              </w:rPr>
              <w:t>Information</w:t>
            </w:r>
            <w:r>
              <w:rPr>
                <w:rFonts w:cs="Arial"/>
              </w:rPr>
              <w:t xml:space="preserve"> </w:t>
            </w:r>
            <w:r w:rsidRPr="00866CB4">
              <w:rPr>
                <w:rFonts w:cs="Arial"/>
              </w:rPr>
              <w:t>in</w:t>
            </w:r>
            <w:r>
              <w:rPr>
                <w:rFonts w:cs="Arial"/>
              </w:rPr>
              <w:t xml:space="preserve"> </w:t>
            </w:r>
            <w:r w:rsidRPr="00866CB4">
              <w:rPr>
                <w:rFonts w:cs="Arial"/>
              </w:rPr>
              <w:t>this</w:t>
            </w:r>
            <w:r>
              <w:rPr>
                <w:rFonts w:cs="Arial"/>
              </w:rPr>
              <w:t xml:space="preserve"> </w:t>
            </w:r>
            <w:r w:rsidRPr="00866CB4">
              <w:rPr>
                <w:rFonts w:cs="Arial"/>
              </w:rPr>
              <w:t>form</w:t>
            </w:r>
            <w:r>
              <w:rPr>
                <w:rFonts w:cs="Arial"/>
              </w:rPr>
              <w:t xml:space="preserve"> </w:t>
            </w:r>
            <w:r w:rsidRPr="00866CB4">
              <w:rPr>
                <w:rFonts w:cs="Arial"/>
              </w:rPr>
              <w:t>(Part</w:t>
            </w:r>
            <w:r>
              <w:rPr>
                <w:rFonts w:cs="Arial"/>
              </w:rPr>
              <w:t xml:space="preserve"> </w:t>
            </w:r>
            <w:r w:rsidRPr="00866CB4">
              <w:rPr>
                <w:rFonts w:cs="Arial"/>
              </w:rPr>
              <w:t>1)</w:t>
            </w:r>
            <w:r>
              <w:rPr>
                <w:rFonts w:cs="Arial"/>
              </w:rPr>
              <w:t xml:space="preserve"> </w:t>
            </w:r>
            <w:r w:rsidRPr="00866CB4">
              <w:rPr>
                <w:rFonts w:cs="Arial"/>
              </w:rPr>
              <w:t>is</w:t>
            </w:r>
            <w:r>
              <w:rPr>
                <w:rFonts w:cs="Arial"/>
              </w:rPr>
              <w:t xml:space="preserve"> </w:t>
            </w:r>
            <w:r w:rsidRPr="00866CB4">
              <w:rPr>
                <w:rFonts w:cs="Arial"/>
              </w:rPr>
              <w:t>subject</w:t>
            </w:r>
            <w:r>
              <w:rPr>
                <w:rFonts w:cs="Arial"/>
              </w:rPr>
              <w:t xml:space="preserve"> </w:t>
            </w:r>
            <w:r w:rsidRPr="00866CB4">
              <w:rPr>
                <w:rFonts w:cs="Arial"/>
              </w:rPr>
              <w:t>to</w:t>
            </w:r>
            <w:r>
              <w:rPr>
                <w:rFonts w:cs="Arial"/>
              </w:rPr>
              <w:t xml:space="preserve"> </w:t>
            </w:r>
            <w:r w:rsidRPr="00866CB4">
              <w:rPr>
                <w:rFonts w:cs="Arial"/>
              </w:rPr>
              <w:t>the</w:t>
            </w:r>
            <w:r>
              <w:rPr>
                <w:rFonts w:cs="Arial"/>
              </w:rPr>
              <w:t xml:space="preserve"> </w:t>
            </w:r>
            <w:r w:rsidRPr="00866CB4">
              <w:rPr>
                <w:rFonts w:cs="Arial"/>
              </w:rPr>
              <w:t>Freedom</w:t>
            </w:r>
            <w:r>
              <w:rPr>
                <w:rFonts w:cs="Arial"/>
              </w:rPr>
              <w:t xml:space="preserve"> </w:t>
            </w:r>
            <w:r w:rsidRPr="00866CB4">
              <w:rPr>
                <w:rFonts w:cs="Arial"/>
              </w:rPr>
              <w:t>of</w:t>
            </w:r>
            <w:r>
              <w:rPr>
                <w:rFonts w:cs="Arial"/>
              </w:rPr>
              <w:t xml:space="preserve"> </w:t>
            </w:r>
            <w:r w:rsidRPr="00866CB4">
              <w:rPr>
                <w:rFonts w:cs="Arial"/>
              </w:rPr>
              <w:t>Information</w:t>
            </w:r>
            <w:r>
              <w:rPr>
                <w:rFonts w:cs="Arial"/>
              </w:rPr>
              <w:t xml:space="preserve"> </w:t>
            </w:r>
            <w:r w:rsidRPr="00866CB4">
              <w:rPr>
                <w:rFonts w:cs="Arial"/>
              </w:rPr>
              <w:t>Act</w:t>
            </w:r>
            <w:r>
              <w:rPr>
                <w:rFonts w:cs="Arial"/>
              </w:rPr>
              <w:t xml:space="preserve"> </w:t>
            </w:r>
            <w:r w:rsidRPr="00866CB4">
              <w:rPr>
                <w:rFonts w:cs="Arial"/>
              </w:rPr>
              <w:t>2000</w:t>
            </w:r>
            <w:r>
              <w:rPr>
                <w:rFonts w:cs="Arial"/>
              </w:rPr>
              <w:t xml:space="preserve"> </w:t>
            </w:r>
            <w:r w:rsidRPr="00866CB4">
              <w:rPr>
                <w:rFonts w:cs="Arial"/>
              </w:rPr>
              <w:t>(</w:t>
            </w:r>
            <w:proofErr w:type="spellStart"/>
            <w:r w:rsidRPr="00866CB4">
              <w:rPr>
                <w:rFonts w:cs="Arial"/>
              </w:rPr>
              <w:t>F</w:t>
            </w:r>
            <w:r>
              <w:rPr>
                <w:rFonts w:cs="Arial"/>
              </w:rPr>
              <w:t>o</w:t>
            </w:r>
            <w:r w:rsidRPr="00866CB4">
              <w:rPr>
                <w:rFonts w:cs="Arial"/>
              </w:rPr>
              <w:t>I</w:t>
            </w:r>
            <w:r>
              <w:rPr>
                <w:rFonts w:cs="Arial"/>
              </w:rPr>
              <w:t>A</w:t>
            </w:r>
            <w:proofErr w:type="spellEnd"/>
            <w:r w:rsidRPr="00866CB4">
              <w:rPr>
                <w:rFonts w:cs="Arial"/>
              </w:rPr>
              <w:t>)</w:t>
            </w:r>
            <w:r>
              <w:rPr>
                <w:rFonts w:cs="Arial"/>
              </w:rPr>
              <w:t xml:space="preserve"> </w:t>
            </w:r>
            <w:r w:rsidRPr="00866CB4">
              <w:rPr>
                <w:rFonts w:cs="Arial"/>
              </w:rPr>
              <w:t>and</w:t>
            </w:r>
            <w:r>
              <w:rPr>
                <w:rFonts w:cs="Arial"/>
              </w:rPr>
              <w:t xml:space="preserve"> </w:t>
            </w:r>
            <w:r w:rsidRPr="00866CB4">
              <w:rPr>
                <w:rFonts w:cs="Arial"/>
              </w:rPr>
              <w:t>will</w:t>
            </w:r>
            <w:r>
              <w:rPr>
                <w:rFonts w:cs="Arial"/>
              </w:rPr>
              <w:t xml:space="preserve"> </w:t>
            </w:r>
            <w:r w:rsidRPr="00866CB4">
              <w:rPr>
                <w:rFonts w:cs="Arial"/>
              </w:rPr>
              <w:t>be</w:t>
            </w:r>
            <w:r>
              <w:rPr>
                <w:rFonts w:cs="Arial"/>
              </w:rPr>
              <w:t xml:space="preserve"> </w:t>
            </w:r>
            <w:r w:rsidRPr="00866CB4">
              <w:rPr>
                <w:rFonts w:cs="Arial"/>
              </w:rPr>
              <w:t>made</w:t>
            </w:r>
            <w:r>
              <w:rPr>
                <w:rFonts w:cs="Arial"/>
              </w:rPr>
              <w:t xml:space="preserve"> </w:t>
            </w:r>
            <w:r w:rsidRPr="00866CB4">
              <w:rPr>
                <w:rFonts w:cs="Arial"/>
              </w:rPr>
              <w:t>available</w:t>
            </w:r>
            <w:r>
              <w:rPr>
                <w:rFonts w:cs="Arial"/>
              </w:rPr>
              <w:t xml:space="preserve"> </w:t>
            </w:r>
            <w:r w:rsidRPr="00866CB4">
              <w:rPr>
                <w:rFonts w:cs="Arial"/>
              </w:rPr>
              <w:t>on</w:t>
            </w:r>
            <w:r>
              <w:rPr>
                <w:rFonts w:cs="Arial"/>
              </w:rPr>
              <w:t xml:space="preserve"> </w:t>
            </w:r>
            <w:r w:rsidRPr="00866CB4">
              <w:rPr>
                <w:rFonts w:cs="Arial"/>
              </w:rPr>
              <w:t>the</w:t>
            </w:r>
            <w:r>
              <w:rPr>
                <w:rFonts w:cs="Arial"/>
              </w:rPr>
              <w:t xml:space="preserve"> </w:t>
            </w:r>
            <w:r w:rsidRPr="00866CB4">
              <w:rPr>
                <w:rFonts w:cs="Arial"/>
              </w:rPr>
              <w:t>GLA</w:t>
            </w:r>
            <w:r>
              <w:rPr>
                <w:rFonts w:cs="Arial"/>
              </w:rPr>
              <w:t xml:space="preserve"> </w:t>
            </w:r>
            <w:r w:rsidRPr="00866CB4">
              <w:rPr>
                <w:rFonts w:cs="Arial"/>
              </w:rPr>
              <w:t>website</w:t>
            </w:r>
            <w:r>
              <w:rPr>
                <w:rFonts w:cs="Arial"/>
              </w:rPr>
              <w:t xml:space="preserve"> </w:t>
            </w:r>
            <w:r w:rsidRPr="00866CB4">
              <w:rPr>
                <w:rFonts w:cs="Arial"/>
              </w:rPr>
              <w:t>within</w:t>
            </w:r>
            <w:r>
              <w:rPr>
                <w:rFonts w:cs="Arial"/>
              </w:rPr>
              <w:t xml:space="preserve"> </w:t>
            </w:r>
            <w:r w:rsidRPr="00866CB4">
              <w:rPr>
                <w:rFonts w:cs="Arial"/>
              </w:rPr>
              <w:t>one</w:t>
            </w:r>
            <w:r>
              <w:rPr>
                <w:rFonts w:cs="Arial"/>
              </w:rPr>
              <w:t xml:space="preserve"> </w:t>
            </w:r>
            <w:r w:rsidRPr="00866CB4">
              <w:rPr>
                <w:rFonts w:cs="Arial"/>
              </w:rPr>
              <w:t>working</w:t>
            </w:r>
            <w:r>
              <w:rPr>
                <w:rFonts w:cs="Arial"/>
              </w:rPr>
              <w:t xml:space="preserve"> </w:t>
            </w:r>
            <w:r w:rsidRPr="00866CB4">
              <w:rPr>
                <w:rFonts w:cs="Arial"/>
              </w:rPr>
              <w:t>day</w:t>
            </w:r>
            <w:r>
              <w:rPr>
                <w:rFonts w:cs="Arial"/>
              </w:rPr>
              <w:t xml:space="preserve"> </w:t>
            </w:r>
            <w:r w:rsidRPr="00866CB4">
              <w:rPr>
                <w:rFonts w:cs="Arial"/>
              </w:rPr>
              <w:t>of</w:t>
            </w:r>
            <w:r>
              <w:rPr>
                <w:rFonts w:cs="Arial"/>
              </w:rPr>
              <w:t xml:space="preserve"> </w:t>
            </w:r>
            <w:r w:rsidRPr="00866CB4">
              <w:rPr>
                <w:rFonts w:cs="Arial"/>
              </w:rPr>
              <w:t>approval.</w:t>
            </w:r>
            <w:r>
              <w:rPr>
                <w:rFonts w:cs="Arial"/>
              </w:rPr>
              <w:t xml:space="preserve"> </w:t>
            </w:r>
          </w:p>
          <w:p w14:paraId="45497AE2" w14:textId="77777777" w:rsidR="00F45715" w:rsidRPr="00866CB4" w:rsidRDefault="00F45715" w:rsidP="00761B39">
            <w:pPr>
              <w:spacing w:after="60"/>
              <w:rPr>
                <w:rFonts w:cs="Arial"/>
              </w:rPr>
            </w:pPr>
            <w:r w:rsidRPr="00866CB4">
              <w:rPr>
                <w:rFonts w:cs="Arial"/>
              </w:rPr>
              <w:t>If</w:t>
            </w:r>
            <w:r>
              <w:rPr>
                <w:rFonts w:cs="Arial"/>
              </w:rPr>
              <w:t xml:space="preserve"> </w:t>
            </w:r>
            <w:r w:rsidRPr="00866CB4">
              <w:rPr>
                <w:rFonts w:cs="Arial"/>
              </w:rPr>
              <w:t>immediate</w:t>
            </w:r>
            <w:r>
              <w:rPr>
                <w:rFonts w:cs="Arial"/>
              </w:rPr>
              <w:t xml:space="preserve"> </w:t>
            </w:r>
            <w:r w:rsidRPr="00866CB4">
              <w:rPr>
                <w:rFonts w:cs="Arial"/>
              </w:rPr>
              <w:t>publication</w:t>
            </w:r>
            <w:r>
              <w:rPr>
                <w:rFonts w:cs="Arial"/>
              </w:rPr>
              <w:t xml:space="preserve"> </w:t>
            </w:r>
            <w:r w:rsidRPr="00866CB4">
              <w:rPr>
                <w:rFonts w:cs="Arial"/>
              </w:rPr>
              <w:t>risks</w:t>
            </w:r>
            <w:r>
              <w:rPr>
                <w:rFonts w:cs="Arial"/>
              </w:rPr>
              <w:t xml:space="preserve"> </w:t>
            </w:r>
            <w:r w:rsidRPr="00866CB4">
              <w:rPr>
                <w:rFonts w:cs="Arial"/>
              </w:rPr>
              <w:t>compromising</w:t>
            </w:r>
            <w:r>
              <w:rPr>
                <w:rFonts w:cs="Arial"/>
              </w:rPr>
              <w:t xml:space="preserve"> </w:t>
            </w:r>
            <w:r w:rsidRPr="00866CB4">
              <w:rPr>
                <w:rFonts w:cs="Arial"/>
              </w:rPr>
              <w:t>the</w:t>
            </w:r>
            <w:r>
              <w:rPr>
                <w:rFonts w:cs="Arial"/>
              </w:rPr>
              <w:t xml:space="preserve"> </w:t>
            </w:r>
            <w:r w:rsidRPr="00866CB4">
              <w:rPr>
                <w:rFonts w:cs="Arial"/>
              </w:rPr>
              <w:t>implementation</w:t>
            </w:r>
            <w:r>
              <w:rPr>
                <w:rFonts w:cs="Arial"/>
              </w:rPr>
              <w:t xml:space="preserve"> </w:t>
            </w:r>
            <w:r w:rsidRPr="00866CB4">
              <w:rPr>
                <w:rFonts w:cs="Arial"/>
              </w:rPr>
              <w:t>of</w:t>
            </w:r>
            <w:r>
              <w:rPr>
                <w:rFonts w:cs="Arial"/>
              </w:rPr>
              <w:t xml:space="preserve"> </w:t>
            </w:r>
            <w:r w:rsidRPr="00866CB4">
              <w:rPr>
                <w:rFonts w:cs="Arial"/>
              </w:rPr>
              <w:t>the</w:t>
            </w:r>
            <w:r>
              <w:rPr>
                <w:rFonts w:cs="Arial"/>
              </w:rPr>
              <w:t xml:space="preserve"> </w:t>
            </w:r>
            <w:r w:rsidRPr="00866CB4">
              <w:rPr>
                <w:rFonts w:cs="Arial"/>
              </w:rPr>
              <w:t>decision</w:t>
            </w:r>
            <w:r>
              <w:rPr>
                <w:rFonts w:cs="Arial"/>
              </w:rPr>
              <w:t xml:space="preserve"> </w:t>
            </w:r>
            <w:r w:rsidRPr="00866CB4">
              <w:rPr>
                <w:rFonts w:cs="Arial"/>
              </w:rPr>
              <w:t>(for</w:t>
            </w:r>
            <w:r>
              <w:rPr>
                <w:rFonts w:cs="Arial"/>
              </w:rPr>
              <w:t xml:space="preserve"> </w:t>
            </w:r>
            <w:r w:rsidRPr="00866CB4">
              <w:rPr>
                <w:rFonts w:cs="Arial"/>
              </w:rPr>
              <w:t>example,</w:t>
            </w:r>
            <w:r>
              <w:rPr>
                <w:rFonts w:cs="Arial"/>
              </w:rPr>
              <w:t xml:space="preserve"> </w:t>
            </w:r>
            <w:r w:rsidRPr="00866CB4">
              <w:rPr>
                <w:rFonts w:cs="Arial"/>
              </w:rPr>
              <w:t>to</w:t>
            </w:r>
            <w:r>
              <w:rPr>
                <w:rFonts w:cs="Arial"/>
              </w:rPr>
              <w:t xml:space="preserve"> </w:t>
            </w:r>
            <w:r w:rsidRPr="00866CB4">
              <w:rPr>
                <w:rFonts w:cs="Arial"/>
              </w:rPr>
              <w:t>complete</w:t>
            </w:r>
            <w:r>
              <w:rPr>
                <w:rFonts w:cs="Arial"/>
              </w:rPr>
              <w:t xml:space="preserve"> </w:t>
            </w:r>
            <w:r w:rsidRPr="00866CB4">
              <w:rPr>
                <w:rFonts w:cs="Arial"/>
              </w:rPr>
              <w:t>a</w:t>
            </w:r>
            <w:r>
              <w:rPr>
                <w:rFonts w:cs="Arial"/>
              </w:rPr>
              <w:t xml:space="preserve"> </w:t>
            </w:r>
            <w:r w:rsidRPr="00866CB4">
              <w:rPr>
                <w:rFonts w:cs="Arial"/>
              </w:rPr>
              <w:t>procurement</w:t>
            </w:r>
            <w:r>
              <w:rPr>
                <w:rFonts w:cs="Arial"/>
              </w:rPr>
              <w:t xml:space="preserve"> </w:t>
            </w:r>
            <w:r w:rsidRPr="00866CB4">
              <w:rPr>
                <w:rFonts w:cs="Arial"/>
              </w:rPr>
              <w:t>process),</w:t>
            </w:r>
            <w:r>
              <w:rPr>
                <w:rFonts w:cs="Arial"/>
              </w:rPr>
              <w:t xml:space="preserve"> </w:t>
            </w:r>
            <w:r w:rsidRPr="00866CB4">
              <w:rPr>
                <w:rFonts w:cs="Arial"/>
              </w:rPr>
              <w:t>it</w:t>
            </w:r>
            <w:r>
              <w:rPr>
                <w:rFonts w:cs="Arial"/>
              </w:rPr>
              <w:t xml:space="preserve"> </w:t>
            </w:r>
            <w:r w:rsidRPr="00866CB4">
              <w:rPr>
                <w:rFonts w:cs="Arial"/>
              </w:rPr>
              <w:t>can</w:t>
            </w:r>
            <w:r>
              <w:rPr>
                <w:rFonts w:cs="Arial"/>
              </w:rPr>
              <w:t xml:space="preserve"> </w:t>
            </w:r>
            <w:r w:rsidRPr="00866CB4">
              <w:rPr>
                <w:rFonts w:cs="Arial"/>
              </w:rPr>
              <w:t>be</w:t>
            </w:r>
            <w:r>
              <w:rPr>
                <w:rFonts w:cs="Arial"/>
              </w:rPr>
              <w:t xml:space="preserve"> </w:t>
            </w:r>
            <w:r w:rsidRPr="00866CB4">
              <w:rPr>
                <w:rFonts w:cs="Arial"/>
              </w:rPr>
              <w:t>deferred</w:t>
            </w:r>
            <w:r>
              <w:rPr>
                <w:rFonts w:cs="Arial"/>
              </w:rPr>
              <w:t xml:space="preserve"> </w:t>
            </w:r>
            <w:r w:rsidRPr="00866CB4">
              <w:rPr>
                <w:rFonts w:cs="Arial"/>
              </w:rPr>
              <w:t>until</w:t>
            </w:r>
            <w:r>
              <w:rPr>
                <w:rFonts w:cs="Arial"/>
              </w:rPr>
              <w:t xml:space="preserve"> </w:t>
            </w:r>
            <w:r w:rsidRPr="00866CB4">
              <w:rPr>
                <w:rFonts w:cs="Arial"/>
              </w:rPr>
              <w:t>a</w:t>
            </w:r>
            <w:r>
              <w:rPr>
                <w:rFonts w:cs="Arial"/>
              </w:rPr>
              <w:t xml:space="preserve"> </w:t>
            </w:r>
            <w:r w:rsidRPr="00866CB4">
              <w:rPr>
                <w:rFonts w:cs="Arial"/>
              </w:rPr>
              <w:t>specific</w:t>
            </w:r>
            <w:r>
              <w:rPr>
                <w:rFonts w:cs="Arial"/>
              </w:rPr>
              <w:t xml:space="preserve"> </w:t>
            </w:r>
            <w:r w:rsidRPr="00866CB4">
              <w:rPr>
                <w:rFonts w:cs="Arial"/>
              </w:rPr>
              <w:t>date.</w:t>
            </w:r>
            <w:r>
              <w:rPr>
                <w:rFonts w:cs="Arial"/>
              </w:rPr>
              <w:t xml:space="preserve"> </w:t>
            </w:r>
            <w:r w:rsidRPr="00866CB4">
              <w:rPr>
                <w:rFonts w:cs="Arial"/>
              </w:rPr>
              <w:t>Deferral</w:t>
            </w:r>
            <w:r>
              <w:rPr>
                <w:rFonts w:cs="Arial"/>
              </w:rPr>
              <w:t xml:space="preserve"> </w:t>
            </w:r>
            <w:r w:rsidRPr="00866CB4">
              <w:rPr>
                <w:rFonts w:cs="Arial"/>
              </w:rPr>
              <w:t>periods</w:t>
            </w:r>
            <w:r>
              <w:rPr>
                <w:rFonts w:cs="Arial"/>
              </w:rPr>
              <w:t xml:space="preserve"> </w:t>
            </w:r>
            <w:r w:rsidRPr="00866CB4">
              <w:rPr>
                <w:rFonts w:cs="Arial"/>
              </w:rPr>
              <w:t>should</w:t>
            </w:r>
            <w:r>
              <w:rPr>
                <w:rFonts w:cs="Arial"/>
              </w:rPr>
              <w:t xml:space="preserve"> </w:t>
            </w:r>
            <w:r w:rsidRPr="00866CB4">
              <w:rPr>
                <w:rFonts w:cs="Arial"/>
              </w:rPr>
              <w:t>be</w:t>
            </w:r>
            <w:r>
              <w:rPr>
                <w:rFonts w:cs="Arial"/>
              </w:rPr>
              <w:t xml:space="preserve"> </w:t>
            </w:r>
            <w:r w:rsidRPr="00866CB4">
              <w:rPr>
                <w:rFonts w:cs="Arial"/>
              </w:rPr>
              <w:t>kept</w:t>
            </w:r>
            <w:r>
              <w:rPr>
                <w:rFonts w:cs="Arial"/>
              </w:rPr>
              <w:t xml:space="preserve"> </w:t>
            </w:r>
            <w:r w:rsidRPr="00866CB4">
              <w:rPr>
                <w:rFonts w:cs="Arial"/>
              </w:rPr>
              <w:t>to</w:t>
            </w:r>
            <w:r>
              <w:rPr>
                <w:rFonts w:cs="Arial"/>
              </w:rPr>
              <w:t xml:space="preserve"> </w:t>
            </w:r>
            <w:r w:rsidRPr="00866CB4">
              <w:rPr>
                <w:rFonts w:cs="Arial"/>
              </w:rPr>
              <w:t>the</w:t>
            </w:r>
            <w:r>
              <w:rPr>
                <w:rFonts w:cs="Arial"/>
              </w:rPr>
              <w:t xml:space="preserve"> </w:t>
            </w:r>
            <w:r w:rsidRPr="00866CB4">
              <w:rPr>
                <w:rFonts w:cs="Arial"/>
              </w:rPr>
              <w:t>shortest</w:t>
            </w:r>
            <w:r>
              <w:rPr>
                <w:rFonts w:cs="Arial"/>
              </w:rPr>
              <w:t xml:space="preserve"> </w:t>
            </w:r>
            <w:r w:rsidRPr="00866CB4">
              <w:rPr>
                <w:rFonts w:cs="Arial"/>
              </w:rPr>
              <w:t>length</w:t>
            </w:r>
            <w:r>
              <w:rPr>
                <w:rFonts w:cs="Arial"/>
              </w:rPr>
              <w:t xml:space="preserve"> </w:t>
            </w:r>
            <w:r w:rsidRPr="00866CB4">
              <w:rPr>
                <w:rFonts w:cs="Arial"/>
              </w:rPr>
              <w:t>strictly</w:t>
            </w:r>
            <w:r>
              <w:rPr>
                <w:rFonts w:cs="Arial"/>
              </w:rPr>
              <w:t xml:space="preserve"> </w:t>
            </w:r>
            <w:r w:rsidRPr="00866CB4">
              <w:rPr>
                <w:rFonts w:cs="Arial"/>
              </w:rPr>
              <w:t>necessary.</w:t>
            </w:r>
            <w:r>
              <w:rPr>
                <w:rFonts w:cs="Arial"/>
              </w:rPr>
              <w:t xml:space="preserve"> </w:t>
            </w:r>
            <w:r w:rsidRPr="00866CB4">
              <w:rPr>
                <w:rFonts w:cs="Arial"/>
                <w:b/>
              </w:rPr>
              <w:t>Note</w:t>
            </w:r>
            <w:r w:rsidRPr="00866CB4">
              <w:rPr>
                <w:rFonts w:cs="Arial"/>
              </w:rPr>
              <w:t>:</w:t>
            </w:r>
            <w:r>
              <w:rPr>
                <w:rFonts w:cs="Arial"/>
              </w:rPr>
              <w:t xml:space="preserve"> </w:t>
            </w:r>
            <w:r w:rsidRPr="00866CB4">
              <w:rPr>
                <w:rFonts w:cs="Arial"/>
              </w:rPr>
              <w:t>This</w:t>
            </w:r>
            <w:r>
              <w:rPr>
                <w:rFonts w:cs="Arial"/>
              </w:rPr>
              <w:t xml:space="preserve"> </w:t>
            </w:r>
            <w:r w:rsidRPr="00866CB4">
              <w:rPr>
                <w:rFonts w:cs="Arial"/>
              </w:rPr>
              <w:t>form</w:t>
            </w:r>
            <w:r>
              <w:rPr>
                <w:rFonts w:cs="Arial"/>
              </w:rPr>
              <w:t xml:space="preserve"> </w:t>
            </w:r>
            <w:r w:rsidRPr="00866CB4">
              <w:rPr>
                <w:rFonts w:cs="Arial"/>
              </w:rPr>
              <w:t>(Part</w:t>
            </w:r>
            <w:r>
              <w:rPr>
                <w:rFonts w:cs="Arial"/>
              </w:rPr>
              <w:t xml:space="preserve"> </w:t>
            </w:r>
            <w:r w:rsidRPr="00866CB4">
              <w:rPr>
                <w:rFonts w:cs="Arial"/>
              </w:rPr>
              <w:t>1)</w:t>
            </w:r>
            <w:r>
              <w:rPr>
                <w:rFonts w:cs="Arial"/>
              </w:rPr>
              <w:t xml:space="preserve"> </w:t>
            </w:r>
            <w:r w:rsidRPr="00866CB4">
              <w:rPr>
                <w:rFonts w:cs="Arial"/>
              </w:rPr>
              <w:t>will</w:t>
            </w:r>
            <w:r>
              <w:rPr>
                <w:rFonts w:cs="Arial"/>
              </w:rPr>
              <w:t xml:space="preserve"> </w:t>
            </w:r>
            <w:r w:rsidRPr="00866CB4">
              <w:rPr>
                <w:rFonts w:cs="Arial"/>
              </w:rPr>
              <w:t>either</w:t>
            </w:r>
            <w:r>
              <w:rPr>
                <w:rFonts w:cs="Arial"/>
              </w:rPr>
              <w:t xml:space="preserve"> </w:t>
            </w:r>
            <w:r w:rsidRPr="00866CB4">
              <w:rPr>
                <w:rFonts w:cs="Arial"/>
              </w:rPr>
              <w:t>be</w:t>
            </w:r>
            <w:r>
              <w:rPr>
                <w:rFonts w:cs="Arial"/>
              </w:rPr>
              <w:t xml:space="preserve"> </w:t>
            </w:r>
            <w:r w:rsidRPr="00866CB4">
              <w:rPr>
                <w:rFonts w:cs="Arial"/>
              </w:rPr>
              <w:t>published</w:t>
            </w:r>
            <w:r>
              <w:rPr>
                <w:rFonts w:cs="Arial"/>
              </w:rPr>
              <w:t xml:space="preserve"> </w:t>
            </w:r>
            <w:r w:rsidRPr="00866CB4">
              <w:rPr>
                <w:rFonts w:cs="Arial"/>
              </w:rPr>
              <w:t>within</w:t>
            </w:r>
            <w:r>
              <w:rPr>
                <w:rFonts w:cs="Arial"/>
              </w:rPr>
              <w:t xml:space="preserve"> </w:t>
            </w:r>
            <w:r w:rsidRPr="00866CB4">
              <w:rPr>
                <w:rFonts w:cs="Arial"/>
              </w:rPr>
              <w:t>one</w:t>
            </w:r>
            <w:r>
              <w:rPr>
                <w:rFonts w:cs="Arial"/>
              </w:rPr>
              <w:t xml:space="preserve"> </w:t>
            </w:r>
            <w:r w:rsidRPr="00866CB4">
              <w:rPr>
                <w:rFonts w:cs="Arial"/>
              </w:rPr>
              <w:t>working</w:t>
            </w:r>
            <w:r>
              <w:rPr>
                <w:rFonts w:cs="Arial"/>
              </w:rPr>
              <w:t xml:space="preserve"> </w:t>
            </w:r>
            <w:r w:rsidRPr="00866CB4">
              <w:rPr>
                <w:rFonts w:cs="Arial"/>
              </w:rPr>
              <w:t>day</w:t>
            </w:r>
            <w:r>
              <w:rPr>
                <w:rFonts w:cs="Arial"/>
              </w:rPr>
              <w:t xml:space="preserve"> </w:t>
            </w:r>
            <w:r w:rsidRPr="00866CB4">
              <w:rPr>
                <w:rFonts w:cs="Arial"/>
              </w:rPr>
              <w:t>after</w:t>
            </w:r>
            <w:r>
              <w:rPr>
                <w:rFonts w:cs="Arial"/>
              </w:rPr>
              <w:t xml:space="preserve"> it has been approved </w:t>
            </w:r>
            <w:r w:rsidRPr="00866CB4">
              <w:rPr>
                <w:rFonts w:cs="Arial"/>
                <w:u w:val="single"/>
              </w:rPr>
              <w:t>or</w:t>
            </w:r>
            <w:r>
              <w:rPr>
                <w:rFonts w:cs="Arial"/>
              </w:rPr>
              <w:t xml:space="preserve"> </w:t>
            </w:r>
            <w:r w:rsidRPr="00866CB4">
              <w:rPr>
                <w:rFonts w:cs="Arial"/>
              </w:rPr>
              <w:t>on</w:t>
            </w:r>
            <w:r>
              <w:rPr>
                <w:rFonts w:cs="Arial"/>
              </w:rPr>
              <w:t xml:space="preserve"> </w:t>
            </w:r>
            <w:r w:rsidRPr="00866CB4">
              <w:rPr>
                <w:rFonts w:cs="Arial"/>
              </w:rPr>
              <w:t>the</w:t>
            </w:r>
            <w:r>
              <w:rPr>
                <w:rFonts w:cs="Arial"/>
              </w:rPr>
              <w:t xml:space="preserve"> </w:t>
            </w:r>
            <w:r w:rsidRPr="00866CB4">
              <w:rPr>
                <w:rFonts w:cs="Arial"/>
              </w:rPr>
              <w:t>defer</w:t>
            </w:r>
            <w:r>
              <w:rPr>
                <w:rFonts w:cs="Arial"/>
              </w:rPr>
              <w:t xml:space="preserve"> </w:t>
            </w:r>
            <w:r w:rsidRPr="00866CB4">
              <w:rPr>
                <w:rFonts w:cs="Arial"/>
              </w:rPr>
              <w:t>date.</w:t>
            </w:r>
          </w:p>
        </w:tc>
      </w:tr>
      <w:tr w:rsidR="00F45715" w:rsidRPr="00866CB4" w14:paraId="290194F1" w14:textId="77777777" w:rsidTr="00761B39">
        <w:tc>
          <w:tcPr>
            <w:tcW w:w="10348" w:type="dxa"/>
            <w:tcBorders>
              <w:top w:val="single" w:sz="4" w:space="0" w:color="auto"/>
              <w:left w:val="single" w:sz="4" w:space="0" w:color="auto"/>
              <w:bottom w:val="nil"/>
              <w:right w:val="single" w:sz="4" w:space="0" w:color="auto"/>
            </w:tcBorders>
            <w:shd w:val="clear" w:color="auto" w:fill="F2F2F2"/>
          </w:tcPr>
          <w:p w14:paraId="17D6A00D" w14:textId="77777777" w:rsidR="00F45715" w:rsidRDefault="00F45715" w:rsidP="00761B39">
            <w:pPr>
              <w:spacing w:after="60"/>
              <w:rPr>
                <w:rFonts w:cs="Arial"/>
              </w:rPr>
            </w:pPr>
            <w:r w:rsidRPr="00866CB4">
              <w:rPr>
                <w:rFonts w:cs="Arial"/>
                <w:b/>
              </w:rPr>
              <w:t>Part</w:t>
            </w:r>
            <w:r>
              <w:rPr>
                <w:rFonts w:cs="Arial"/>
                <w:b/>
              </w:rPr>
              <w:t xml:space="preserve"> </w:t>
            </w:r>
            <w:r w:rsidRPr="00866CB4">
              <w:rPr>
                <w:rFonts w:cs="Arial"/>
                <w:b/>
              </w:rPr>
              <w:t>1</w:t>
            </w:r>
            <w:r>
              <w:rPr>
                <w:rFonts w:cs="Arial"/>
                <w:b/>
              </w:rPr>
              <w:t xml:space="preserve"> – </w:t>
            </w:r>
            <w:r w:rsidRPr="00866CB4">
              <w:rPr>
                <w:rFonts w:cs="Arial"/>
                <w:b/>
              </w:rPr>
              <w:t>Deferral</w:t>
            </w:r>
          </w:p>
          <w:p w14:paraId="1FC6CF0B" w14:textId="77777777" w:rsidR="00F45715" w:rsidRPr="00B5241C" w:rsidRDefault="00F45715" w:rsidP="00761B39">
            <w:pPr>
              <w:spacing w:after="60"/>
              <w:rPr>
                <w:rFonts w:cs="Arial"/>
                <w:bCs/>
              </w:rPr>
            </w:pPr>
            <w:r w:rsidRPr="00866CB4">
              <w:rPr>
                <w:rFonts w:cs="Arial"/>
                <w:b/>
              </w:rPr>
              <w:t>Is</w:t>
            </w:r>
            <w:r>
              <w:rPr>
                <w:rFonts w:cs="Arial"/>
                <w:b/>
              </w:rPr>
              <w:t xml:space="preserve"> </w:t>
            </w:r>
            <w:r w:rsidRPr="00866CB4">
              <w:rPr>
                <w:rFonts w:cs="Arial"/>
                <w:b/>
              </w:rPr>
              <w:t>the</w:t>
            </w:r>
            <w:r>
              <w:rPr>
                <w:rFonts w:cs="Arial"/>
                <w:b/>
              </w:rPr>
              <w:t xml:space="preserve"> </w:t>
            </w:r>
            <w:r w:rsidRPr="00866CB4">
              <w:rPr>
                <w:rFonts w:cs="Arial"/>
                <w:b/>
              </w:rPr>
              <w:t>publication</w:t>
            </w:r>
            <w:r>
              <w:rPr>
                <w:rFonts w:cs="Arial"/>
                <w:b/>
              </w:rPr>
              <w:t xml:space="preserve"> </w:t>
            </w:r>
            <w:r w:rsidRPr="00866CB4">
              <w:rPr>
                <w:rFonts w:cs="Arial"/>
                <w:b/>
              </w:rPr>
              <w:t>of</w:t>
            </w:r>
            <w:r>
              <w:rPr>
                <w:rFonts w:cs="Arial"/>
                <w:b/>
              </w:rPr>
              <w:t xml:space="preserve"> </w:t>
            </w:r>
            <w:r w:rsidRPr="00866CB4">
              <w:rPr>
                <w:rFonts w:cs="Arial"/>
                <w:b/>
              </w:rPr>
              <w:t>Part</w:t>
            </w:r>
            <w:r>
              <w:rPr>
                <w:rFonts w:cs="Arial"/>
                <w:b/>
              </w:rPr>
              <w:t xml:space="preserve"> </w:t>
            </w:r>
            <w:r w:rsidRPr="00866CB4">
              <w:rPr>
                <w:rFonts w:cs="Arial"/>
                <w:b/>
              </w:rPr>
              <w:t>1</w:t>
            </w:r>
            <w:r>
              <w:rPr>
                <w:rFonts w:cs="Arial"/>
                <w:b/>
              </w:rPr>
              <w:t xml:space="preserve"> </w:t>
            </w:r>
            <w:r w:rsidRPr="00866CB4">
              <w:rPr>
                <w:rFonts w:cs="Arial"/>
                <w:b/>
              </w:rPr>
              <w:t>of</w:t>
            </w:r>
            <w:r>
              <w:rPr>
                <w:rFonts w:cs="Arial"/>
                <w:b/>
              </w:rPr>
              <w:t xml:space="preserve"> </w:t>
            </w:r>
            <w:r w:rsidRPr="00866CB4">
              <w:rPr>
                <w:rFonts w:cs="Arial"/>
                <w:b/>
              </w:rPr>
              <w:t>this</w:t>
            </w:r>
            <w:r>
              <w:rPr>
                <w:rFonts w:cs="Arial"/>
                <w:b/>
              </w:rPr>
              <w:t xml:space="preserve"> </w:t>
            </w:r>
            <w:r w:rsidRPr="00866CB4">
              <w:rPr>
                <w:rFonts w:cs="Arial"/>
                <w:b/>
              </w:rPr>
              <w:t>approval</w:t>
            </w:r>
            <w:r>
              <w:rPr>
                <w:rFonts w:cs="Arial"/>
                <w:b/>
              </w:rPr>
              <w:t xml:space="preserve"> </w:t>
            </w:r>
            <w:r w:rsidRPr="00866CB4">
              <w:rPr>
                <w:rFonts w:cs="Arial"/>
                <w:b/>
              </w:rPr>
              <w:t>to</w:t>
            </w:r>
            <w:r>
              <w:rPr>
                <w:rFonts w:cs="Arial"/>
                <w:b/>
              </w:rPr>
              <w:t xml:space="preserve"> </w:t>
            </w:r>
            <w:r w:rsidRPr="00866CB4">
              <w:rPr>
                <w:rFonts w:cs="Arial"/>
                <w:b/>
              </w:rPr>
              <w:t>be</w:t>
            </w:r>
            <w:r>
              <w:rPr>
                <w:rFonts w:cs="Arial"/>
                <w:b/>
              </w:rPr>
              <w:t xml:space="preserve"> </w:t>
            </w:r>
            <w:r w:rsidRPr="00866CB4">
              <w:rPr>
                <w:rFonts w:cs="Arial"/>
                <w:b/>
              </w:rPr>
              <w:t>deferred?</w:t>
            </w:r>
            <w:r>
              <w:rPr>
                <w:rFonts w:cs="Arial"/>
                <w:b/>
              </w:rPr>
              <w:t xml:space="preserve"> </w:t>
            </w:r>
            <w:r>
              <w:t xml:space="preserve"> </w:t>
            </w:r>
            <w:r w:rsidRPr="003E2B8F">
              <w:rPr>
                <w:rFonts w:cs="Arial"/>
                <w:bCs/>
              </w:rPr>
              <w:t>Yes. Publication is to be deferred to avoid confusion and misinformation until the full suite of decision documents can be published on completion of all the stages of the process (London Assembly scrutiny, publication of the MTS Revision and scheme-level decision). The proposed publication date is around 25 November</w:t>
            </w:r>
            <w:r>
              <w:rPr>
                <w:rFonts w:cs="Arial"/>
                <w:bCs/>
              </w:rPr>
              <w:t xml:space="preserve"> 2022</w:t>
            </w:r>
            <w:r w:rsidRPr="003E2B8F">
              <w:rPr>
                <w:rFonts w:cs="Arial"/>
                <w:bCs/>
              </w:rPr>
              <w:t>.</w:t>
            </w:r>
          </w:p>
        </w:tc>
      </w:tr>
      <w:tr w:rsidR="00F45715" w:rsidRPr="00866CB4" w14:paraId="4ABBBD2E" w14:textId="77777777" w:rsidTr="00761B39">
        <w:trPr>
          <w:trHeight w:val="1130"/>
        </w:trPr>
        <w:tc>
          <w:tcPr>
            <w:tcW w:w="10348" w:type="dxa"/>
            <w:tcBorders>
              <w:top w:val="single" w:sz="4" w:space="0" w:color="auto"/>
              <w:left w:val="single" w:sz="4" w:space="0" w:color="auto"/>
              <w:bottom w:val="single" w:sz="4" w:space="0" w:color="auto"/>
              <w:right w:val="single" w:sz="4" w:space="0" w:color="auto"/>
            </w:tcBorders>
            <w:shd w:val="clear" w:color="auto" w:fill="F2F2F2"/>
          </w:tcPr>
          <w:p w14:paraId="3CBBA104" w14:textId="77777777" w:rsidR="00F45715" w:rsidRDefault="00F45715" w:rsidP="00761B39">
            <w:pPr>
              <w:spacing w:after="60"/>
              <w:rPr>
                <w:lang w:eastAsia="en-GB"/>
              </w:rPr>
            </w:pPr>
            <w:r w:rsidRPr="00866CB4">
              <w:rPr>
                <w:rFonts w:cs="Arial"/>
                <w:b/>
              </w:rPr>
              <w:t>Part</w:t>
            </w:r>
            <w:r>
              <w:rPr>
                <w:rFonts w:cs="Arial"/>
                <w:b/>
              </w:rPr>
              <w:t xml:space="preserve"> </w:t>
            </w:r>
            <w:r w:rsidRPr="00866CB4">
              <w:rPr>
                <w:rFonts w:cs="Arial"/>
                <w:b/>
              </w:rPr>
              <w:t>2</w:t>
            </w:r>
            <w:r>
              <w:rPr>
                <w:rFonts w:cs="Arial"/>
                <w:b/>
              </w:rPr>
              <w:t xml:space="preserve"> – Sensitive information</w:t>
            </w:r>
            <w:r>
              <w:rPr>
                <w:lang w:eastAsia="en-GB"/>
              </w:rPr>
              <w:t xml:space="preserve"> </w:t>
            </w:r>
          </w:p>
          <w:p w14:paraId="051CEA87" w14:textId="77777777" w:rsidR="00F45715" w:rsidRPr="00866CB4" w:rsidRDefault="00F45715" w:rsidP="00761B39">
            <w:pPr>
              <w:spacing w:after="60"/>
              <w:rPr>
                <w:rFonts w:cs="Arial"/>
              </w:rPr>
            </w:pPr>
            <w:r w:rsidRPr="00866CB4">
              <w:rPr>
                <w:rFonts w:cs="Arial"/>
              </w:rPr>
              <w:t>Only</w:t>
            </w:r>
            <w:r>
              <w:rPr>
                <w:rFonts w:cs="Arial"/>
              </w:rPr>
              <w:t xml:space="preserve"> </w:t>
            </w:r>
            <w:r w:rsidRPr="00866CB4">
              <w:rPr>
                <w:rFonts w:cs="Arial"/>
              </w:rPr>
              <w:t>the</w:t>
            </w:r>
            <w:r>
              <w:rPr>
                <w:rFonts w:cs="Arial"/>
              </w:rPr>
              <w:t xml:space="preserve"> </w:t>
            </w:r>
            <w:r w:rsidRPr="00866CB4">
              <w:rPr>
                <w:rFonts w:cs="Arial"/>
              </w:rPr>
              <w:t>facts</w:t>
            </w:r>
            <w:r>
              <w:rPr>
                <w:rFonts w:cs="Arial"/>
              </w:rPr>
              <w:t xml:space="preserve"> </w:t>
            </w:r>
            <w:r w:rsidRPr="00866CB4">
              <w:rPr>
                <w:rFonts w:cs="Arial"/>
              </w:rPr>
              <w:t>or</w:t>
            </w:r>
            <w:r>
              <w:rPr>
                <w:rFonts w:cs="Arial"/>
              </w:rPr>
              <w:t xml:space="preserve"> </w:t>
            </w:r>
            <w:r w:rsidRPr="00866CB4">
              <w:rPr>
                <w:rFonts w:cs="Arial"/>
              </w:rPr>
              <w:t>advice</w:t>
            </w:r>
            <w:r>
              <w:rPr>
                <w:rFonts w:cs="Arial"/>
              </w:rPr>
              <w:t xml:space="preserve"> that would be </w:t>
            </w:r>
            <w:r w:rsidRPr="00866CB4">
              <w:rPr>
                <w:rFonts w:cs="Arial"/>
              </w:rPr>
              <w:t>exempt</w:t>
            </w:r>
            <w:r>
              <w:rPr>
                <w:rFonts w:cs="Arial"/>
              </w:rPr>
              <w:t xml:space="preserve"> </w:t>
            </w:r>
            <w:r w:rsidRPr="00866CB4">
              <w:rPr>
                <w:rFonts w:cs="Arial"/>
              </w:rPr>
              <w:t>from</w:t>
            </w:r>
            <w:r>
              <w:rPr>
                <w:rFonts w:cs="Arial"/>
              </w:rPr>
              <w:t xml:space="preserve"> </w:t>
            </w:r>
            <w:r w:rsidRPr="00866CB4">
              <w:rPr>
                <w:rFonts w:cs="Arial"/>
              </w:rPr>
              <w:t>disclosure</w:t>
            </w:r>
            <w:r>
              <w:rPr>
                <w:rFonts w:cs="Arial"/>
              </w:rPr>
              <w:t xml:space="preserve"> </w:t>
            </w:r>
            <w:r w:rsidRPr="00866CB4">
              <w:rPr>
                <w:rFonts w:cs="Arial"/>
              </w:rPr>
              <w:t>under</w:t>
            </w:r>
            <w:r>
              <w:rPr>
                <w:rFonts w:cs="Arial"/>
              </w:rPr>
              <w:t xml:space="preserve"> the </w:t>
            </w:r>
            <w:proofErr w:type="spellStart"/>
            <w:r>
              <w:rPr>
                <w:rFonts w:cs="Arial"/>
              </w:rPr>
              <w:t>FoIA</w:t>
            </w:r>
            <w:proofErr w:type="spellEnd"/>
            <w:r>
              <w:rPr>
                <w:rFonts w:cs="Arial"/>
              </w:rPr>
              <w:t xml:space="preserve"> </w:t>
            </w:r>
            <w:r w:rsidRPr="00866CB4">
              <w:rPr>
                <w:rFonts w:cs="Arial"/>
              </w:rPr>
              <w:t>should</w:t>
            </w:r>
            <w:r>
              <w:rPr>
                <w:rFonts w:cs="Arial"/>
              </w:rPr>
              <w:t xml:space="preserve"> </w:t>
            </w:r>
            <w:r w:rsidRPr="00866CB4">
              <w:rPr>
                <w:rFonts w:cs="Arial"/>
              </w:rPr>
              <w:t>be</w:t>
            </w:r>
            <w:r>
              <w:rPr>
                <w:rFonts w:cs="Arial"/>
              </w:rPr>
              <w:t xml:space="preserve"> included </w:t>
            </w:r>
            <w:r w:rsidRPr="00866CB4">
              <w:rPr>
                <w:rFonts w:cs="Arial"/>
              </w:rPr>
              <w:t>in</w:t>
            </w:r>
            <w:r>
              <w:rPr>
                <w:rFonts w:cs="Arial"/>
              </w:rPr>
              <w:t xml:space="preserve"> </w:t>
            </w:r>
            <w:r w:rsidRPr="00866CB4">
              <w:rPr>
                <w:rFonts w:cs="Arial"/>
              </w:rPr>
              <w:t>the</w:t>
            </w:r>
            <w:r>
              <w:rPr>
                <w:rFonts w:cs="Arial"/>
              </w:rPr>
              <w:t xml:space="preserve"> </w:t>
            </w:r>
            <w:r w:rsidRPr="00866CB4">
              <w:rPr>
                <w:rFonts w:cs="Arial"/>
              </w:rPr>
              <w:t>separate</w:t>
            </w:r>
            <w:r>
              <w:rPr>
                <w:rFonts w:cs="Arial"/>
              </w:rPr>
              <w:t xml:space="preserve"> </w:t>
            </w:r>
            <w:r w:rsidRPr="00866CB4">
              <w:rPr>
                <w:rFonts w:cs="Arial"/>
              </w:rPr>
              <w:t>Part</w:t>
            </w:r>
            <w:r>
              <w:rPr>
                <w:rFonts w:cs="Arial"/>
              </w:rPr>
              <w:t xml:space="preserve"> </w:t>
            </w:r>
            <w:r w:rsidRPr="00866CB4">
              <w:rPr>
                <w:rFonts w:cs="Arial"/>
              </w:rPr>
              <w:t>2</w:t>
            </w:r>
            <w:r>
              <w:rPr>
                <w:rFonts w:cs="Arial"/>
              </w:rPr>
              <w:t xml:space="preserve"> </w:t>
            </w:r>
            <w:r w:rsidRPr="00866CB4">
              <w:rPr>
                <w:rFonts w:cs="Arial"/>
              </w:rPr>
              <w:t>form,</w:t>
            </w:r>
            <w:r>
              <w:rPr>
                <w:rFonts w:cs="Arial"/>
              </w:rPr>
              <w:t xml:space="preserve"> </w:t>
            </w:r>
            <w:r w:rsidRPr="00866CB4">
              <w:rPr>
                <w:rFonts w:cs="Arial"/>
              </w:rPr>
              <w:t>together</w:t>
            </w:r>
            <w:r>
              <w:rPr>
                <w:rFonts w:cs="Arial"/>
              </w:rPr>
              <w:t xml:space="preserve"> </w:t>
            </w:r>
            <w:r w:rsidRPr="00866CB4">
              <w:rPr>
                <w:rFonts w:cs="Arial"/>
              </w:rPr>
              <w:t>with</w:t>
            </w:r>
            <w:r>
              <w:rPr>
                <w:rFonts w:cs="Arial"/>
              </w:rPr>
              <w:t xml:space="preserve"> </w:t>
            </w:r>
            <w:r w:rsidRPr="00866CB4">
              <w:rPr>
                <w:rFonts w:cs="Arial"/>
              </w:rPr>
              <w:t>the</w:t>
            </w:r>
            <w:r>
              <w:rPr>
                <w:rFonts w:cs="Arial"/>
              </w:rPr>
              <w:t xml:space="preserve"> </w:t>
            </w:r>
            <w:r w:rsidRPr="00866CB4">
              <w:rPr>
                <w:rFonts w:cs="Arial"/>
              </w:rPr>
              <w:t>legal</w:t>
            </w:r>
            <w:r>
              <w:rPr>
                <w:rFonts w:cs="Arial"/>
              </w:rPr>
              <w:t xml:space="preserve"> </w:t>
            </w:r>
            <w:r w:rsidRPr="00866CB4">
              <w:rPr>
                <w:rFonts w:cs="Arial"/>
              </w:rPr>
              <w:t>rationale</w:t>
            </w:r>
            <w:r>
              <w:rPr>
                <w:rFonts w:cs="Arial"/>
              </w:rPr>
              <w:t xml:space="preserve"> </w:t>
            </w:r>
            <w:r w:rsidRPr="00866CB4">
              <w:rPr>
                <w:rFonts w:cs="Arial"/>
              </w:rPr>
              <w:t>for</w:t>
            </w:r>
            <w:r>
              <w:rPr>
                <w:rFonts w:cs="Arial"/>
              </w:rPr>
              <w:t xml:space="preserve"> </w:t>
            </w:r>
            <w:r w:rsidRPr="00866CB4">
              <w:rPr>
                <w:rFonts w:cs="Arial"/>
              </w:rPr>
              <w:t>non-publication.</w:t>
            </w:r>
          </w:p>
          <w:p w14:paraId="415DE8E0" w14:textId="77777777" w:rsidR="00F45715" w:rsidRPr="00866CB4" w:rsidRDefault="00F45715" w:rsidP="00761B39">
            <w:pPr>
              <w:spacing w:after="60"/>
              <w:rPr>
                <w:rFonts w:cs="Arial"/>
                <w:b/>
                <w:u w:val="single"/>
              </w:rPr>
            </w:pPr>
            <w:r w:rsidRPr="00866CB4">
              <w:rPr>
                <w:rFonts w:cs="Arial"/>
                <w:b/>
              </w:rPr>
              <w:t>Is</w:t>
            </w:r>
            <w:r>
              <w:rPr>
                <w:rFonts w:cs="Arial"/>
                <w:b/>
              </w:rPr>
              <w:t xml:space="preserve"> </w:t>
            </w:r>
            <w:r w:rsidRPr="00866CB4">
              <w:rPr>
                <w:rFonts w:cs="Arial"/>
                <w:b/>
              </w:rPr>
              <w:t>there</w:t>
            </w:r>
            <w:r>
              <w:rPr>
                <w:rFonts w:cs="Arial"/>
                <w:b/>
              </w:rPr>
              <w:t xml:space="preserve"> </w:t>
            </w:r>
            <w:r w:rsidRPr="00866CB4">
              <w:rPr>
                <w:rFonts w:cs="Arial"/>
                <w:b/>
              </w:rPr>
              <w:t>a</w:t>
            </w:r>
            <w:r>
              <w:rPr>
                <w:rFonts w:cs="Arial"/>
                <w:b/>
              </w:rPr>
              <w:t xml:space="preserve"> </w:t>
            </w:r>
            <w:r w:rsidRPr="00866CB4">
              <w:rPr>
                <w:rFonts w:cs="Arial"/>
                <w:b/>
              </w:rPr>
              <w:t>part</w:t>
            </w:r>
            <w:r>
              <w:rPr>
                <w:rFonts w:cs="Arial"/>
                <w:b/>
              </w:rPr>
              <w:t xml:space="preserve"> </w:t>
            </w:r>
            <w:r w:rsidRPr="00866CB4">
              <w:rPr>
                <w:rFonts w:cs="Arial"/>
                <w:b/>
              </w:rPr>
              <w:t>2</w:t>
            </w:r>
            <w:r>
              <w:rPr>
                <w:rFonts w:cs="Arial"/>
                <w:b/>
              </w:rPr>
              <w:t xml:space="preserve"> </w:t>
            </w:r>
            <w:r w:rsidRPr="00866CB4">
              <w:rPr>
                <w:rFonts w:cs="Arial"/>
                <w:b/>
              </w:rPr>
              <w:t>form</w:t>
            </w:r>
            <w:r>
              <w:rPr>
                <w:rFonts w:cs="Arial"/>
                <w:b/>
              </w:rPr>
              <w:t xml:space="preserve"> </w:t>
            </w:r>
            <w:r w:rsidRPr="00866CB4">
              <w:rPr>
                <w:rFonts w:cs="Arial"/>
                <w:b/>
              </w:rPr>
              <w:t>–</w:t>
            </w:r>
            <w:r>
              <w:rPr>
                <w:rFonts w:cs="Arial"/>
                <w:b/>
              </w:rPr>
              <w:t xml:space="preserve"> </w:t>
            </w:r>
            <w:r w:rsidRPr="00866CB4">
              <w:rPr>
                <w:rFonts w:cs="Arial"/>
                <w:b/>
              </w:rPr>
              <w:t>NO</w:t>
            </w:r>
            <w:r>
              <w:rPr>
                <w:rFonts w:cs="Arial"/>
                <w:b/>
              </w:rPr>
              <w:t xml:space="preserve"> </w:t>
            </w:r>
          </w:p>
        </w:tc>
      </w:tr>
    </w:tbl>
    <w:p w14:paraId="1F556574" w14:textId="77777777" w:rsidR="00F45715" w:rsidRPr="00C762D7" w:rsidRDefault="00F45715" w:rsidP="00F45715">
      <w:pPr>
        <w:outlineLvl w:val="0"/>
        <w:rPr>
          <w:rFonts w:cs="Arial"/>
          <w:b/>
          <w:bCs/>
          <w:sz w:val="6"/>
          <w:szCs w:val="6"/>
        </w:rPr>
      </w:pPr>
    </w:p>
    <w:tbl>
      <w:tblPr>
        <w:tblW w:w="103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2"/>
        <w:gridCol w:w="2098"/>
      </w:tblGrid>
      <w:tr w:rsidR="00F45715" w:rsidRPr="00866CB4" w14:paraId="449CA3AD" w14:textId="77777777" w:rsidTr="00761B39">
        <w:trPr>
          <w:trHeight w:val="409"/>
        </w:trPr>
        <w:tc>
          <w:tcPr>
            <w:tcW w:w="8222" w:type="dxa"/>
          </w:tcPr>
          <w:p w14:paraId="2A21E184" w14:textId="77777777" w:rsidR="00F45715" w:rsidRPr="00866CB4" w:rsidRDefault="00F45715" w:rsidP="00761B39">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bCs/>
              </w:rPr>
              <w:t>ORIGINATING</w:t>
            </w:r>
            <w:r>
              <w:rPr>
                <w:rFonts w:ascii="Foundry Form Sans" w:hAnsi="Foundry Form Sans" w:cs="Arial"/>
                <w:b/>
                <w:bCs/>
              </w:rPr>
              <w:t xml:space="preserve"> </w:t>
            </w:r>
            <w:r w:rsidRPr="00866CB4">
              <w:rPr>
                <w:rFonts w:ascii="Foundry Form Sans" w:hAnsi="Foundry Form Sans" w:cs="Arial"/>
                <w:b/>
                <w:bCs/>
              </w:rPr>
              <w:t>OFFICER</w:t>
            </w:r>
            <w:r>
              <w:rPr>
                <w:rFonts w:ascii="Foundry Form Sans" w:hAnsi="Foundry Form Sans" w:cs="Arial"/>
                <w:b/>
                <w:bCs/>
              </w:rPr>
              <w:t xml:space="preserve"> </w:t>
            </w:r>
            <w:r w:rsidRPr="00866CB4">
              <w:rPr>
                <w:rFonts w:ascii="Foundry Form Sans" w:hAnsi="Foundry Form Sans" w:cs="Arial"/>
                <w:b/>
                <w:bCs/>
              </w:rPr>
              <w:t>DECLARATION:</w:t>
            </w:r>
          </w:p>
        </w:tc>
        <w:tc>
          <w:tcPr>
            <w:tcW w:w="2098" w:type="dxa"/>
          </w:tcPr>
          <w:p w14:paraId="70D55EA4" w14:textId="77777777" w:rsidR="00F45715" w:rsidRPr="00866CB4" w:rsidRDefault="00F45715" w:rsidP="00761B39">
            <w:pPr>
              <w:pStyle w:val="Header"/>
              <w:tabs>
                <w:tab w:val="clear" w:pos="4320"/>
                <w:tab w:val="clear" w:pos="8640"/>
              </w:tabs>
              <w:ind w:left="0" w:firstLine="0"/>
              <w:jc w:val="center"/>
              <w:rPr>
                <w:rFonts w:ascii="Foundry Form Sans" w:hAnsi="Foundry Form Sans" w:cs="Arial"/>
                <w:szCs w:val="24"/>
              </w:rPr>
            </w:pPr>
            <w:r w:rsidRPr="00866CB4">
              <w:rPr>
                <w:rFonts w:ascii="Foundry Form Sans" w:hAnsi="Foundry Form Sans" w:cs="Arial"/>
                <w:szCs w:val="24"/>
              </w:rPr>
              <w:t>Drafting</w:t>
            </w:r>
            <w:r>
              <w:rPr>
                <w:rFonts w:ascii="Foundry Form Sans" w:hAnsi="Foundry Form Sans" w:cs="Arial"/>
                <w:szCs w:val="24"/>
              </w:rPr>
              <w:t xml:space="preserve"> </w:t>
            </w:r>
            <w:r w:rsidRPr="00866CB4">
              <w:rPr>
                <w:rFonts w:ascii="Foundry Form Sans" w:hAnsi="Foundry Form Sans" w:cs="Arial"/>
                <w:szCs w:val="24"/>
              </w:rPr>
              <w:t>officer</w:t>
            </w:r>
            <w:r>
              <w:rPr>
                <w:rFonts w:ascii="Foundry Form Sans" w:hAnsi="Foundry Form Sans" w:cs="Arial"/>
                <w:szCs w:val="24"/>
              </w:rPr>
              <w:t xml:space="preserve"> </w:t>
            </w:r>
            <w:r w:rsidRPr="00866CB4">
              <w:rPr>
                <w:rFonts w:ascii="Foundry Form Sans" w:hAnsi="Foundry Form Sans" w:cs="Arial"/>
                <w:szCs w:val="24"/>
              </w:rPr>
              <w:t>to</w:t>
            </w:r>
            <w:r>
              <w:rPr>
                <w:rFonts w:ascii="Foundry Form Sans" w:hAnsi="Foundry Form Sans" w:cs="Arial"/>
                <w:szCs w:val="24"/>
              </w:rPr>
              <w:t xml:space="preserve"> </w:t>
            </w:r>
            <w:r w:rsidRPr="00866CB4">
              <w:rPr>
                <w:rFonts w:ascii="Foundry Form Sans" w:hAnsi="Foundry Form Sans" w:cs="Arial"/>
                <w:szCs w:val="24"/>
              </w:rPr>
              <w:t>confirm</w:t>
            </w:r>
            <w:r>
              <w:rPr>
                <w:rFonts w:ascii="Foundry Form Sans" w:hAnsi="Foundry Form Sans" w:cs="Arial"/>
                <w:szCs w:val="24"/>
              </w:rPr>
              <w:t xml:space="preserve"> </w:t>
            </w:r>
            <w:r w:rsidRPr="00866CB4">
              <w:rPr>
                <w:rFonts w:ascii="Foundry Form Sans" w:hAnsi="Foundry Form Sans" w:cs="Arial"/>
                <w:szCs w:val="24"/>
              </w:rPr>
              <w:t>the</w:t>
            </w:r>
            <w:r>
              <w:rPr>
                <w:rFonts w:ascii="Foundry Form Sans" w:hAnsi="Foundry Form Sans" w:cs="Arial"/>
                <w:szCs w:val="24"/>
              </w:rPr>
              <w:t xml:space="preserve"> </w:t>
            </w:r>
            <w:r w:rsidRPr="00866CB4">
              <w:rPr>
                <w:rFonts w:ascii="Foundry Form Sans" w:hAnsi="Foundry Form Sans" w:cs="Arial"/>
                <w:szCs w:val="24"/>
              </w:rPr>
              <w:t>following</w:t>
            </w:r>
            <w:r>
              <w:rPr>
                <w:rFonts w:ascii="Foundry Form Sans" w:hAnsi="Foundry Form Sans" w:cs="Arial"/>
                <w:szCs w:val="24"/>
              </w:rPr>
              <w:t xml:space="preserve"> </w:t>
            </w:r>
            <w:r w:rsidRPr="00866CB4">
              <w:rPr>
                <w:rFonts w:ascii="Foundry Form Sans" w:hAnsi="Foundry Form Sans" w:cs="Arial"/>
                <w:szCs w:val="24"/>
              </w:rPr>
              <w:t>(</w:t>
            </w:r>
            <w:r w:rsidRPr="00866CB4">
              <w:rPr>
                <w:rFonts w:ascii="Wingdings" w:eastAsia="Wingdings" w:hAnsi="Wingdings" w:cs="Wingdings"/>
                <w:szCs w:val="24"/>
              </w:rPr>
              <w:t></w:t>
            </w:r>
            <w:r w:rsidRPr="00866CB4">
              <w:rPr>
                <w:rFonts w:ascii="Foundry Form Sans" w:hAnsi="Foundry Form Sans" w:cs="Arial"/>
                <w:szCs w:val="24"/>
              </w:rPr>
              <w:t>)</w:t>
            </w:r>
          </w:p>
        </w:tc>
      </w:tr>
      <w:tr w:rsidR="00F45715" w:rsidRPr="00866CB4" w14:paraId="1AFBB9C3" w14:textId="77777777" w:rsidTr="00761B39">
        <w:trPr>
          <w:trHeight w:val="867"/>
        </w:trPr>
        <w:tc>
          <w:tcPr>
            <w:tcW w:w="8222" w:type="dxa"/>
          </w:tcPr>
          <w:p w14:paraId="4840057B" w14:textId="77777777" w:rsidR="00F45715" w:rsidRPr="00866CB4" w:rsidRDefault="00F45715" w:rsidP="00761B39">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szCs w:val="24"/>
              </w:rPr>
              <w:t>Drafting</w:t>
            </w:r>
            <w:r>
              <w:rPr>
                <w:rFonts w:ascii="Foundry Form Sans" w:hAnsi="Foundry Form Sans" w:cs="Arial"/>
                <w:b/>
                <w:szCs w:val="24"/>
              </w:rPr>
              <w:t xml:space="preserve"> </w:t>
            </w:r>
            <w:r w:rsidRPr="00866CB4">
              <w:rPr>
                <w:rFonts w:ascii="Foundry Form Sans" w:hAnsi="Foundry Form Sans" w:cs="Arial"/>
                <w:b/>
                <w:szCs w:val="24"/>
              </w:rPr>
              <w:t>officer:</w:t>
            </w:r>
          </w:p>
          <w:p w14:paraId="5B1F0D28" w14:textId="77777777" w:rsidR="00F45715" w:rsidRPr="00866CB4" w:rsidRDefault="00F45715" w:rsidP="00761B39">
            <w:pPr>
              <w:pStyle w:val="Header"/>
              <w:tabs>
                <w:tab w:val="clear" w:pos="4320"/>
                <w:tab w:val="clear" w:pos="8640"/>
              </w:tabs>
              <w:ind w:left="0" w:firstLine="0"/>
              <w:rPr>
                <w:rFonts w:ascii="Foundry Form Sans" w:hAnsi="Foundry Form Sans" w:cs="Arial"/>
                <w:szCs w:val="24"/>
              </w:rPr>
            </w:pPr>
            <w:r>
              <w:rPr>
                <w:rFonts w:ascii="Foundry Form Sans" w:hAnsi="Foundry Form Sans" w:cs="Arial"/>
                <w:szCs w:val="24"/>
                <w:u w:val="single"/>
              </w:rPr>
              <w:t>Catherine Seaborn</w:t>
            </w:r>
            <w:r w:rsidRPr="00644AA8">
              <w:rPr>
                <w:rFonts w:ascii="Foundry Form Sans" w:hAnsi="Foundry Form Sans" w:cs="Arial"/>
                <w:szCs w:val="24"/>
              </w:rPr>
              <w:t xml:space="preserve"> </w:t>
            </w:r>
            <w:r w:rsidRPr="00866CB4">
              <w:rPr>
                <w:rFonts w:ascii="Foundry Form Sans" w:hAnsi="Foundry Form Sans" w:cs="Arial"/>
                <w:szCs w:val="24"/>
              </w:rPr>
              <w:t>has</w:t>
            </w:r>
            <w:r>
              <w:rPr>
                <w:rFonts w:ascii="Foundry Form Sans" w:hAnsi="Foundry Form Sans" w:cs="Arial"/>
                <w:szCs w:val="24"/>
              </w:rPr>
              <w:t xml:space="preserve"> </w:t>
            </w:r>
            <w:r w:rsidRPr="00866CB4">
              <w:rPr>
                <w:rFonts w:ascii="Foundry Form Sans" w:hAnsi="Foundry Form Sans" w:cs="Arial"/>
                <w:szCs w:val="24"/>
              </w:rPr>
              <w:t>drafted</w:t>
            </w:r>
            <w:r>
              <w:rPr>
                <w:rFonts w:ascii="Foundry Form Sans" w:hAnsi="Foundry Form Sans" w:cs="Arial"/>
                <w:szCs w:val="24"/>
              </w:rPr>
              <w:t xml:space="preserve"> </w:t>
            </w:r>
            <w:r w:rsidRPr="00866CB4">
              <w:rPr>
                <w:rFonts w:ascii="Foundry Form Sans" w:hAnsi="Foundry Form Sans" w:cs="Arial"/>
                <w:szCs w:val="24"/>
              </w:rPr>
              <w:t>this</w:t>
            </w:r>
            <w:r>
              <w:rPr>
                <w:rFonts w:ascii="Foundry Form Sans" w:hAnsi="Foundry Form Sans" w:cs="Arial"/>
                <w:szCs w:val="24"/>
              </w:rPr>
              <w:t xml:space="preserve"> </w:t>
            </w:r>
            <w:r w:rsidRPr="00866CB4">
              <w:rPr>
                <w:rFonts w:ascii="Foundry Form Sans" w:hAnsi="Foundry Form Sans" w:cs="Arial"/>
                <w:szCs w:val="24"/>
              </w:rPr>
              <w:t>report</w:t>
            </w:r>
            <w:r>
              <w:rPr>
                <w:rFonts w:ascii="Foundry Form Sans" w:hAnsi="Foundry Form Sans" w:cs="Arial"/>
                <w:szCs w:val="24"/>
              </w:rPr>
              <w:t xml:space="preserve"> </w:t>
            </w:r>
            <w:r w:rsidRPr="00866CB4">
              <w:rPr>
                <w:rFonts w:ascii="Foundry Form Sans" w:hAnsi="Foundry Form Sans" w:cs="Arial"/>
                <w:szCs w:val="24"/>
              </w:rPr>
              <w:t>in</w:t>
            </w:r>
            <w:r>
              <w:rPr>
                <w:rFonts w:ascii="Foundry Form Sans" w:hAnsi="Foundry Form Sans" w:cs="Arial"/>
                <w:szCs w:val="24"/>
              </w:rPr>
              <w:t xml:space="preserve"> </w:t>
            </w:r>
            <w:r w:rsidRPr="00866CB4">
              <w:rPr>
                <w:rFonts w:ascii="Foundry Form Sans" w:hAnsi="Foundry Form Sans" w:cs="Arial"/>
                <w:szCs w:val="24"/>
              </w:rPr>
              <w:t>accordance</w:t>
            </w:r>
            <w:r>
              <w:rPr>
                <w:rFonts w:ascii="Foundry Form Sans" w:hAnsi="Foundry Form Sans" w:cs="Arial"/>
                <w:szCs w:val="24"/>
              </w:rPr>
              <w:t xml:space="preserve"> </w:t>
            </w:r>
            <w:r w:rsidRPr="00866CB4">
              <w:rPr>
                <w:rFonts w:ascii="Foundry Form Sans" w:hAnsi="Foundry Form Sans" w:cs="Arial"/>
                <w:szCs w:val="24"/>
              </w:rPr>
              <w:t>with</w:t>
            </w:r>
            <w:r>
              <w:rPr>
                <w:rFonts w:ascii="Foundry Form Sans" w:hAnsi="Foundry Form Sans" w:cs="Arial"/>
                <w:szCs w:val="24"/>
              </w:rPr>
              <w:t xml:space="preserve"> </w:t>
            </w:r>
            <w:r w:rsidRPr="00866CB4">
              <w:rPr>
                <w:rFonts w:ascii="Foundry Form Sans" w:hAnsi="Foundry Form Sans" w:cs="Arial"/>
                <w:szCs w:val="24"/>
              </w:rPr>
              <w:t>GLA</w:t>
            </w:r>
            <w:r>
              <w:rPr>
                <w:rFonts w:ascii="Foundry Form Sans" w:hAnsi="Foundry Form Sans" w:cs="Arial"/>
                <w:szCs w:val="24"/>
              </w:rPr>
              <w:t xml:space="preserve"> </w:t>
            </w:r>
            <w:r w:rsidRPr="00866CB4">
              <w:rPr>
                <w:rFonts w:ascii="Foundry Form Sans" w:hAnsi="Foundry Form Sans" w:cs="Arial"/>
                <w:szCs w:val="24"/>
              </w:rPr>
              <w:t>procedures</w:t>
            </w:r>
            <w:r>
              <w:rPr>
                <w:rFonts w:ascii="Foundry Form Sans" w:hAnsi="Foundry Form Sans" w:cs="Arial"/>
                <w:szCs w:val="24"/>
              </w:rPr>
              <w:t xml:space="preserve"> </w:t>
            </w:r>
            <w:r w:rsidRPr="00866CB4">
              <w:rPr>
                <w:rFonts w:ascii="Foundry Form Sans" w:hAnsi="Foundry Form Sans" w:cs="Arial"/>
                <w:szCs w:val="24"/>
              </w:rPr>
              <w:t>and</w:t>
            </w:r>
            <w:r>
              <w:rPr>
                <w:rFonts w:ascii="Foundry Form Sans" w:hAnsi="Foundry Form Sans" w:cs="Arial"/>
                <w:szCs w:val="24"/>
              </w:rPr>
              <w:t xml:space="preserve"> </w:t>
            </w:r>
            <w:r w:rsidRPr="00866CB4">
              <w:rPr>
                <w:rFonts w:ascii="Foundry Form Sans" w:hAnsi="Foundry Form Sans" w:cs="Arial"/>
                <w:szCs w:val="24"/>
              </w:rPr>
              <w:t>confirms</w:t>
            </w:r>
            <w:r>
              <w:rPr>
                <w:rFonts w:ascii="Foundry Form Sans" w:hAnsi="Foundry Form Sans" w:cs="Arial"/>
                <w:szCs w:val="24"/>
              </w:rPr>
              <w:t xml:space="preserve"> </w:t>
            </w:r>
            <w:r w:rsidRPr="00866CB4">
              <w:rPr>
                <w:rFonts w:ascii="Foundry Form Sans" w:hAnsi="Foundry Form Sans" w:cs="Arial"/>
                <w:szCs w:val="24"/>
              </w:rPr>
              <w:t>the</w:t>
            </w:r>
            <w:r>
              <w:rPr>
                <w:rFonts w:ascii="Foundry Form Sans" w:hAnsi="Foundry Form Sans" w:cs="Arial"/>
                <w:szCs w:val="24"/>
              </w:rPr>
              <w:t xml:space="preserve"> </w:t>
            </w:r>
            <w:r w:rsidRPr="00866CB4">
              <w:rPr>
                <w:rFonts w:ascii="Foundry Form Sans" w:hAnsi="Foundry Form Sans" w:cs="Arial"/>
                <w:szCs w:val="24"/>
              </w:rPr>
              <w:t>following</w:t>
            </w:r>
            <w:r>
              <w:rPr>
                <w:rFonts w:ascii="Foundry Form Sans" w:hAnsi="Foundry Form Sans" w:cs="Arial"/>
                <w:szCs w:val="24"/>
              </w:rPr>
              <w:t>:</w:t>
            </w:r>
          </w:p>
        </w:tc>
        <w:tc>
          <w:tcPr>
            <w:tcW w:w="2098" w:type="dxa"/>
          </w:tcPr>
          <w:p w14:paraId="5148B0B1" w14:textId="77777777" w:rsidR="00F45715" w:rsidRPr="00866CB4" w:rsidRDefault="00F45715" w:rsidP="00761B39">
            <w:pPr>
              <w:pStyle w:val="Header"/>
              <w:tabs>
                <w:tab w:val="clear" w:pos="4320"/>
                <w:tab w:val="clear" w:pos="8640"/>
              </w:tabs>
              <w:ind w:left="0" w:firstLine="0"/>
              <w:jc w:val="center"/>
              <w:rPr>
                <w:rFonts w:ascii="Foundry Form Sans" w:hAnsi="Foundry Form Sans" w:cs="Arial"/>
                <w:b/>
                <w:iCs/>
                <w:szCs w:val="24"/>
              </w:rPr>
            </w:pPr>
          </w:p>
          <w:p w14:paraId="6CAF451F" w14:textId="77777777" w:rsidR="00F45715" w:rsidRPr="00866CB4" w:rsidRDefault="00F45715" w:rsidP="00761B39">
            <w:pPr>
              <w:pStyle w:val="Header"/>
              <w:tabs>
                <w:tab w:val="clear" w:pos="4320"/>
                <w:tab w:val="clear" w:pos="8640"/>
              </w:tabs>
              <w:ind w:left="0" w:firstLine="0"/>
              <w:jc w:val="center"/>
              <w:rPr>
                <w:rFonts w:ascii="Foundry Form Sans" w:hAnsi="Foundry Form Sans" w:cs="Arial"/>
                <w:b/>
                <w:iCs/>
                <w:szCs w:val="24"/>
              </w:rPr>
            </w:pPr>
            <w:r w:rsidRPr="00866CB4">
              <w:rPr>
                <w:rFonts w:ascii="Wingdings" w:eastAsia="Wingdings" w:hAnsi="Wingdings" w:cs="Wingdings"/>
                <w:szCs w:val="24"/>
              </w:rPr>
              <w:t></w:t>
            </w:r>
          </w:p>
        </w:tc>
      </w:tr>
      <w:tr w:rsidR="00F45715" w:rsidRPr="00866CB4" w14:paraId="66799C6C" w14:textId="77777777" w:rsidTr="00761B39">
        <w:trPr>
          <w:trHeight w:val="707"/>
        </w:trPr>
        <w:tc>
          <w:tcPr>
            <w:tcW w:w="8222" w:type="dxa"/>
          </w:tcPr>
          <w:p w14:paraId="46123F49" w14:textId="77777777" w:rsidR="00F45715" w:rsidRPr="00866CB4" w:rsidRDefault="00F45715" w:rsidP="00761B39">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szCs w:val="24"/>
              </w:rPr>
              <w:t>Sponsoring</w:t>
            </w:r>
            <w:r>
              <w:rPr>
                <w:rFonts w:ascii="Foundry Form Sans" w:hAnsi="Foundry Form Sans" w:cs="Arial"/>
                <w:b/>
                <w:szCs w:val="24"/>
              </w:rPr>
              <w:t xml:space="preserve"> </w:t>
            </w:r>
            <w:r w:rsidRPr="00866CB4">
              <w:rPr>
                <w:rFonts w:ascii="Foundry Form Sans" w:hAnsi="Foundry Form Sans" w:cs="Arial"/>
                <w:b/>
                <w:szCs w:val="24"/>
              </w:rPr>
              <w:t>Director:</w:t>
            </w:r>
            <w:r>
              <w:rPr>
                <w:rFonts w:ascii="Foundry Form Sans" w:hAnsi="Foundry Form Sans" w:cs="Arial"/>
                <w:b/>
                <w:szCs w:val="24"/>
              </w:rPr>
              <w:t xml:space="preserve"> </w:t>
            </w:r>
          </w:p>
          <w:p w14:paraId="4512BE5E" w14:textId="77777777" w:rsidR="00F45715" w:rsidRPr="00866CB4" w:rsidRDefault="00F45715" w:rsidP="00761B39">
            <w:pPr>
              <w:pStyle w:val="Header"/>
              <w:tabs>
                <w:tab w:val="clear" w:pos="4320"/>
                <w:tab w:val="clear" w:pos="8640"/>
              </w:tabs>
              <w:ind w:left="0" w:firstLine="0"/>
              <w:rPr>
                <w:rFonts w:ascii="Foundry Form Sans" w:hAnsi="Foundry Form Sans" w:cs="Arial"/>
                <w:szCs w:val="24"/>
              </w:rPr>
            </w:pPr>
            <w:r>
              <w:rPr>
                <w:rFonts w:ascii="Foundry Form Sans" w:hAnsi="Foundry Form Sans" w:cs="Arial"/>
                <w:szCs w:val="24"/>
                <w:u w:val="single"/>
              </w:rPr>
              <w:t>Philip Graham</w:t>
            </w:r>
            <w:r>
              <w:rPr>
                <w:rFonts w:ascii="Foundry Form Sans" w:hAnsi="Foundry Form Sans" w:cs="Arial"/>
                <w:szCs w:val="24"/>
              </w:rPr>
              <w:t xml:space="preserve"> </w:t>
            </w:r>
            <w:r w:rsidRPr="00866CB4">
              <w:rPr>
                <w:rFonts w:ascii="Foundry Form Sans" w:hAnsi="Foundry Form Sans" w:cs="Arial"/>
                <w:szCs w:val="24"/>
              </w:rPr>
              <w:t>has</w:t>
            </w:r>
            <w:r>
              <w:rPr>
                <w:rFonts w:ascii="Foundry Form Sans" w:hAnsi="Foundry Form Sans" w:cs="Arial"/>
                <w:szCs w:val="24"/>
              </w:rPr>
              <w:t xml:space="preserve"> </w:t>
            </w:r>
            <w:r w:rsidRPr="00866CB4">
              <w:rPr>
                <w:rFonts w:ascii="Foundry Form Sans" w:hAnsi="Foundry Form Sans" w:cs="Arial"/>
                <w:szCs w:val="24"/>
              </w:rPr>
              <w:t>reviewed</w:t>
            </w:r>
            <w:r>
              <w:rPr>
                <w:rFonts w:ascii="Foundry Form Sans" w:hAnsi="Foundry Form Sans" w:cs="Arial"/>
                <w:szCs w:val="24"/>
              </w:rPr>
              <w:t xml:space="preserve"> </w:t>
            </w:r>
            <w:r w:rsidRPr="00866CB4">
              <w:rPr>
                <w:rFonts w:ascii="Foundry Form Sans" w:hAnsi="Foundry Form Sans" w:cs="Arial"/>
                <w:szCs w:val="24"/>
              </w:rPr>
              <w:t>the</w:t>
            </w:r>
            <w:r>
              <w:rPr>
                <w:rFonts w:ascii="Foundry Form Sans" w:hAnsi="Foundry Form Sans" w:cs="Arial"/>
                <w:szCs w:val="24"/>
              </w:rPr>
              <w:t xml:space="preserve"> </w:t>
            </w:r>
            <w:r w:rsidRPr="00866CB4">
              <w:rPr>
                <w:rFonts w:ascii="Foundry Form Sans" w:hAnsi="Foundry Form Sans" w:cs="Arial"/>
                <w:szCs w:val="24"/>
              </w:rPr>
              <w:t>request</w:t>
            </w:r>
            <w:r>
              <w:rPr>
                <w:rFonts w:ascii="Foundry Form Sans" w:hAnsi="Foundry Form Sans" w:cs="Arial"/>
                <w:szCs w:val="24"/>
              </w:rPr>
              <w:t xml:space="preserve"> </w:t>
            </w:r>
            <w:r w:rsidRPr="00866CB4">
              <w:rPr>
                <w:rFonts w:ascii="Foundry Form Sans" w:hAnsi="Foundry Form Sans" w:cs="Arial"/>
                <w:szCs w:val="24"/>
              </w:rPr>
              <w:t>and</w:t>
            </w:r>
            <w:r>
              <w:rPr>
                <w:rFonts w:ascii="Foundry Form Sans" w:hAnsi="Foundry Form Sans" w:cs="Arial"/>
                <w:szCs w:val="24"/>
              </w:rPr>
              <w:t xml:space="preserve"> </w:t>
            </w:r>
            <w:r w:rsidRPr="00866CB4">
              <w:rPr>
                <w:rFonts w:ascii="Foundry Form Sans" w:hAnsi="Foundry Form Sans" w:cs="Arial"/>
                <w:szCs w:val="24"/>
              </w:rPr>
              <w:t>is</w:t>
            </w:r>
            <w:r>
              <w:rPr>
                <w:rFonts w:ascii="Foundry Form Sans" w:hAnsi="Foundry Form Sans" w:cs="Arial"/>
                <w:szCs w:val="24"/>
              </w:rPr>
              <w:t xml:space="preserve"> </w:t>
            </w:r>
            <w:r w:rsidRPr="00866CB4">
              <w:rPr>
                <w:rFonts w:ascii="Foundry Form Sans" w:hAnsi="Foundry Form Sans" w:cs="Arial"/>
                <w:szCs w:val="24"/>
              </w:rPr>
              <w:t>satisfied</w:t>
            </w:r>
            <w:r>
              <w:rPr>
                <w:rFonts w:ascii="Foundry Form Sans" w:hAnsi="Foundry Form Sans" w:cs="Arial"/>
                <w:szCs w:val="24"/>
              </w:rPr>
              <w:t xml:space="preserve"> </w:t>
            </w:r>
            <w:r w:rsidRPr="00866CB4">
              <w:rPr>
                <w:rFonts w:ascii="Foundry Form Sans" w:hAnsi="Foundry Form Sans" w:cs="Arial"/>
                <w:szCs w:val="24"/>
              </w:rPr>
              <w:t>it</w:t>
            </w:r>
            <w:r>
              <w:rPr>
                <w:rFonts w:ascii="Foundry Form Sans" w:hAnsi="Foundry Form Sans" w:cs="Arial"/>
                <w:szCs w:val="24"/>
              </w:rPr>
              <w:t xml:space="preserve"> </w:t>
            </w:r>
            <w:r w:rsidRPr="00866CB4">
              <w:rPr>
                <w:rFonts w:ascii="Foundry Form Sans" w:hAnsi="Foundry Form Sans" w:cs="Arial"/>
                <w:szCs w:val="24"/>
              </w:rPr>
              <w:t>is</w:t>
            </w:r>
            <w:r>
              <w:rPr>
                <w:rFonts w:ascii="Foundry Form Sans" w:hAnsi="Foundry Form Sans" w:cs="Arial"/>
                <w:szCs w:val="24"/>
              </w:rPr>
              <w:t xml:space="preserve"> </w:t>
            </w:r>
            <w:r w:rsidRPr="00866CB4">
              <w:rPr>
                <w:rFonts w:ascii="Foundry Form Sans" w:hAnsi="Foundry Form Sans" w:cs="Arial"/>
                <w:szCs w:val="24"/>
              </w:rPr>
              <w:t>correct</w:t>
            </w:r>
            <w:r>
              <w:rPr>
                <w:rFonts w:ascii="Foundry Form Sans" w:hAnsi="Foundry Form Sans" w:cs="Arial"/>
                <w:szCs w:val="24"/>
              </w:rPr>
              <w:t xml:space="preserve"> </w:t>
            </w:r>
            <w:r w:rsidRPr="00866CB4">
              <w:rPr>
                <w:rFonts w:ascii="Foundry Form Sans" w:hAnsi="Foundry Form Sans" w:cs="Arial"/>
                <w:szCs w:val="24"/>
              </w:rPr>
              <w:t>and</w:t>
            </w:r>
            <w:r>
              <w:rPr>
                <w:rFonts w:ascii="Foundry Form Sans" w:hAnsi="Foundry Form Sans" w:cs="Arial"/>
                <w:szCs w:val="24"/>
              </w:rPr>
              <w:t xml:space="preserve"> </w:t>
            </w:r>
            <w:r w:rsidRPr="00866CB4">
              <w:rPr>
                <w:rFonts w:ascii="Foundry Form Sans" w:hAnsi="Foundry Form Sans" w:cs="Arial"/>
                <w:szCs w:val="24"/>
              </w:rPr>
              <w:t>consistent</w:t>
            </w:r>
            <w:r>
              <w:rPr>
                <w:rFonts w:ascii="Foundry Form Sans" w:hAnsi="Foundry Form Sans" w:cs="Arial"/>
                <w:szCs w:val="24"/>
              </w:rPr>
              <w:t xml:space="preserve"> </w:t>
            </w:r>
            <w:r w:rsidRPr="00866CB4">
              <w:rPr>
                <w:rFonts w:ascii="Foundry Form Sans" w:hAnsi="Foundry Form Sans" w:cs="Arial"/>
                <w:szCs w:val="24"/>
              </w:rPr>
              <w:t>with</w:t>
            </w:r>
            <w:r>
              <w:rPr>
                <w:rFonts w:ascii="Foundry Form Sans" w:hAnsi="Foundry Form Sans" w:cs="Arial"/>
                <w:szCs w:val="24"/>
              </w:rPr>
              <w:t xml:space="preserve"> </w:t>
            </w:r>
            <w:r w:rsidRPr="00866CB4">
              <w:rPr>
                <w:rFonts w:ascii="Foundry Form Sans" w:hAnsi="Foundry Form Sans" w:cs="Arial"/>
                <w:szCs w:val="24"/>
              </w:rPr>
              <w:t>the</w:t>
            </w:r>
            <w:r>
              <w:rPr>
                <w:rFonts w:ascii="Foundry Form Sans" w:hAnsi="Foundry Form Sans" w:cs="Arial"/>
                <w:szCs w:val="24"/>
              </w:rPr>
              <w:t xml:space="preserve"> </w:t>
            </w:r>
            <w:proofErr w:type="gramStart"/>
            <w:r w:rsidRPr="00866CB4">
              <w:rPr>
                <w:rFonts w:ascii="Foundry Form Sans" w:hAnsi="Foundry Form Sans" w:cs="Arial"/>
                <w:szCs w:val="24"/>
              </w:rPr>
              <w:t>Mayor’s</w:t>
            </w:r>
            <w:proofErr w:type="gramEnd"/>
            <w:r>
              <w:rPr>
                <w:rFonts w:ascii="Foundry Form Sans" w:hAnsi="Foundry Form Sans" w:cs="Arial"/>
                <w:szCs w:val="24"/>
              </w:rPr>
              <w:t xml:space="preserve"> </w:t>
            </w:r>
            <w:r w:rsidRPr="00866CB4">
              <w:rPr>
                <w:rFonts w:ascii="Foundry Form Sans" w:hAnsi="Foundry Form Sans" w:cs="Arial"/>
                <w:szCs w:val="24"/>
              </w:rPr>
              <w:t>plans</w:t>
            </w:r>
            <w:r>
              <w:rPr>
                <w:rFonts w:ascii="Foundry Form Sans" w:hAnsi="Foundry Form Sans" w:cs="Arial"/>
                <w:szCs w:val="24"/>
              </w:rPr>
              <w:t xml:space="preserve"> </w:t>
            </w:r>
            <w:r w:rsidRPr="00866CB4">
              <w:rPr>
                <w:rFonts w:ascii="Foundry Form Sans" w:hAnsi="Foundry Form Sans" w:cs="Arial"/>
                <w:szCs w:val="24"/>
              </w:rPr>
              <w:t>and</w:t>
            </w:r>
            <w:r>
              <w:rPr>
                <w:rFonts w:ascii="Foundry Form Sans" w:hAnsi="Foundry Form Sans" w:cs="Arial"/>
                <w:szCs w:val="24"/>
              </w:rPr>
              <w:t xml:space="preserve"> </w:t>
            </w:r>
            <w:r w:rsidRPr="00866CB4">
              <w:rPr>
                <w:rFonts w:ascii="Foundry Form Sans" w:hAnsi="Foundry Form Sans" w:cs="Arial"/>
                <w:szCs w:val="24"/>
              </w:rPr>
              <w:t>priorities.</w:t>
            </w:r>
          </w:p>
        </w:tc>
        <w:tc>
          <w:tcPr>
            <w:tcW w:w="2098" w:type="dxa"/>
          </w:tcPr>
          <w:p w14:paraId="7B1DF6BC" w14:textId="77777777" w:rsidR="00F45715" w:rsidRPr="00866CB4" w:rsidRDefault="00F45715" w:rsidP="00761B39">
            <w:pPr>
              <w:pStyle w:val="Header"/>
              <w:tabs>
                <w:tab w:val="clear" w:pos="4320"/>
                <w:tab w:val="clear" w:pos="8640"/>
              </w:tabs>
              <w:ind w:left="0" w:firstLine="0"/>
              <w:jc w:val="center"/>
              <w:rPr>
                <w:rFonts w:ascii="Foundry Form Sans" w:hAnsi="Foundry Form Sans" w:cs="Arial"/>
                <w:b/>
                <w:iCs/>
                <w:szCs w:val="24"/>
              </w:rPr>
            </w:pPr>
          </w:p>
          <w:p w14:paraId="478F7B4A" w14:textId="77777777" w:rsidR="00F45715" w:rsidRPr="00866CB4" w:rsidRDefault="00F45715" w:rsidP="00761B39">
            <w:pPr>
              <w:pStyle w:val="Header"/>
              <w:tabs>
                <w:tab w:val="clear" w:pos="4320"/>
                <w:tab w:val="clear" w:pos="8640"/>
              </w:tabs>
              <w:ind w:left="0" w:firstLine="0"/>
              <w:jc w:val="center"/>
              <w:rPr>
                <w:rFonts w:ascii="Foundry Form Sans" w:hAnsi="Foundry Form Sans" w:cs="Arial"/>
                <w:b/>
                <w:iCs/>
                <w:szCs w:val="24"/>
              </w:rPr>
            </w:pPr>
            <w:r w:rsidRPr="00866CB4">
              <w:rPr>
                <w:rFonts w:ascii="Wingdings" w:eastAsia="Wingdings" w:hAnsi="Wingdings" w:cs="Wingdings"/>
                <w:szCs w:val="24"/>
              </w:rPr>
              <w:t></w:t>
            </w:r>
          </w:p>
        </w:tc>
      </w:tr>
      <w:tr w:rsidR="00F45715" w:rsidRPr="00866CB4" w14:paraId="246B2F65" w14:textId="77777777" w:rsidTr="00761B39">
        <w:trPr>
          <w:trHeight w:val="761"/>
        </w:trPr>
        <w:tc>
          <w:tcPr>
            <w:tcW w:w="8222" w:type="dxa"/>
          </w:tcPr>
          <w:p w14:paraId="6272D391" w14:textId="77777777" w:rsidR="00F45715" w:rsidRPr="00866CB4" w:rsidRDefault="00F45715" w:rsidP="00761B39">
            <w:pPr>
              <w:pStyle w:val="Header"/>
              <w:tabs>
                <w:tab w:val="clear" w:pos="4320"/>
                <w:tab w:val="clear" w:pos="8640"/>
              </w:tabs>
              <w:ind w:left="0" w:firstLine="0"/>
              <w:rPr>
                <w:rFonts w:ascii="Foundry Form Sans" w:hAnsi="Foundry Form Sans" w:cs="Arial"/>
                <w:b/>
                <w:szCs w:val="24"/>
              </w:rPr>
            </w:pPr>
            <w:bookmarkStart w:id="13" w:name="Text14"/>
            <w:r w:rsidRPr="00866CB4">
              <w:rPr>
                <w:rFonts w:ascii="Foundry Form Sans" w:hAnsi="Foundry Form Sans" w:cs="Arial"/>
                <w:b/>
                <w:szCs w:val="24"/>
              </w:rPr>
              <w:t>Mayoral</w:t>
            </w:r>
            <w:r>
              <w:rPr>
                <w:rFonts w:ascii="Foundry Form Sans" w:hAnsi="Foundry Form Sans" w:cs="Arial"/>
                <w:b/>
                <w:szCs w:val="24"/>
              </w:rPr>
              <w:t xml:space="preserve"> </w:t>
            </w:r>
            <w:r w:rsidRPr="00866CB4">
              <w:rPr>
                <w:rFonts w:ascii="Foundry Form Sans" w:hAnsi="Foundry Form Sans" w:cs="Arial"/>
                <w:b/>
                <w:szCs w:val="24"/>
              </w:rPr>
              <w:t>Adviser:</w:t>
            </w:r>
          </w:p>
          <w:bookmarkEnd w:id="13"/>
          <w:p w14:paraId="6A2B56F0" w14:textId="77777777" w:rsidR="00F45715" w:rsidRPr="00866CB4" w:rsidRDefault="00F45715" w:rsidP="00761B39">
            <w:pPr>
              <w:pStyle w:val="Header"/>
              <w:tabs>
                <w:tab w:val="clear" w:pos="4320"/>
                <w:tab w:val="clear" w:pos="8640"/>
              </w:tabs>
              <w:ind w:left="0" w:firstLine="0"/>
              <w:rPr>
                <w:rFonts w:ascii="Foundry Form Sans" w:hAnsi="Foundry Form Sans" w:cs="Arial"/>
                <w:szCs w:val="24"/>
              </w:rPr>
            </w:pPr>
            <w:r>
              <w:rPr>
                <w:rFonts w:ascii="Foundry Form Sans" w:hAnsi="Foundry Form Sans" w:cs="Arial"/>
                <w:szCs w:val="24"/>
                <w:u w:val="single"/>
              </w:rPr>
              <w:t>Seb Dance and Shirley Rodrigues</w:t>
            </w:r>
            <w:r>
              <w:rPr>
                <w:rFonts w:ascii="Foundry Form Sans" w:hAnsi="Foundry Form Sans" w:cs="Arial"/>
                <w:szCs w:val="24"/>
              </w:rPr>
              <w:t xml:space="preserve"> </w:t>
            </w:r>
            <w:r w:rsidRPr="00866CB4">
              <w:rPr>
                <w:rFonts w:ascii="Foundry Form Sans" w:hAnsi="Foundry Form Sans" w:cs="Arial"/>
                <w:szCs w:val="24"/>
              </w:rPr>
              <w:t>ha</w:t>
            </w:r>
            <w:r>
              <w:rPr>
                <w:rFonts w:ascii="Foundry Form Sans" w:hAnsi="Foundry Form Sans" w:cs="Arial"/>
                <w:szCs w:val="24"/>
              </w:rPr>
              <w:t xml:space="preserve">ve </w:t>
            </w:r>
            <w:r w:rsidRPr="00866CB4">
              <w:rPr>
                <w:rFonts w:ascii="Foundry Form Sans" w:hAnsi="Foundry Form Sans" w:cs="Arial"/>
                <w:szCs w:val="24"/>
              </w:rPr>
              <w:t>been</w:t>
            </w:r>
            <w:r>
              <w:rPr>
                <w:rFonts w:ascii="Foundry Form Sans" w:hAnsi="Foundry Form Sans" w:cs="Arial"/>
                <w:szCs w:val="24"/>
              </w:rPr>
              <w:t xml:space="preserve"> </w:t>
            </w:r>
            <w:r w:rsidRPr="00866CB4">
              <w:rPr>
                <w:rFonts w:ascii="Foundry Form Sans" w:hAnsi="Foundry Form Sans" w:cs="Arial"/>
                <w:szCs w:val="24"/>
              </w:rPr>
              <w:t>consulted</w:t>
            </w:r>
            <w:r>
              <w:rPr>
                <w:rFonts w:ascii="Foundry Form Sans" w:hAnsi="Foundry Form Sans" w:cs="Arial"/>
                <w:szCs w:val="24"/>
              </w:rPr>
              <w:t xml:space="preserve"> </w:t>
            </w:r>
            <w:r w:rsidRPr="00866CB4">
              <w:rPr>
                <w:rFonts w:ascii="Foundry Form Sans" w:hAnsi="Foundry Form Sans" w:cs="Arial"/>
                <w:szCs w:val="24"/>
              </w:rPr>
              <w:t>about</w:t>
            </w:r>
            <w:r>
              <w:rPr>
                <w:rFonts w:ascii="Foundry Form Sans" w:hAnsi="Foundry Form Sans" w:cs="Arial"/>
                <w:szCs w:val="24"/>
              </w:rPr>
              <w:t xml:space="preserve"> </w:t>
            </w:r>
            <w:r w:rsidRPr="00866CB4">
              <w:rPr>
                <w:rFonts w:ascii="Foundry Form Sans" w:hAnsi="Foundry Form Sans" w:cs="Arial"/>
                <w:szCs w:val="24"/>
              </w:rPr>
              <w:t>the</w:t>
            </w:r>
            <w:r>
              <w:rPr>
                <w:rFonts w:ascii="Foundry Form Sans" w:hAnsi="Foundry Form Sans" w:cs="Arial"/>
                <w:szCs w:val="24"/>
              </w:rPr>
              <w:t xml:space="preserve"> </w:t>
            </w:r>
            <w:r w:rsidRPr="00866CB4">
              <w:rPr>
                <w:rFonts w:ascii="Foundry Form Sans" w:hAnsi="Foundry Form Sans" w:cs="Arial"/>
                <w:szCs w:val="24"/>
              </w:rPr>
              <w:t>proposal</w:t>
            </w:r>
            <w:r>
              <w:rPr>
                <w:rFonts w:ascii="Foundry Form Sans" w:hAnsi="Foundry Form Sans" w:cs="Arial"/>
                <w:szCs w:val="24"/>
              </w:rPr>
              <w:t xml:space="preserve"> </w:t>
            </w:r>
            <w:r w:rsidRPr="00866CB4">
              <w:rPr>
                <w:rFonts w:ascii="Foundry Form Sans" w:hAnsi="Foundry Form Sans" w:cs="Arial"/>
                <w:szCs w:val="24"/>
              </w:rPr>
              <w:t>and</w:t>
            </w:r>
            <w:r>
              <w:rPr>
                <w:rFonts w:ascii="Foundry Form Sans" w:hAnsi="Foundry Form Sans" w:cs="Arial"/>
                <w:szCs w:val="24"/>
              </w:rPr>
              <w:t xml:space="preserve"> </w:t>
            </w:r>
            <w:r w:rsidRPr="00866CB4">
              <w:rPr>
                <w:rFonts w:ascii="Foundry Form Sans" w:hAnsi="Foundry Form Sans" w:cs="Arial"/>
                <w:szCs w:val="24"/>
              </w:rPr>
              <w:t>agree</w:t>
            </w:r>
            <w:r>
              <w:rPr>
                <w:rFonts w:ascii="Foundry Form Sans" w:hAnsi="Foundry Form Sans" w:cs="Arial"/>
                <w:szCs w:val="24"/>
              </w:rPr>
              <w:t xml:space="preserve"> </w:t>
            </w:r>
            <w:r w:rsidRPr="00866CB4">
              <w:rPr>
                <w:rFonts w:ascii="Foundry Form Sans" w:hAnsi="Foundry Form Sans" w:cs="Arial"/>
                <w:szCs w:val="24"/>
              </w:rPr>
              <w:t>the</w:t>
            </w:r>
            <w:r>
              <w:rPr>
                <w:rFonts w:ascii="Foundry Form Sans" w:hAnsi="Foundry Form Sans" w:cs="Arial"/>
                <w:szCs w:val="24"/>
              </w:rPr>
              <w:t xml:space="preserve"> </w:t>
            </w:r>
            <w:r w:rsidRPr="00866CB4">
              <w:rPr>
                <w:rFonts w:ascii="Foundry Form Sans" w:hAnsi="Foundry Form Sans" w:cs="Arial"/>
                <w:szCs w:val="24"/>
              </w:rPr>
              <w:t>recommendations.</w:t>
            </w:r>
          </w:p>
        </w:tc>
        <w:tc>
          <w:tcPr>
            <w:tcW w:w="2098" w:type="dxa"/>
          </w:tcPr>
          <w:p w14:paraId="1BB3194B" w14:textId="77777777" w:rsidR="00F45715" w:rsidRPr="00866CB4" w:rsidRDefault="00F45715" w:rsidP="00761B39">
            <w:pPr>
              <w:pStyle w:val="Header"/>
              <w:tabs>
                <w:tab w:val="clear" w:pos="4320"/>
                <w:tab w:val="clear" w:pos="8640"/>
              </w:tabs>
              <w:ind w:left="0" w:firstLine="0"/>
              <w:jc w:val="center"/>
              <w:rPr>
                <w:rFonts w:ascii="Foundry Form Sans" w:hAnsi="Foundry Form Sans" w:cs="Arial"/>
                <w:b/>
                <w:iCs/>
                <w:szCs w:val="24"/>
              </w:rPr>
            </w:pPr>
          </w:p>
          <w:p w14:paraId="40DE1F7F" w14:textId="77777777" w:rsidR="00F45715" w:rsidRPr="00866CB4" w:rsidRDefault="00F45715" w:rsidP="00761B39">
            <w:pPr>
              <w:pStyle w:val="Header"/>
              <w:tabs>
                <w:tab w:val="clear" w:pos="4320"/>
                <w:tab w:val="clear" w:pos="8640"/>
              </w:tabs>
              <w:ind w:left="0" w:firstLine="0"/>
              <w:jc w:val="center"/>
              <w:rPr>
                <w:rFonts w:ascii="Foundry Form Sans" w:hAnsi="Foundry Form Sans" w:cs="Arial"/>
                <w:b/>
                <w:iCs/>
                <w:szCs w:val="24"/>
              </w:rPr>
            </w:pPr>
            <w:r w:rsidRPr="00866CB4">
              <w:rPr>
                <w:rFonts w:ascii="Wingdings" w:eastAsia="Wingdings" w:hAnsi="Wingdings" w:cs="Wingdings"/>
                <w:szCs w:val="24"/>
              </w:rPr>
              <w:t></w:t>
            </w:r>
          </w:p>
        </w:tc>
      </w:tr>
      <w:tr w:rsidR="00F45715" w:rsidRPr="00866CB4" w14:paraId="2F271C72" w14:textId="77777777" w:rsidTr="00761B39">
        <w:trPr>
          <w:trHeight w:val="694"/>
        </w:trPr>
        <w:tc>
          <w:tcPr>
            <w:tcW w:w="8222" w:type="dxa"/>
          </w:tcPr>
          <w:p w14:paraId="3F05EA84" w14:textId="77777777" w:rsidR="00F45715" w:rsidRPr="00866CB4" w:rsidRDefault="00F45715" w:rsidP="00761B39">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szCs w:val="24"/>
              </w:rPr>
              <w:t>Advice:</w:t>
            </w:r>
            <w:r>
              <w:rPr>
                <w:rFonts w:ascii="Foundry Form Sans" w:hAnsi="Foundry Form Sans" w:cs="Arial"/>
                <w:b/>
                <w:szCs w:val="24"/>
              </w:rPr>
              <w:t xml:space="preserve"> </w:t>
            </w:r>
          </w:p>
          <w:p w14:paraId="6102A5F7" w14:textId="77777777" w:rsidR="00F45715" w:rsidRPr="00866CB4" w:rsidRDefault="00F45715" w:rsidP="00761B39">
            <w:pPr>
              <w:pStyle w:val="Header"/>
              <w:tabs>
                <w:tab w:val="clear" w:pos="4320"/>
                <w:tab w:val="clear" w:pos="8640"/>
              </w:tabs>
              <w:ind w:left="0" w:firstLine="0"/>
              <w:rPr>
                <w:rFonts w:ascii="Foundry Form Sans" w:hAnsi="Foundry Form Sans" w:cs="Arial"/>
                <w:szCs w:val="24"/>
              </w:rPr>
            </w:pPr>
            <w:r w:rsidRPr="00866CB4">
              <w:rPr>
                <w:rFonts w:ascii="Foundry Form Sans" w:hAnsi="Foundry Form Sans" w:cs="Arial"/>
                <w:szCs w:val="24"/>
              </w:rPr>
              <w:t>The</w:t>
            </w:r>
            <w:r>
              <w:rPr>
                <w:rFonts w:ascii="Foundry Form Sans" w:hAnsi="Foundry Form Sans" w:cs="Arial"/>
                <w:szCs w:val="24"/>
              </w:rPr>
              <w:t xml:space="preserve"> </w:t>
            </w:r>
            <w:r w:rsidRPr="00866CB4">
              <w:rPr>
                <w:rFonts w:ascii="Foundry Form Sans" w:hAnsi="Foundry Form Sans" w:cs="Arial"/>
                <w:szCs w:val="24"/>
              </w:rPr>
              <w:t>Finance</w:t>
            </w:r>
            <w:r>
              <w:rPr>
                <w:rFonts w:ascii="Foundry Form Sans" w:hAnsi="Foundry Form Sans" w:cs="Arial"/>
                <w:szCs w:val="24"/>
              </w:rPr>
              <w:t xml:space="preserve"> </w:t>
            </w:r>
            <w:r w:rsidRPr="00866CB4">
              <w:rPr>
                <w:rFonts w:ascii="Foundry Form Sans" w:hAnsi="Foundry Form Sans" w:cs="Arial"/>
                <w:szCs w:val="24"/>
              </w:rPr>
              <w:t>and</w:t>
            </w:r>
            <w:r>
              <w:rPr>
                <w:rFonts w:ascii="Foundry Form Sans" w:hAnsi="Foundry Form Sans" w:cs="Arial"/>
                <w:szCs w:val="24"/>
              </w:rPr>
              <w:t xml:space="preserve"> </w:t>
            </w:r>
            <w:r w:rsidRPr="00866CB4">
              <w:rPr>
                <w:rFonts w:ascii="Foundry Form Sans" w:hAnsi="Foundry Form Sans" w:cs="Arial"/>
                <w:szCs w:val="24"/>
              </w:rPr>
              <w:t>Legal</w:t>
            </w:r>
            <w:r>
              <w:rPr>
                <w:rFonts w:ascii="Foundry Form Sans" w:hAnsi="Foundry Form Sans" w:cs="Arial"/>
                <w:szCs w:val="24"/>
              </w:rPr>
              <w:t xml:space="preserve"> </w:t>
            </w:r>
            <w:r w:rsidRPr="00866CB4">
              <w:rPr>
                <w:rFonts w:ascii="Foundry Form Sans" w:hAnsi="Foundry Form Sans" w:cs="Arial"/>
                <w:szCs w:val="24"/>
              </w:rPr>
              <w:t>teams</w:t>
            </w:r>
            <w:r>
              <w:rPr>
                <w:rFonts w:ascii="Foundry Form Sans" w:hAnsi="Foundry Form Sans" w:cs="Arial"/>
                <w:szCs w:val="24"/>
              </w:rPr>
              <w:t xml:space="preserve"> </w:t>
            </w:r>
            <w:r w:rsidRPr="00866CB4">
              <w:rPr>
                <w:rFonts w:ascii="Foundry Form Sans" w:hAnsi="Foundry Form Sans" w:cs="Arial"/>
                <w:szCs w:val="24"/>
              </w:rPr>
              <w:t>have</w:t>
            </w:r>
            <w:r>
              <w:rPr>
                <w:rFonts w:ascii="Foundry Form Sans" w:hAnsi="Foundry Form Sans" w:cs="Arial"/>
                <w:szCs w:val="24"/>
              </w:rPr>
              <w:t xml:space="preserve"> </w:t>
            </w:r>
            <w:r w:rsidRPr="00866CB4">
              <w:rPr>
                <w:rFonts w:ascii="Foundry Form Sans" w:hAnsi="Foundry Form Sans" w:cs="Arial"/>
                <w:szCs w:val="24"/>
              </w:rPr>
              <w:t>commented</w:t>
            </w:r>
            <w:r>
              <w:rPr>
                <w:rFonts w:ascii="Foundry Form Sans" w:hAnsi="Foundry Form Sans" w:cs="Arial"/>
                <w:szCs w:val="24"/>
              </w:rPr>
              <w:t xml:space="preserve"> </w:t>
            </w:r>
            <w:r w:rsidRPr="00866CB4">
              <w:rPr>
                <w:rFonts w:ascii="Foundry Form Sans" w:hAnsi="Foundry Form Sans" w:cs="Arial"/>
                <w:szCs w:val="24"/>
              </w:rPr>
              <w:t>on</w:t>
            </w:r>
            <w:r>
              <w:rPr>
                <w:rFonts w:ascii="Foundry Form Sans" w:hAnsi="Foundry Form Sans" w:cs="Arial"/>
                <w:szCs w:val="24"/>
              </w:rPr>
              <w:t xml:space="preserve"> </w:t>
            </w:r>
            <w:r w:rsidRPr="00866CB4">
              <w:rPr>
                <w:rFonts w:ascii="Foundry Form Sans" w:hAnsi="Foundry Form Sans" w:cs="Arial"/>
                <w:szCs w:val="24"/>
              </w:rPr>
              <w:t>this</w:t>
            </w:r>
            <w:r>
              <w:rPr>
                <w:rFonts w:ascii="Foundry Form Sans" w:hAnsi="Foundry Form Sans" w:cs="Arial"/>
                <w:szCs w:val="24"/>
              </w:rPr>
              <w:t xml:space="preserve"> </w:t>
            </w:r>
            <w:r w:rsidRPr="00866CB4">
              <w:rPr>
                <w:rFonts w:ascii="Foundry Form Sans" w:hAnsi="Foundry Form Sans" w:cs="Arial"/>
                <w:szCs w:val="24"/>
              </w:rPr>
              <w:t>proposal.</w:t>
            </w:r>
          </w:p>
        </w:tc>
        <w:tc>
          <w:tcPr>
            <w:tcW w:w="2098" w:type="dxa"/>
          </w:tcPr>
          <w:p w14:paraId="3DA5D0AB" w14:textId="77777777" w:rsidR="00F45715" w:rsidRPr="00866CB4" w:rsidRDefault="00F45715" w:rsidP="00761B39">
            <w:pPr>
              <w:pStyle w:val="Header"/>
              <w:ind w:left="0" w:firstLine="0"/>
              <w:jc w:val="center"/>
              <w:rPr>
                <w:rFonts w:ascii="Foundry Form Sans" w:hAnsi="Foundry Form Sans" w:cs="Arial"/>
                <w:b/>
                <w:szCs w:val="24"/>
              </w:rPr>
            </w:pPr>
          </w:p>
          <w:p w14:paraId="1D430518" w14:textId="77777777" w:rsidR="00F45715" w:rsidRPr="00866CB4" w:rsidRDefault="00F45715" w:rsidP="00761B39">
            <w:pPr>
              <w:pStyle w:val="Header"/>
              <w:ind w:left="0" w:firstLine="0"/>
              <w:jc w:val="center"/>
              <w:rPr>
                <w:rFonts w:ascii="Foundry Form Sans" w:hAnsi="Foundry Form Sans" w:cs="Arial"/>
                <w:b/>
                <w:szCs w:val="24"/>
              </w:rPr>
            </w:pPr>
            <w:r w:rsidRPr="00866CB4">
              <w:rPr>
                <w:rFonts w:ascii="Wingdings" w:eastAsia="Wingdings" w:hAnsi="Wingdings" w:cs="Wingdings"/>
                <w:szCs w:val="24"/>
              </w:rPr>
              <w:t></w:t>
            </w:r>
          </w:p>
        </w:tc>
      </w:tr>
      <w:tr w:rsidR="00F45715" w:rsidRPr="00866CB4" w14:paraId="7400173A" w14:textId="77777777" w:rsidTr="00761B39">
        <w:trPr>
          <w:trHeight w:val="694"/>
        </w:trPr>
        <w:tc>
          <w:tcPr>
            <w:tcW w:w="8222" w:type="dxa"/>
          </w:tcPr>
          <w:p w14:paraId="0A7B1A22" w14:textId="77777777" w:rsidR="00F45715" w:rsidRDefault="00F45715" w:rsidP="00761B39">
            <w:pPr>
              <w:pStyle w:val="Header"/>
              <w:tabs>
                <w:tab w:val="clear" w:pos="4320"/>
                <w:tab w:val="clear" w:pos="8640"/>
              </w:tabs>
              <w:ind w:left="0" w:firstLine="0"/>
              <w:rPr>
                <w:rFonts w:ascii="Foundry Form Sans" w:hAnsi="Foundry Form Sans" w:cs="Arial"/>
                <w:b/>
                <w:szCs w:val="24"/>
              </w:rPr>
            </w:pPr>
            <w:r>
              <w:rPr>
                <w:rFonts w:ascii="Foundry Form Sans" w:hAnsi="Foundry Form Sans" w:cs="Arial"/>
                <w:b/>
                <w:szCs w:val="24"/>
              </w:rPr>
              <w:t>Corporate Investment Board</w:t>
            </w:r>
          </w:p>
          <w:p w14:paraId="2FA6403A" w14:textId="77777777" w:rsidR="00F45715" w:rsidRPr="0072108F" w:rsidRDefault="00F45715" w:rsidP="00761B39">
            <w:pPr>
              <w:pStyle w:val="Header"/>
              <w:tabs>
                <w:tab w:val="clear" w:pos="4320"/>
                <w:tab w:val="clear" w:pos="8640"/>
              </w:tabs>
              <w:ind w:left="0" w:firstLine="0"/>
              <w:rPr>
                <w:rFonts w:ascii="Foundry Form Sans" w:hAnsi="Foundry Form Sans" w:cs="Arial"/>
                <w:szCs w:val="24"/>
              </w:rPr>
            </w:pPr>
            <w:r w:rsidRPr="0072108F">
              <w:rPr>
                <w:rFonts w:ascii="Foundry Form Sans" w:hAnsi="Foundry Form Sans" w:cs="Arial"/>
                <w:szCs w:val="24"/>
              </w:rPr>
              <w:t>This</w:t>
            </w:r>
            <w:r>
              <w:rPr>
                <w:rFonts w:ascii="Foundry Form Sans" w:hAnsi="Foundry Form Sans" w:cs="Arial"/>
                <w:szCs w:val="24"/>
              </w:rPr>
              <w:t xml:space="preserve"> </w:t>
            </w:r>
            <w:r w:rsidRPr="0072108F">
              <w:rPr>
                <w:rFonts w:ascii="Foundry Form Sans" w:hAnsi="Foundry Form Sans" w:cs="Arial"/>
                <w:szCs w:val="24"/>
              </w:rPr>
              <w:t>decisi</w:t>
            </w:r>
            <w:r>
              <w:rPr>
                <w:rFonts w:ascii="Foundry Form Sans" w:hAnsi="Foundry Form Sans" w:cs="Arial"/>
                <w:szCs w:val="24"/>
              </w:rPr>
              <w:t>on was agreed by the Corporate I</w:t>
            </w:r>
            <w:r w:rsidRPr="0072108F">
              <w:rPr>
                <w:rFonts w:ascii="Foundry Form Sans" w:hAnsi="Foundry Form Sans" w:cs="Arial"/>
                <w:szCs w:val="24"/>
              </w:rPr>
              <w:t>nvestment</w:t>
            </w:r>
            <w:r>
              <w:rPr>
                <w:rFonts w:ascii="Foundry Form Sans" w:hAnsi="Foundry Form Sans" w:cs="Arial"/>
                <w:szCs w:val="24"/>
              </w:rPr>
              <w:t xml:space="preserve"> </w:t>
            </w:r>
            <w:r w:rsidRPr="0072108F">
              <w:rPr>
                <w:rFonts w:ascii="Foundry Form Sans" w:hAnsi="Foundry Form Sans" w:cs="Arial"/>
                <w:szCs w:val="24"/>
              </w:rPr>
              <w:t>Board</w:t>
            </w:r>
            <w:r>
              <w:rPr>
                <w:rFonts w:ascii="Foundry Form Sans" w:hAnsi="Foundry Form Sans" w:cs="Arial"/>
                <w:szCs w:val="24"/>
              </w:rPr>
              <w:t xml:space="preserve"> </w:t>
            </w:r>
            <w:r w:rsidRPr="0072108F">
              <w:rPr>
                <w:rFonts w:ascii="Foundry Form Sans" w:hAnsi="Foundry Form Sans" w:cs="Arial"/>
                <w:szCs w:val="24"/>
              </w:rPr>
              <w:t>on</w:t>
            </w:r>
            <w:r>
              <w:rPr>
                <w:rFonts w:ascii="Foundry Form Sans" w:hAnsi="Foundry Form Sans" w:cs="Arial"/>
                <w:szCs w:val="24"/>
              </w:rPr>
              <w:t xml:space="preserve"> 24 October 2022.</w:t>
            </w:r>
          </w:p>
        </w:tc>
        <w:tc>
          <w:tcPr>
            <w:tcW w:w="2098" w:type="dxa"/>
          </w:tcPr>
          <w:p w14:paraId="17FABB8D" w14:textId="77777777" w:rsidR="00F45715" w:rsidRDefault="00F45715" w:rsidP="00761B39">
            <w:pPr>
              <w:pStyle w:val="Header"/>
              <w:ind w:left="0" w:firstLine="0"/>
              <w:jc w:val="center"/>
              <w:rPr>
                <w:rFonts w:ascii="Foundry Form Sans" w:hAnsi="Foundry Form Sans" w:cs="Arial"/>
                <w:b/>
                <w:szCs w:val="24"/>
              </w:rPr>
            </w:pPr>
          </w:p>
          <w:p w14:paraId="08F9D8D5" w14:textId="77777777" w:rsidR="00F45715" w:rsidRPr="00866CB4" w:rsidRDefault="00F45715" w:rsidP="00761B39">
            <w:pPr>
              <w:pStyle w:val="Header"/>
              <w:ind w:left="0" w:firstLine="0"/>
              <w:jc w:val="center"/>
              <w:rPr>
                <w:rFonts w:ascii="Foundry Form Sans" w:hAnsi="Foundry Form Sans" w:cs="Arial"/>
                <w:b/>
                <w:szCs w:val="24"/>
              </w:rPr>
            </w:pPr>
            <w:r w:rsidRPr="00866CB4">
              <w:rPr>
                <w:rFonts w:ascii="Wingdings" w:eastAsia="Wingdings" w:hAnsi="Wingdings" w:cs="Wingdings"/>
                <w:szCs w:val="24"/>
              </w:rPr>
              <w:t></w:t>
            </w:r>
          </w:p>
        </w:tc>
      </w:tr>
    </w:tbl>
    <w:p w14:paraId="42880095" w14:textId="77777777" w:rsidR="00F45715" w:rsidRPr="00C762D7" w:rsidRDefault="00F45715" w:rsidP="00F45715">
      <w:pPr>
        <w:rPr>
          <w:rFonts w:cs="Arial"/>
          <w:sz w:val="6"/>
          <w:szCs w:val="6"/>
        </w:rPr>
      </w:pPr>
    </w:p>
    <w:tbl>
      <w:tblPr>
        <w:tblW w:w="10320" w:type="dxa"/>
        <w:tblInd w:w="108" w:type="dxa"/>
        <w:tblLook w:val="0000" w:firstRow="0" w:lastRow="0" w:firstColumn="0" w:lastColumn="0" w:noHBand="0" w:noVBand="0"/>
      </w:tblPr>
      <w:tblGrid>
        <w:gridCol w:w="6480"/>
        <w:gridCol w:w="3840"/>
      </w:tblGrid>
      <w:tr w:rsidR="00F45715" w:rsidRPr="00866CB4" w14:paraId="3DE3B360" w14:textId="77777777" w:rsidTr="00761B39">
        <w:tc>
          <w:tcPr>
            <w:tcW w:w="10320" w:type="dxa"/>
            <w:gridSpan w:val="2"/>
            <w:tcBorders>
              <w:top w:val="single" w:sz="4" w:space="0" w:color="auto"/>
              <w:left w:val="single" w:sz="4" w:space="0" w:color="auto"/>
              <w:right w:val="single" w:sz="4" w:space="0" w:color="auto"/>
            </w:tcBorders>
          </w:tcPr>
          <w:p w14:paraId="768B3F59" w14:textId="77777777" w:rsidR="00F45715" w:rsidRPr="00866CB4" w:rsidRDefault="00F45715" w:rsidP="00761B39">
            <w:pPr>
              <w:spacing w:before="60" w:after="60"/>
              <w:rPr>
                <w:rFonts w:cs="Arial"/>
                <w:b/>
                <w:bCs/>
              </w:rPr>
            </w:pPr>
            <w:r w:rsidRPr="00866CB4">
              <w:rPr>
                <w:rFonts w:cs="Arial"/>
                <w:b/>
                <w:bCs/>
              </w:rPr>
              <w:t>EXECUTIVE</w:t>
            </w:r>
            <w:r>
              <w:rPr>
                <w:rFonts w:cs="Arial"/>
                <w:b/>
                <w:bCs/>
              </w:rPr>
              <w:t xml:space="preserve"> </w:t>
            </w:r>
            <w:r w:rsidRPr="00866CB4">
              <w:rPr>
                <w:rFonts w:cs="Arial"/>
                <w:b/>
                <w:bCs/>
              </w:rPr>
              <w:t>DIRECTOR,</w:t>
            </w:r>
            <w:r>
              <w:rPr>
                <w:rFonts w:cs="Arial"/>
                <w:b/>
                <w:bCs/>
              </w:rPr>
              <w:t xml:space="preserve"> </w:t>
            </w:r>
            <w:r w:rsidRPr="00866CB4">
              <w:rPr>
                <w:rFonts w:cs="Arial"/>
                <w:b/>
                <w:bCs/>
              </w:rPr>
              <w:t>RESOURCES:</w:t>
            </w:r>
          </w:p>
          <w:p w14:paraId="570A36C3" w14:textId="77777777" w:rsidR="00F45715" w:rsidRPr="00866CB4" w:rsidRDefault="00F45715" w:rsidP="00761B39">
            <w:pPr>
              <w:pStyle w:val="Header"/>
              <w:tabs>
                <w:tab w:val="clear" w:pos="4320"/>
                <w:tab w:val="clear" w:pos="8640"/>
              </w:tabs>
              <w:spacing w:before="60" w:after="60"/>
              <w:ind w:left="0" w:firstLine="0"/>
              <w:rPr>
                <w:rFonts w:ascii="Foundry Form Sans" w:hAnsi="Foundry Form Sans" w:cs="Arial"/>
                <w:szCs w:val="24"/>
              </w:rPr>
            </w:pPr>
            <w:r w:rsidRPr="00866CB4">
              <w:rPr>
                <w:rFonts w:ascii="Foundry Form Sans" w:hAnsi="Foundry Form Sans" w:cs="Arial"/>
                <w:szCs w:val="24"/>
              </w:rPr>
              <w:t>I</w:t>
            </w:r>
            <w:r>
              <w:rPr>
                <w:rFonts w:ascii="Foundry Form Sans" w:hAnsi="Foundry Form Sans" w:cs="Arial"/>
                <w:szCs w:val="24"/>
              </w:rPr>
              <w:t xml:space="preserve"> </w:t>
            </w:r>
            <w:r w:rsidRPr="00866CB4">
              <w:rPr>
                <w:rFonts w:ascii="Foundry Form Sans" w:hAnsi="Foundry Form Sans" w:cs="Arial"/>
                <w:szCs w:val="24"/>
              </w:rPr>
              <w:t>confirm</w:t>
            </w:r>
            <w:r>
              <w:rPr>
                <w:rFonts w:ascii="Foundry Form Sans" w:hAnsi="Foundry Form Sans" w:cs="Arial"/>
                <w:szCs w:val="24"/>
              </w:rPr>
              <w:t xml:space="preserve"> </w:t>
            </w:r>
            <w:r w:rsidRPr="00866CB4">
              <w:rPr>
                <w:rFonts w:ascii="Foundry Form Sans" w:hAnsi="Foundry Form Sans" w:cs="Arial"/>
                <w:szCs w:val="24"/>
              </w:rPr>
              <w:t>that</w:t>
            </w:r>
            <w:r>
              <w:rPr>
                <w:rFonts w:ascii="Foundry Form Sans" w:hAnsi="Foundry Form Sans" w:cs="Arial"/>
                <w:szCs w:val="24"/>
              </w:rPr>
              <w:t xml:space="preserve"> </w:t>
            </w:r>
            <w:r w:rsidRPr="00866CB4">
              <w:rPr>
                <w:rFonts w:ascii="Foundry Form Sans" w:hAnsi="Foundry Form Sans" w:cs="Arial"/>
                <w:szCs w:val="24"/>
              </w:rPr>
              <w:t>financial</w:t>
            </w:r>
            <w:r>
              <w:rPr>
                <w:rFonts w:ascii="Foundry Form Sans" w:hAnsi="Foundry Form Sans" w:cs="Arial"/>
                <w:szCs w:val="24"/>
              </w:rPr>
              <w:t xml:space="preserve"> </w:t>
            </w:r>
            <w:r w:rsidRPr="00866CB4">
              <w:rPr>
                <w:rFonts w:ascii="Foundry Form Sans" w:hAnsi="Foundry Form Sans" w:cs="Arial"/>
                <w:szCs w:val="24"/>
              </w:rPr>
              <w:t>and</w:t>
            </w:r>
            <w:r>
              <w:rPr>
                <w:rFonts w:ascii="Foundry Form Sans" w:hAnsi="Foundry Form Sans" w:cs="Arial"/>
                <w:szCs w:val="24"/>
              </w:rPr>
              <w:t xml:space="preserve"> </w:t>
            </w:r>
            <w:r w:rsidRPr="00866CB4">
              <w:rPr>
                <w:rFonts w:ascii="Foundry Form Sans" w:hAnsi="Foundry Form Sans" w:cs="Arial"/>
                <w:szCs w:val="24"/>
              </w:rPr>
              <w:t>legal</w:t>
            </w:r>
            <w:r>
              <w:rPr>
                <w:rFonts w:ascii="Foundry Form Sans" w:hAnsi="Foundry Form Sans" w:cs="Arial"/>
                <w:szCs w:val="24"/>
              </w:rPr>
              <w:t xml:space="preserve"> </w:t>
            </w:r>
            <w:r w:rsidRPr="00866CB4">
              <w:rPr>
                <w:rFonts w:ascii="Foundry Form Sans" w:hAnsi="Foundry Form Sans" w:cs="Arial"/>
                <w:szCs w:val="24"/>
              </w:rPr>
              <w:t>implications</w:t>
            </w:r>
            <w:r>
              <w:rPr>
                <w:rFonts w:ascii="Foundry Form Sans" w:hAnsi="Foundry Form Sans" w:cs="Arial"/>
                <w:szCs w:val="24"/>
              </w:rPr>
              <w:t xml:space="preserve"> </w:t>
            </w:r>
            <w:r w:rsidRPr="00866CB4">
              <w:rPr>
                <w:rFonts w:ascii="Foundry Form Sans" w:hAnsi="Foundry Form Sans" w:cs="Arial"/>
                <w:szCs w:val="24"/>
              </w:rPr>
              <w:t>have</w:t>
            </w:r>
            <w:r>
              <w:rPr>
                <w:rFonts w:ascii="Foundry Form Sans" w:hAnsi="Foundry Form Sans" w:cs="Arial"/>
                <w:szCs w:val="24"/>
              </w:rPr>
              <w:t xml:space="preserve"> </w:t>
            </w:r>
            <w:r w:rsidRPr="00866CB4">
              <w:rPr>
                <w:rFonts w:ascii="Foundry Form Sans" w:hAnsi="Foundry Form Sans" w:cs="Arial"/>
                <w:szCs w:val="24"/>
              </w:rPr>
              <w:t>been</w:t>
            </w:r>
            <w:r>
              <w:rPr>
                <w:rFonts w:ascii="Foundry Form Sans" w:hAnsi="Foundry Form Sans" w:cs="Arial"/>
                <w:szCs w:val="24"/>
              </w:rPr>
              <w:t xml:space="preserve"> </w:t>
            </w:r>
            <w:r w:rsidRPr="00866CB4">
              <w:rPr>
                <w:rFonts w:ascii="Foundry Form Sans" w:hAnsi="Foundry Form Sans" w:cs="Arial"/>
                <w:szCs w:val="24"/>
              </w:rPr>
              <w:t>appropriately</w:t>
            </w:r>
            <w:r>
              <w:rPr>
                <w:rFonts w:ascii="Foundry Form Sans" w:hAnsi="Foundry Form Sans" w:cs="Arial"/>
                <w:szCs w:val="24"/>
              </w:rPr>
              <w:t xml:space="preserve"> </w:t>
            </w:r>
            <w:r w:rsidRPr="00866CB4">
              <w:rPr>
                <w:rFonts w:ascii="Foundry Form Sans" w:hAnsi="Foundry Form Sans" w:cs="Arial"/>
                <w:szCs w:val="24"/>
              </w:rPr>
              <w:t>considered</w:t>
            </w:r>
            <w:r>
              <w:rPr>
                <w:rFonts w:ascii="Foundry Form Sans" w:hAnsi="Foundry Form Sans" w:cs="Arial"/>
                <w:szCs w:val="24"/>
              </w:rPr>
              <w:t xml:space="preserve"> </w:t>
            </w:r>
            <w:r w:rsidRPr="00866CB4">
              <w:rPr>
                <w:rFonts w:ascii="Foundry Form Sans" w:hAnsi="Foundry Form Sans" w:cs="Arial"/>
                <w:szCs w:val="24"/>
              </w:rPr>
              <w:t>in</w:t>
            </w:r>
            <w:r>
              <w:rPr>
                <w:rFonts w:ascii="Foundry Form Sans" w:hAnsi="Foundry Form Sans" w:cs="Arial"/>
                <w:szCs w:val="24"/>
              </w:rPr>
              <w:t xml:space="preserve"> </w:t>
            </w:r>
            <w:r w:rsidRPr="00866CB4">
              <w:rPr>
                <w:rFonts w:ascii="Foundry Form Sans" w:hAnsi="Foundry Form Sans" w:cs="Arial"/>
                <w:szCs w:val="24"/>
              </w:rPr>
              <w:t>the</w:t>
            </w:r>
            <w:r>
              <w:rPr>
                <w:rFonts w:ascii="Foundry Form Sans" w:hAnsi="Foundry Form Sans" w:cs="Arial"/>
                <w:szCs w:val="24"/>
              </w:rPr>
              <w:t xml:space="preserve"> </w:t>
            </w:r>
            <w:r w:rsidRPr="00866CB4">
              <w:rPr>
                <w:rFonts w:ascii="Foundry Form Sans" w:hAnsi="Foundry Form Sans" w:cs="Arial"/>
                <w:szCs w:val="24"/>
              </w:rPr>
              <w:t>preparation</w:t>
            </w:r>
            <w:r>
              <w:rPr>
                <w:rFonts w:ascii="Foundry Form Sans" w:hAnsi="Foundry Form Sans" w:cs="Arial"/>
                <w:szCs w:val="24"/>
              </w:rPr>
              <w:t xml:space="preserve"> </w:t>
            </w:r>
            <w:r w:rsidRPr="00866CB4">
              <w:rPr>
                <w:rFonts w:ascii="Foundry Form Sans" w:hAnsi="Foundry Form Sans" w:cs="Arial"/>
                <w:szCs w:val="24"/>
              </w:rPr>
              <w:t>of</w:t>
            </w:r>
            <w:r>
              <w:rPr>
                <w:rFonts w:ascii="Foundry Form Sans" w:hAnsi="Foundry Form Sans" w:cs="Arial"/>
                <w:szCs w:val="24"/>
              </w:rPr>
              <w:t xml:space="preserve"> </w:t>
            </w:r>
            <w:r w:rsidRPr="00866CB4">
              <w:rPr>
                <w:rFonts w:ascii="Foundry Form Sans" w:hAnsi="Foundry Form Sans" w:cs="Arial"/>
                <w:szCs w:val="24"/>
              </w:rPr>
              <w:t>this</w:t>
            </w:r>
            <w:r>
              <w:rPr>
                <w:rFonts w:ascii="Foundry Form Sans" w:hAnsi="Foundry Form Sans" w:cs="Arial"/>
                <w:szCs w:val="24"/>
              </w:rPr>
              <w:t xml:space="preserve"> </w:t>
            </w:r>
            <w:r w:rsidRPr="00866CB4">
              <w:rPr>
                <w:rFonts w:ascii="Foundry Form Sans" w:hAnsi="Foundry Form Sans" w:cs="Arial"/>
                <w:szCs w:val="24"/>
              </w:rPr>
              <w:t>report.</w:t>
            </w:r>
            <w:r>
              <w:rPr>
                <w:rFonts w:ascii="Foundry Form Sans" w:hAnsi="Foundry Form Sans" w:cs="Arial"/>
                <w:szCs w:val="24"/>
              </w:rPr>
              <w:t xml:space="preserve"> </w:t>
            </w:r>
          </w:p>
        </w:tc>
      </w:tr>
      <w:tr w:rsidR="00F45715" w:rsidRPr="00866CB4" w14:paraId="6EABD809" w14:textId="77777777" w:rsidTr="00761B39">
        <w:trPr>
          <w:trHeight w:val="710"/>
        </w:trPr>
        <w:tc>
          <w:tcPr>
            <w:tcW w:w="6480" w:type="dxa"/>
            <w:tcBorders>
              <w:left w:val="single" w:sz="4" w:space="0" w:color="auto"/>
              <w:bottom w:val="single" w:sz="4" w:space="0" w:color="auto"/>
            </w:tcBorders>
          </w:tcPr>
          <w:p w14:paraId="6365503A" w14:textId="77777777" w:rsidR="00F45715" w:rsidRPr="00866CB4" w:rsidRDefault="00F45715" w:rsidP="00761B39">
            <w:pPr>
              <w:spacing w:before="60" w:after="60"/>
              <w:rPr>
                <w:rFonts w:cs="Arial"/>
                <w:b/>
                <w:bCs/>
              </w:rPr>
            </w:pPr>
            <w:r w:rsidRPr="00866CB4">
              <w:rPr>
                <w:rFonts w:cs="Arial"/>
                <w:b/>
                <w:bCs/>
              </w:rPr>
              <w:t>Signature</w:t>
            </w:r>
            <w:r>
              <w:t xml:space="preserve"> </w:t>
            </w:r>
            <w:r>
              <w:rPr>
                <w:noProof/>
              </w:rPr>
              <w:drawing>
                <wp:inline distT="0" distB="0" distL="0" distR="0" wp14:anchorId="17198668" wp14:editId="49460425">
                  <wp:extent cx="969010" cy="4298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010" cy="429895"/>
                          </a:xfrm>
                          <a:prstGeom prst="rect">
                            <a:avLst/>
                          </a:prstGeom>
                          <a:noFill/>
                          <a:ln>
                            <a:noFill/>
                          </a:ln>
                        </pic:spPr>
                      </pic:pic>
                    </a:graphicData>
                  </a:graphic>
                </wp:inline>
              </w:drawing>
            </w:r>
          </w:p>
        </w:tc>
        <w:tc>
          <w:tcPr>
            <w:tcW w:w="3840" w:type="dxa"/>
            <w:tcBorders>
              <w:bottom w:val="single" w:sz="4" w:space="0" w:color="auto"/>
              <w:right w:val="single" w:sz="4" w:space="0" w:color="auto"/>
            </w:tcBorders>
          </w:tcPr>
          <w:p w14:paraId="40C39F8E" w14:textId="77777777" w:rsidR="00F45715" w:rsidRDefault="00F45715" w:rsidP="00761B39">
            <w:pPr>
              <w:spacing w:before="60" w:after="60"/>
              <w:rPr>
                <w:rFonts w:cs="Arial"/>
                <w:b/>
                <w:bCs/>
              </w:rPr>
            </w:pPr>
            <w:r w:rsidRPr="00866CB4">
              <w:rPr>
                <w:rFonts w:cs="Arial"/>
                <w:b/>
                <w:bCs/>
              </w:rPr>
              <w:t>Date</w:t>
            </w:r>
          </w:p>
          <w:p w14:paraId="2BCCE64D" w14:textId="77777777" w:rsidR="00F45715" w:rsidRPr="00866CB4" w:rsidRDefault="00F45715" w:rsidP="00761B39">
            <w:pPr>
              <w:spacing w:before="60" w:after="60"/>
              <w:rPr>
                <w:rFonts w:cs="Arial"/>
                <w:b/>
                <w:bCs/>
              </w:rPr>
            </w:pPr>
            <w:r>
              <w:rPr>
                <w:rFonts w:cs="Arial"/>
                <w:b/>
                <w:bCs/>
              </w:rPr>
              <w:t>27/10/22</w:t>
            </w:r>
          </w:p>
        </w:tc>
      </w:tr>
      <w:tr w:rsidR="00F45715" w:rsidRPr="00866CB4" w14:paraId="77EDAEF2" w14:textId="77777777" w:rsidTr="00761B39">
        <w:trPr>
          <w:trHeight w:val="111"/>
        </w:trPr>
        <w:tc>
          <w:tcPr>
            <w:tcW w:w="10320" w:type="dxa"/>
            <w:gridSpan w:val="2"/>
            <w:tcBorders>
              <w:top w:val="single" w:sz="4" w:space="0" w:color="auto"/>
              <w:bottom w:val="single" w:sz="4" w:space="0" w:color="auto"/>
            </w:tcBorders>
          </w:tcPr>
          <w:p w14:paraId="518BB6B9" w14:textId="77777777" w:rsidR="00F45715" w:rsidRPr="00C762D7" w:rsidRDefault="00F45715" w:rsidP="00761B39">
            <w:pPr>
              <w:rPr>
                <w:rFonts w:cs="Arial"/>
                <w:b/>
                <w:bCs/>
                <w:sz w:val="6"/>
                <w:szCs w:val="6"/>
              </w:rPr>
            </w:pPr>
          </w:p>
        </w:tc>
      </w:tr>
      <w:tr w:rsidR="00F45715" w:rsidRPr="00866CB4" w14:paraId="00B40AFA" w14:textId="77777777" w:rsidTr="00761B39">
        <w:trPr>
          <w:trHeight w:val="851"/>
        </w:trPr>
        <w:tc>
          <w:tcPr>
            <w:tcW w:w="10320" w:type="dxa"/>
            <w:gridSpan w:val="2"/>
            <w:tcBorders>
              <w:top w:val="single" w:sz="4" w:space="0" w:color="auto"/>
              <w:left w:val="single" w:sz="4" w:space="0" w:color="auto"/>
              <w:right w:val="single" w:sz="4" w:space="0" w:color="auto"/>
            </w:tcBorders>
          </w:tcPr>
          <w:p w14:paraId="745D6EA6" w14:textId="77777777" w:rsidR="00F45715" w:rsidRPr="00866CB4" w:rsidRDefault="00F45715" w:rsidP="00761B39">
            <w:pPr>
              <w:spacing w:before="60" w:after="60"/>
              <w:rPr>
                <w:rFonts w:cs="Arial"/>
                <w:b/>
                <w:bCs/>
              </w:rPr>
            </w:pPr>
            <w:r w:rsidRPr="00866CB4">
              <w:rPr>
                <w:rFonts w:cs="Arial"/>
                <w:b/>
                <w:bCs/>
              </w:rPr>
              <w:t>CHIEF</w:t>
            </w:r>
            <w:r>
              <w:rPr>
                <w:rFonts w:cs="Arial"/>
                <w:b/>
                <w:bCs/>
              </w:rPr>
              <w:t xml:space="preserve"> </w:t>
            </w:r>
            <w:r w:rsidRPr="00866CB4">
              <w:rPr>
                <w:rFonts w:cs="Arial"/>
                <w:b/>
                <w:bCs/>
              </w:rPr>
              <w:t>OF</w:t>
            </w:r>
            <w:r>
              <w:rPr>
                <w:rFonts w:cs="Arial"/>
                <w:b/>
                <w:bCs/>
              </w:rPr>
              <w:t xml:space="preserve"> </w:t>
            </w:r>
            <w:r w:rsidRPr="00866CB4">
              <w:rPr>
                <w:rFonts w:cs="Arial"/>
                <w:b/>
                <w:bCs/>
              </w:rPr>
              <w:t>STAFF:</w:t>
            </w:r>
            <w:r>
              <w:rPr>
                <w:rFonts w:cs="Arial"/>
                <w:b/>
                <w:bCs/>
              </w:rPr>
              <w:t xml:space="preserve"> </w:t>
            </w:r>
          </w:p>
          <w:p w14:paraId="3F6AD682" w14:textId="77777777" w:rsidR="00F45715" w:rsidRPr="00866CB4" w:rsidRDefault="00F45715" w:rsidP="00761B39">
            <w:pPr>
              <w:pStyle w:val="Header"/>
              <w:tabs>
                <w:tab w:val="clear" w:pos="4320"/>
                <w:tab w:val="clear" w:pos="8640"/>
              </w:tabs>
              <w:spacing w:before="60" w:after="60"/>
              <w:ind w:left="0" w:firstLine="0"/>
              <w:rPr>
                <w:rFonts w:ascii="Foundry Form Sans" w:hAnsi="Foundry Form Sans" w:cs="Arial"/>
                <w:szCs w:val="24"/>
              </w:rPr>
            </w:pPr>
            <w:r w:rsidRPr="00866CB4">
              <w:rPr>
                <w:rFonts w:ascii="Foundry Form Sans" w:hAnsi="Foundry Form Sans" w:cs="Arial"/>
                <w:szCs w:val="24"/>
              </w:rPr>
              <w:t>I</w:t>
            </w:r>
            <w:r>
              <w:rPr>
                <w:rFonts w:ascii="Foundry Form Sans" w:hAnsi="Foundry Form Sans" w:cs="Arial"/>
                <w:szCs w:val="24"/>
              </w:rPr>
              <w:t xml:space="preserve"> </w:t>
            </w:r>
            <w:r w:rsidRPr="00866CB4">
              <w:rPr>
                <w:rFonts w:ascii="Foundry Form Sans" w:hAnsi="Foundry Form Sans" w:cs="Arial"/>
                <w:szCs w:val="24"/>
              </w:rPr>
              <w:t>am</w:t>
            </w:r>
            <w:r>
              <w:rPr>
                <w:rFonts w:ascii="Foundry Form Sans" w:hAnsi="Foundry Form Sans" w:cs="Arial"/>
                <w:szCs w:val="24"/>
              </w:rPr>
              <w:t xml:space="preserve"> </w:t>
            </w:r>
            <w:r w:rsidRPr="00866CB4">
              <w:rPr>
                <w:rFonts w:ascii="Foundry Form Sans" w:hAnsi="Foundry Form Sans" w:cs="Arial"/>
                <w:szCs w:val="24"/>
              </w:rPr>
              <w:t>satisfied</w:t>
            </w:r>
            <w:r>
              <w:rPr>
                <w:rFonts w:ascii="Foundry Form Sans" w:hAnsi="Foundry Form Sans" w:cs="Arial"/>
                <w:szCs w:val="24"/>
              </w:rPr>
              <w:t xml:space="preserve"> </w:t>
            </w:r>
            <w:r w:rsidRPr="00866CB4">
              <w:rPr>
                <w:rFonts w:ascii="Foundry Form Sans" w:hAnsi="Foundry Form Sans" w:cs="Arial"/>
                <w:szCs w:val="24"/>
              </w:rPr>
              <w:t>that</w:t>
            </w:r>
            <w:r>
              <w:rPr>
                <w:rFonts w:ascii="Foundry Form Sans" w:hAnsi="Foundry Form Sans" w:cs="Arial"/>
                <w:szCs w:val="24"/>
              </w:rPr>
              <w:t xml:space="preserve"> </w:t>
            </w:r>
            <w:r w:rsidRPr="00866CB4">
              <w:rPr>
                <w:rFonts w:ascii="Foundry Form Sans" w:hAnsi="Foundry Form Sans" w:cs="Arial"/>
                <w:szCs w:val="24"/>
              </w:rPr>
              <w:t>this</w:t>
            </w:r>
            <w:r>
              <w:rPr>
                <w:rFonts w:ascii="Foundry Form Sans" w:hAnsi="Foundry Form Sans" w:cs="Arial"/>
                <w:szCs w:val="24"/>
              </w:rPr>
              <w:t xml:space="preserve"> </w:t>
            </w:r>
            <w:r w:rsidRPr="00866CB4">
              <w:rPr>
                <w:rFonts w:ascii="Foundry Form Sans" w:hAnsi="Foundry Form Sans" w:cs="Arial"/>
                <w:szCs w:val="24"/>
              </w:rPr>
              <w:t>is</w:t>
            </w:r>
            <w:r>
              <w:rPr>
                <w:rFonts w:ascii="Foundry Form Sans" w:hAnsi="Foundry Form Sans" w:cs="Arial"/>
                <w:szCs w:val="24"/>
              </w:rPr>
              <w:t xml:space="preserve"> </w:t>
            </w:r>
            <w:r w:rsidRPr="00866CB4">
              <w:rPr>
                <w:rFonts w:ascii="Foundry Form Sans" w:hAnsi="Foundry Form Sans" w:cs="Arial"/>
                <w:szCs w:val="24"/>
              </w:rPr>
              <w:t>an</w:t>
            </w:r>
            <w:r>
              <w:rPr>
                <w:rFonts w:ascii="Foundry Form Sans" w:hAnsi="Foundry Form Sans" w:cs="Arial"/>
                <w:szCs w:val="24"/>
              </w:rPr>
              <w:t xml:space="preserve"> </w:t>
            </w:r>
            <w:r w:rsidRPr="00866CB4">
              <w:rPr>
                <w:rFonts w:ascii="Foundry Form Sans" w:hAnsi="Foundry Form Sans" w:cs="Arial"/>
                <w:szCs w:val="24"/>
              </w:rPr>
              <w:t>appropriate</w:t>
            </w:r>
            <w:r>
              <w:rPr>
                <w:rFonts w:ascii="Foundry Form Sans" w:hAnsi="Foundry Form Sans" w:cs="Arial"/>
                <w:szCs w:val="24"/>
              </w:rPr>
              <w:t xml:space="preserve"> </w:t>
            </w:r>
            <w:r w:rsidRPr="00866CB4">
              <w:rPr>
                <w:rFonts w:ascii="Foundry Form Sans" w:hAnsi="Foundry Form Sans" w:cs="Arial"/>
                <w:szCs w:val="24"/>
              </w:rPr>
              <w:t>request</w:t>
            </w:r>
            <w:r>
              <w:rPr>
                <w:rFonts w:ascii="Foundry Form Sans" w:hAnsi="Foundry Form Sans" w:cs="Arial"/>
                <w:szCs w:val="24"/>
              </w:rPr>
              <w:t xml:space="preserve"> </w:t>
            </w:r>
            <w:r w:rsidRPr="00866CB4">
              <w:rPr>
                <w:rFonts w:ascii="Foundry Form Sans" w:hAnsi="Foundry Form Sans" w:cs="Arial"/>
                <w:szCs w:val="24"/>
              </w:rPr>
              <w:t>to</w:t>
            </w:r>
            <w:r>
              <w:rPr>
                <w:rFonts w:ascii="Foundry Form Sans" w:hAnsi="Foundry Form Sans" w:cs="Arial"/>
                <w:szCs w:val="24"/>
              </w:rPr>
              <w:t xml:space="preserve"> </w:t>
            </w:r>
            <w:r w:rsidRPr="00866CB4">
              <w:rPr>
                <w:rFonts w:ascii="Foundry Form Sans" w:hAnsi="Foundry Form Sans" w:cs="Arial"/>
                <w:szCs w:val="24"/>
              </w:rPr>
              <w:t>be</w:t>
            </w:r>
            <w:r>
              <w:rPr>
                <w:rFonts w:ascii="Foundry Form Sans" w:hAnsi="Foundry Form Sans" w:cs="Arial"/>
                <w:szCs w:val="24"/>
              </w:rPr>
              <w:t xml:space="preserve"> </w:t>
            </w:r>
            <w:r w:rsidRPr="00866CB4">
              <w:rPr>
                <w:rFonts w:ascii="Foundry Form Sans" w:hAnsi="Foundry Form Sans" w:cs="Arial"/>
                <w:szCs w:val="24"/>
              </w:rPr>
              <w:t>submitted</w:t>
            </w:r>
            <w:r>
              <w:rPr>
                <w:rFonts w:ascii="Foundry Form Sans" w:hAnsi="Foundry Form Sans" w:cs="Arial"/>
                <w:szCs w:val="24"/>
              </w:rPr>
              <w:t xml:space="preserve"> </w:t>
            </w:r>
            <w:r w:rsidRPr="00866CB4">
              <w:rPr>
                <w:rFonts w:ascii="Foundry Form Sans" w:hAnsi="Foundry Form Sans" w:cs="Arial"/>
                <w:szCs w:val="24"/>
              </w:rPr>
              <w:t>to</w:t>
            </w:r>
            <w:r>
              <w:rPr>
                <w:rFonts w:ascii="Foundry Form Sans" w:hAnsi="Foundry Form Sans" w:cs="Arial"/>
                <w:szCs w:val="24"/>
              </w:rPr>
              <w:t xml:space="preserve"> </w:t>
            </w:r>
            <w:r w:rsidRPr="00866CB4">
              <w:rPr>
                <w:rFonts w:ascii="Foundry Form Sans" w:hAnsi="Foundry Form Sans" w:cs="Arial"/>
                <w:szCs w:val="24"/>
              </w:rPr>
              <w:t>the</w:t>
            </w:r>
            <w:r>
              <w:rPr>
                <w:rFonts w:ascii="Foundry Form Sans" w:hAnsi="Foundry Form Sans" w:cs="Arial"/>
                <w:szCs w:val="24"/>
              </w:rPr>
              <w:t xml:space="preserve"> </w:t>
            </w:r>
            <w:proofErr w:type="gramStart"/>
            <w:r w:rsidRPr="00866CB4">
              <w:rPr>
                <w:rFonts w:ascii="Foundry Form Sans" w:hAnsi="Foundry Form Sans" w:cs="Arial"/>
                <w:szCs w:val="24"/>
              </w:rPr>
              <w:t>Mayor</w:t>
            </w:r>
            <w:proofErr w:type="gramEnd"/>
          </w:p>
        </w:tc>
      </w:tr>
      <w:tr w:rsidR="00F45715" w:rsidRPr="00866CB4" w14:paraId="1CB2EC22" w14:textId="77777777" w:rsidTr="00761B39">
        <w:trPr>
          <w:trHeight w:val="737"/>
        </w:trPr>
        <w:tc>
          <w:tcPr>
            <w:tcW w:w="6480" w:type="dxa"/>
            <w:tcBorders>
              <w:left w:val="single" w:sz="4" w:space="0" w:color="auto"/>
              <w:bottom w:val="single" w:sz="4" w:space="0" w:color="auto"/>
            </w:tcBorders>
          </w:tcPr>
          <w:p w14:paraId="1615D2D1" w14:textId="77777777" w:rsidR="00F45715" w:rsidRPr="00866CB4" w:rsidRDefault="00F45715" w:rsidP="00761B39">
            <w:pPr>
              <w:pStyle w:val="Heading1"/>
              <w:spacing w:before="60" w:after="60"/>
              <w:rPr>
                <w:sz w:val="24"/>
                <w:szCs w:val="24"/>
              </w:rPr>
            </w:pPr>
            <w:r w:rsidRPr="00866CB4">
              <w:rPr>
                <w:sz w:val="24"/>
                <w:szCs w:val="24"/>
              </w:rPr>
              <w:t>Signature</w:t>
            </w:r>
            <w:r>
              <w:t xml:space="preserve"> </w:t>
            </w:r>
            <w:r>
              <w:rPr>
                <w:noProof/>
              </w:rPr>
              <w:drawing>
                <wp:inline distT="0" distB="0" distL="0" distR="0" wp14:anchorId="1E19DA68" wp14:editId="60DC8EE3">
                  <wp:extent cx="1057304" cy="4094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3028" cy="411650"/>
                          </a:xfrm>
                          <a:prstGeom prst="rect">
                            <a:avLst/>
                          </a:prstGeom>
                          <a:noFill/>
                          <a:ln>
                            <a:noFill/>
                          </a:ln>
                        </pic:spPr>
                      </pic:pic>
                    </a:graphicData>
                  </a:graphic>
                </wp:inline>
              </w:drawing>
            </w:r>
          </w:p>
          <w:p w14:paraId="5E456608" w14:textId="77777777" w:rsidR="00F45715" w:rsidRPr="00866CB4" w:rsidRDefault="00F45715" w:rsidP="00761B39">
            <w:pPr>
              <w:spacing w:before="60" w:after="60"/>
              <w:rPr>
                <w:rFonts w:cs="Arial"/>
              </w:rPr>
            </w:pPr>
          </w:p>
        </w:tc>
        <w:tc>
          <w:tcPr>
            <w:tcW w:w="3840" w:type="dxa"/>
            <w:tcBorders>
              <w:bottom w:val="single" w:sz="4" w:space="0" w:color="auto"/>
              <w:right w:val="single" w:sz="4" w:space="0" w:color="auto"/>
            </w:tcBorders>
          </w:tcPr>
          <w:p w14:paraId="27681889" w14:textId="77777777" w:rsidR="00F45715" w:rsidRPr="00866CB4" w:rsidRDefault="00F45715" w:rsidP="00761B39">
            <w:pPr>
              <w:pStyle w:val="Heading1"/>
              <w:spacing w:before="60" w:after="60"/>
              <w:rPr>
                <w:sz w:val="24"/>
                <w:szCs w:val="24"/>
              </w:rPr>
            </w:pPr>
            <w:r w:rsidRPr="00866CB4">
              <w:rPr>
                <w:sz w:val="24"/>
                <w:szCs w:val="24"/>
              </w:rPr>
              <w:t>Date</w:t>
            </w:r>
          </w:p>
          <w:p w14:paraId="5F8216D6" w14:textId="77777777" w:rsidR="00F45715" w:rsidRPr="00F57AAA" w:rsidRDefault="00F45715" w:rsidP="00761B39">
            <w:pPr>
              <w:spacing w:before="60" w:after="60"/>
              <w:rPr>
                <w:rFonts w:cs="Arial"/>
                <w:b/>
                <w:bCs/>
              </w:rPr>
            </w:pPr>
            <w:r w:rsidRPr="00F57AAA">
              <w:rPr>
                <w:rFonts w:cs="Arial"/>
                <w:b/>
                <w:bCs/>
              </w:rPr>
              <w:t>23/10/22</w:t>
            </w:r>
          </w:p>
        </w:tc>
      </w:tr>
      <w:bookmarkEnd w:id="12"/>
    </w:tbl>
    <w:p w14:paraId="2F4252D7" w14:textId="77777777" w:rsidR="005C7B8C" w:rsidRPr="00C762D7" w:rsidRDefault="005C7B8C" w:rsidP="00F60D1F">
      <w:pPr>
        <w:outlineLvl w:val="0"/>
        <w:rPr>
          <w:rFonts w:cs="Arial"/>
          <w:b/>
          <w:bCs/>
          <w:sz w:val="6"/>
          <w:szCs w:val="6"/>
        </w:rPr>
      </w:pPr>
    </w:p>
    <w:sectPr w:rsidR="005C7B8C" w:rsidRPr="00C762D7" w:rsidSect="000E578D">
      <w:pgSz w:w="11906" w:h="16838"/>
      <w:pgMar w:top="964" w:right="851" w:bottom="96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6ADA" w14:textId="77777777" w:rsidR="00D11E49" w:rsidRDefault="00D11E49">
      <w:r>
        <w:separator/>
      </w:r>
    </w:p>
  </w:endnote>
  <w:endnote w:type="continuationSeparator" w:id="0">
    <w:p w14:paraId="292B41D7" w14:textId="77777777" w:rsidR="00D11E49" w:rsidRDefault="00D11E49">
      <w:r>
        <w:continuationSeparator/>
      </w:r>
    </w:p>
  </w:endnote>
  <w:endnote w:type="continuationNotice" w:id="1">
    <w:p w14:paraId="6B4B941E" w14:textId="77777777" w:rsidR="00D11E49" w:rsidRDefault="00D11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acobs Chronos Light">
    <w:altName w:val="Calibri"/>
    <w:charset w:val="00"/>
    <w:family w:val="swiss"/>
    <w:pitch w:val="variable"/>
    <w:sig w:usb0="A00000EF" w:usb1="0000E0EB" w:usb2="00000008" w:usb3="00000000" w:csb0="00000001" w:csb1="00000000"/>
  </w:font>
  <w:font w:name="Calibri">
    <w:panose1 w:val="020F0502020204030204"/>
    <w:charset w:val="00"/>
    <w:family w:val="swiss"/>
    <w:pitch w:val="variable"/>
    <w:sig w:usb0="E4002EFF" w:usb1="C000247B" w:usb2="00000009" w:usb3="00000000" w:csb0="000001FF" w:csb1="00000000"/>
  </w:font>
  <w:font w:name="Jacobs Chronos">
    <w:altName w:val="Calibri"/>
    <w:charset w:val="00"/>
    <w:family w:val="swiss"/>
    <w:pitch w:val="variable"/>
    <w:sig w:usb0="A00000EF" w:usb1="0000E0EB" w:usb2="00000008" w:usb3="00000000" w:csb0="00000001" w:csb1="00000000"/>
  </w:font>
  <w:font w:name="MQIJHU+AktivGrotesk-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A3FA" w14:textId="07B2FAC4" w:rsidR="00564699" w:rsidRDefault="00564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62796D" w14:textId="77777777" w:rsidR="00564699" w:rsidRDefault="0056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926A" w14:textId="1D9DEB3D" w:rsidR="00B51D54" w:rsidRDefault="00B51D54">
    <w:pPr>
      <w:pStyle w:val="Footer"/>
    </w:pPr>
    <w:r>
      <w:rPr>
        <w:noProof/>
      </w:rPr>
      <mc:AlternateContent>
        <mc:Choice Requires="wps">
          <w:drawing>
            <wp:anchor distT="0" distB="0" distL="114300" distR="114300" simplePos="0" relativeHeight="251658240" behindDoc="0" locked="0" layoutInCell="0" allowOverlap="1" wp14:anchorId="4E564B04" wp14:editId="29155C99">
              <wp:simplePos x="0" y="0"/>
              <wp:positionH relativeFrom="page">
                <wp:posOffset>0</wp:posOffset>
              </wp:positionH>
              <wp:positionV relativeFrom="page">
                <wp:posOffset>10248900</wp:posOffset>
              </wp:positionV>
              <wp:extent cx="7560310" cy="252095"/>
              <wp:effectExtent l="0" t="0" r="0" b="14605"/>
              <wp:wrapNone/>
              <wp:docPr id="1" name="MSIPCMe2ba4f3f8ddd77dc18f99cf2" descr="{&quot;HashCode&quot;:-167561565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75324" w14:textId="5C4DB12A" w:rsidR="00B51D54" w:rsidRPr="00B51D54" w:rsidRDefault="00B51D54" w:rsidP="00B51D54">
                          <w:pPr>
                            <w:jc w:val="center"/>
                            <w:rPr>
                              <w:rFonts w:ascii="Calibri" w:hAnsi="Calibri" w:cs="Calibri"/>
                              <w:color w:val="000000"/>
                              <w:sz w:val="2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4E564B04" id="_x0000_t202" coordsize="21600,21600" o:spt="202" path="m,l,21600r21600,l21600,xe">
              <v:stroke joinstyle="miter"/>
              <v:path gradientshapeok="t" o:connecttype="rect"/>
            </v:shapetype>
            <v:shape id="MSIPCMe2ba4f3f8ddd77dc18f99cf2" o:spid="_x0000_s1026" type="#_x0000_t202" alt="{&quot;HashCode&quot;:-1675615653,&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3D775324" w14:textId="5C4DB12A" w:rsidR="00B51D54" w:rsidRPr="00B51D54" w:rsidRDefault="00B51D54" w:rsidP="00B51D54">
                    <w:pPr>
                      <w:jc w:val="center"/>
                      <w:rPr>
                        <w:rFonts w:ascii="Calibri" w:hAnsi="Calibri" w:cs="Calibri"/>
                        <w:color w:val="000000"/>
                        <w:sz w:val="2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EF14" w14:textId="77777777" w:rsidR="00D11E49" w:rsidRDefault="00D11E49">
      <w:r>
        <w:separator/>
      </w:r>
    </w:p>
  </w:footnote>
  <w:footnote w:type="continuationSeparator" w:id="0">
    <w:p w14:paraId="13AED4B7" w14:textId="77777777" w:rsidR="00D11E49" w:rsidRDefault="00D11E49">
      <w:r>
        <w:continuationSeparator/>
      </w:r>
    </w:p>
  </w:footnote>
  <w:footnote w:type="continuationNotice" w:id="1">
    <w:p w14:paraId="213B3343" w14:textId="77777777" w:rsidR="00D11E49" w:rsidRDefault="00D11E49"/>
  </w:footnote>
  <w:footnote w:id="2">
    <w:p w14:paraId="4CFDD391" w14:textId="096E0897" w:rsidR="00B738A6" w:rsidRDefault="00B738A6" w:rsidP="00B738A6">
      <w:pPr>
        <w:pStyle w:val="FootnoteText"/>
      </w:pPr>
      <w:r>
        <w:rPr>
          <w:rStyle w:val="FootnoteReference"/>
        </w:rPr>
        <w:footnoteRef/>
      </w:r>
      <w:r>
        <w:t xml:space="preserve"> Sections 41 and 142 of the </w:t>
      </w:r>
      <w:r w:rsidR="00927A62">
        <w:t>GLA Act</w:t>
      </w:r>
      <w:r>
        <w:t xml:space="preserve">. The following paragraphs also summarise key requirements of these sections. </w:t>
      </w:r>
    </w:p>
  </w:footnote>
  <w:footnote w:id="3">
    <w:p w14:paraId="45EE5DCC" w14:textId="2C8CAA9F" w:rsidR="00B80D91" w:rsidRDefault="00B80D91">
      <w:pPr>
        <w:pStyle w:val="FootnoteText"/>
      </w:pPr>
      <w:r>
        <w:rPr>
          <w:rStyle w:val="FootnoteReference"/>
        </w:rPr>
        <w:footnoteRef/>
      </w:r>
      <w:r>
        <w:t xml:space="preserve"> </w:t>
      </w:r>
      <w:hyperlink r:id="rId1" w:history="1">
        <w:r w:rsidR="00785764" w:rsidRPr="009C2C9D">
          <w:rPr>
            <w:rStyle w:val="Hyperlink"/>
          </w:rPr>
          <w:t>https://www.london.gov.uk/what-we-do/transport/our-vision-transport/mayors-transport-strategy-2018?intcmp=46686#</w:t>
        </w:r>
      </w:hyperlink>
    </w:p>
  </w:footnote>
  <w:footnote w:id="4">
    <w:p w14:paraId="30A8401D" w14:textId="1D29531F" w:rsidR="00567674" w:rsidRDefault="00567674" w:rsidP="00567674">
      <w:pPr>
        <w:pStyle w:val="FootnoteText"/>
      </w:pPr>
      <w:r>
        <w:rPr>
          <w:rStyle w:val="FootnoteReference"/>
        </w:rPr>
        <w:footnoteRef/>
      </w:r>
      <w:r>
        <w:t xml:space="preserve"> </w:t>
      </w:r>
      <w:r w:rsidR="00A531A5">
        <w:t>Each of these requirements is set out in</w:t>
      </w:r>
      <w:r>
        <w:t xml:space="preserve"> Schedule 23, </w:t>
      </w:r>
      <w:r w:rsidR="00927A62">
        <w:t>GLA Act.</w:t>
      </w:r>
    </w:p>
  </w:footnote>
  <w:footnote w:id="5">
    <w:p w14:paraId="41B05561" w14:textId="77777777" w:rsidR="00567674" w:rsidRDefault="00567674" w:rsidP="00567674">
      <w:pPr>
        <w:pStyle w:val="FootnoteText"/>
      </w:pPr>
      <w:r>
        <w:rPr>
          <w:rStyle w:val="FootnoteReference"/>
        </w:rPr>
        <w:footnoteRef/>
      </w:r>
      <w:r>
        <w:t xml:space="preserve"> </w:t>
      </w:r>
      <w:hyperlink r:id="rId2" w:history="1">
        <w:r w:rsidRPr="009A3797">
          <w:rPr>
            <w:rStyle w:val="Hyperlink"/>
          </w:rPr>
          <w:t>https://www.london.gov.uk/decisions/md2987-revision-mts-and-road-user-charging-guidance</w:t>
        </w:r>
      </w:hyperlink>
    </w:p>
  </w:footnote>
  <w:footnote w:id="6">
    <w:p w14:paraId="5A9ECC1A" w14:textId="77777777" w:rsidR="00B82212" w:rsidRDefault="00B82212" w:rsidP="00B82212">
      <w:pPr>
        <w:pStyle w:val="FootnoteText"/>
      </w:pPr>
      <w:r>
        <w:rPr>
          <w:rStyle w:val="FootnoteReference"/>
        </w:rPr>
        <w:footnoteRef/>
      </w:r>
      <w:r>
        <w:t xml:space="preserve"> </w:t>
      </w:r>
      <w:hyperlink r:id="rId3" w:history="1">
        <w:r w:rsidRPr="003C0B67">
          <w:rPr>
            <w:rStyle w:val="Hyperlink"/>
          </w:rPr>
          <w:t>https://www.london.gov.uk/press-releases/mayoral/mayor-announces-bold-plans-for-a-greener-london</w:t>
        </w:r>
      </w:hyperlink>
    </w:p>
  </w:footnote>
  <w:footnote w:id="7">
    <w:p w14:paraId="1908E27B" w14:textId="77777777" w:rsidR="00B82212" w:rsidRDefault="00B82212" w:rsidP="00B82212">
      <w:pPr>
        <w:pStyle w:val="FootnoteText"/>
      </w:pPr>
      <w:r>
        <w:rPr>
          <w:rStyle w:val="FootnoteReference"/>
        </w:rPr>
        <w:footnoteRef/>
      </w:r>
      <w:r>
        <w:t xml:space="preserve"> TfL, January 2022: </w:t>
      </w:r>
      <w:hyperlink r:id="rId4" w:history="1">
        <w:r w:rsidRPr="005832C4">
          <w:rPr>
            <w:rStyle w:val="Hyperlink"/>
          </w:rPr>
          <w:t>https://content.tfl.gov.uk/next-steps-for-reducing-emissions-from-road-transport.pdf</w:t>
        </w:r>
      </w:hyperlink>
    </w:p>
  </w:footnote>
  <w:footnote w:id="8">
    <w:p w14:paraId="1137057B" w14:textId="77777777" w:rsidR="005B4A30" w:rsidRDefault="005B4A30" w:rsidP="005B4A30">
      <w:pPr>
        <w:pStyle w:val="FootnoteText"/>
      </w:pPr>
      <w:r>
        <w:rPr>
          <w:rStyle w:val="FootnoteReference"/>
        </w:rPr>
        <w:footnoteRef/>
      </w:r>
      <w:r>
        <w:t xml:space="preserve"> </w:t>
      </w:r>
      <w:hyperlink r:id="rId5" w:history="1">
        <w:r w:rsidRPr="00CE4070">
          <w:rPr>
            <w:rStyle w:val="Hyperlink"/>
          </w:rPr>
          <w:t>http://www.who.int/mediacentre/factsheets/fs313/en/</w:t>
        </w:r>
      </w:hyperlink>
      <w:r>
        <w:t xml:space="preserve"> </w:t>
      </w:r>
    </w:p>
  </w:footnote>
  <w:footnote w:id="9">
    <w:p w14:paraId="6F90699F" w14:textId="172FFD7D" w:rsidR="00F67B71" w:rsidRDefault="00A9578D" w:rsidP="00F67B71">
      <w:pPr>
        <w:rPr>
          <w:rFonts w:ascii="Calibri" w:hAnsi="Calibri"/>
          <w:sz w:val="22"/>
          <w:szCs w:val="22"/>
        </w:rPr>
      </w:pPr>
      <w:r>
        <w:rPr>
          <w:rStyle w:val="FootnoteReference"/>
        </w:rPr>
        <w:footnoteRef/>
      </w:r>
      <w:r>
        <w:t xml:space="preserve"> </w:t>
      </w:r>
      <w:r w:rsidR="00F67B71" w:rsidRPr="009A5D47">
        <w:rPr>
          <w:sz w:val="20"/>
          <w:szCs w:val="20"/>
        </w:rPr>
        <w:t xml:space="preserve">Mayor press release </w:t>
      </w:r>
      <w:r w:rsidR="00FC4AEE" w:rsidRPr="009A5D47">
        <w:rPr>
          <w:sz w:val="20"/>
          <w:szCs w:val="20"/>
        </w:rPr>
        <w:t xml:space="preserve">7 August 2020 </w:t>
      </w:r>
      <w:hyperlink r:id="rId6" w:history="1">
        <w:r w:rsidR="00F67B71" w:rsidRPr="009A5D47">
          <w:rPr>
            <w:rStyle w:val="Hyperlink"/>
            <w:sz w:val="20"/>
            <w:szCs w:val="20"/>
          </w:rPr>
          <w:t>https://www.london.gov.uk/press-releases/mayoral/5x-greater-reduction-in-toxic-no2-in-london</w:t>
        </w:r>
      </w:hyperlink>
    </w:p>
    <w:p w14:paraId="6B279E50" w14:textId="1230F2F9" w:rsidR="00A9578D" w:rsidRDefault="00A9578D">
      <w:pPr>
        <w:pStyle w:val="FootnoteText"/>
      </w:pPr>
    </w:p>
  </w:footnote>
  <w:footnote w:id="10">
    <w:p w14:paraId="06D9EDC5" w14:textId="77777777" w:rsidR="005B4A30" w:rsidRDefault="005B4A30" w:rsidP="005B4A30">
      <w:pPr>
        <w:pStyle w:val="FootnoteText"/>
      </w:pPr>
      <w:r>
        <w:rPr>
          <w:rStyle w:val="FootnoteReference"/>
        </w:rPr>
        <w:footnoteRef/>
      </w:r>
      <w:r>
        <w:t xml:space="preserve"> </w:t>
      </w:r>
      <w:hyperlink r:id="rId7" w:anchor=":~:text=Guideline%20values,-NO&amp;text=The%20current%20WHO%20guideline%20value,effects%20of%20gaseous%20nitrogen%20dioxide" w:history="1">
        <w:r w:rsidRPr="00CA1C37">
          <w:rPr>
            <w:rStyle w:val="Hyperlink"/>
          </w:rPr>
          <w:t>https://www.who.int/news-room/fact-sheets/detail/ambient-(outdoor)-air-quality-and-health#:~:text=Guideline%20values,-NO&amp;text=The%20current%20WHO%20guideline%20value,effects%20of%20gaseous%20nitrogen%20dioxide</w:t>
        </w:r>
      </w:hyperlink>
      <w:r w:rsidRPr="00586BDE">
        <w:t>.</w:t>
      </w:r>
      <w:r>
        <w:t xml:space="preserve"> </w:t>
      </w:r>
    </w:p>
  </w:footnote>
  <w:footnote w:id="11">
    <w:p w14:paraId="718346E0" w14:textId="77777777" w:rsidR="005B4A30" w:rsidRDefault="005B4A30" w:rsidP="005B4A30">
      <w:pPr>
        <w:pStyle w:val="FootnoteText"/>
      </w:pPr>
      <w:r>
        <w:rPr>
          <w:rStyle w:val="FootnoteReference"/>
        </w:rPr>
        <w:footnoteRef/>
      </w:r>
      <w:r>
        <w:t xml:space="preserve"> </w:t>
      </w:r>
      <w:hyperlink r:id="rId8" w:history="1">
        <w:r w:rsidRPr="00BE1971">
          <w:rPr>
            <w:rStyle w:val="Hyperlink"/>
          </w:rPr>
          <w:t>https://content.tfl.gov.uk/next-steps-for-reducing-emissions-from-road-transport.pdf</w:t>
        </w:r>
      </w:hyperlink>
      <w:r>
        <w:t xml:space="preserve"> </w:t>
      </w:r>
    </w:p>
  </w:footnote>
  <w:footnote w:id="12">
    <w:p w14:paraId="5442F4F0" w14:textId="77777777" w:rsidR="005B4A30" w:rsidRDefault="005B4A30" w:rsidP="005B4A30">
      <w:pPr>
        <w:pStyle w:val="FootnoteText"/>
      </w:pPr>
      <w:r>
        <w:rPr>
          <w:rStyle w:val="FootnoteReference"/>
        </w:rPr>
        <w:footnoteRef/>
      </w:r>
      <w:r>
        <w:t xml:space="preserve"> The original studies were analysed in terms of ‘time to death’ aggregated across the population. Strictly, it is unknown whether this total change in life years was from a smaller number of deaths fully attributable to air pollution or a larger number of deaths to which air pollution partially contributed. The former is used with the phrase ‘equivalent’ to address this issue. See COMEAP (2010) for a fuller discussion</w:t>
      </w:r>
    </w:p>
  </w:footnote>
  <w:footnote w:id="13">
    <w:p w14:paraId="0AEB3E15" w14:textId="77777777" w:rsidR="00B62FC8" w:rsidRPr="006124B0" w:rsidRDefault="00B62FC8" w:rsidP="00B62FC8">
      <w:pPr>
        <w:pStyle w:val="FootnoteText"/>
      </w:pPr>
      <w:r w:rsidRPr="006124B0">
        <w:rPr>
          <w:rStyle w:val="FootnoteReference"/>
        </w:rPr>
        <w:footnoteRef/>
      </w:r>
      <w:r w:rsidRPr="006124B0">
        <w:t xml:space="preserve"> https://www.london.gov.uk/press-releases/mayoral/londons-toxic-air-is-triggering-asthma-attacks</w:t>
      </w:r>
    </w:p>
  </w:footnote>
  <w:footnote w:id="14">
    <w:p w14:paraId="7DB95F8D" w14:textId="77777777" w:rsidR="00B62FC8" w:rsidRDefault="00B62FC8" w:rsidP="00B62FC8">
      <w:pPr>
        <w:pStyle w:val="Heading1"/>
        <w:shd w:val="clear" w:color="auto" w:fill="FFFFFF"/>
        <w:spacing w:after="120"/>
      </w:pPr>
      <w:r w:rsidRPr="00AF4439">
        <w:rPr>
          <w:rStyle w:val="FootnoteReference"/>
          <w:b w:val="0"/>
          <w:bCs w:val="0"/>
        </w:rPr>
        <w:footnoteRef/>
      </w:r>
      <w:r w:rsidRPr="00AF4439">
        <w:rPr>
          <w:b w:val="0"/>
          <w:bCs w:val="0"/>
        </w:rPr>
        <w:t xml:space="preserve"> </w:t>
      </w:r>
      <w:r w:rsidRPr="00AF4439">
        <w:rPr>
          <w:rFonts w:cs="Times New Roman"/>
          <w:b w:val="0"/>
          <w:bCs w:val="0"/>
          <w:kern w:val="0"/>
          <w:sz w:val="20"/>
          <w:szCs w:val="20"/>
        </w:rPr>
        <w:t>Health Impact Assessment of Air Pollution on Asthma in London, Environmental Research Group, Imperial College London, https://www.london.gov.uk/WHAT-WE-DO/environment/environment-publications/health-impact-assessment-air-pollution-asthma-london-0</w:t>
      </w:r>
    </w:p>
  </w:footnote>
  <w:footnote w:id="15">
    <w:p w14:paraId="27BB74E1" w14:textId="77777777" w:rsidR="005B4A30" w:rsidRPr="00F2403A" w:rsidRDefault="005B4A30" w:rsidP="005B4A30">
      <w:pPr>
        <w:pStyle w:val="FootnoteText"/>
        <w:rPr>
          <w:rFonts w:cs="Arial"/>
        </w:rPr>
      </w:pPr>
      <w:r w:rsidRPr="00F2403A">
        <w:rPr>
          <w:rStyle w:val="FootnoteReference"/>
          <w:rFonts w:cs="Arial"/>
        </w:rPr>
        <w:footnoteRef/>
      </w:r>
      <w:r w:rsidRPr="00F2403A">
        <w:rPr>
          <w:rFonts w:cs="Arial"/>
        </w:rPr>
        <w:t xml:space="preserve"> </w:t>
      </w:r>
      <w:hyperlink r:id="rId9" w:history="1">
        <w:r w:rsidRPr="00950DF7">
          <w:rPr>
            <w:rStyle w:val="Hyperlink"/>
            <w:rFonts w:cs="Arial"/>
          </w:rPr>
          <w:t>https://www.london.gov.uk/press-releases/mayoral/ulez-to-save-billions-for-nhs</w:t>
        </w:r>
      </w:hyperlink>
      <w:r>
        <w:rPr>
          <w:rFonts w:cs="Arial"/>
        </w:rPr>
        <w:t xml:space="preserve"> </w:t>
      </w:r>
    </w:p>
  </w:footnote>
  <w:footnote w:id="16">
    <w:p w14:paraId="5D7F9F79" w14:textId="77777777" w:rsidR="005B4A30" w:rsidRDefault="005B4A30" w:rsidP="005B4A30">
      <w:pPr>
        <w:pStyle w:val="FootnoteText"/>
      </w:pPr>
      <w:r>
        <w:rPr>
          <w:rStyle w:val="FootnoteReference"/>
        </w:rPr>
        <w:footnoteRef/>
      </w:r>
      <w:r>
        <w:t xml:space="preserve"> Note that this is not a direct causative relationship at the individual level; it is a collective statistical impact across the population </w:t>
      </w:r>
    </w:p>
  </w:footnote>
  <w:footnote w:id="17">
    <w:p w14:paraId="0415C698" w14:textId="77777777" w:rsidR="005B4A30" w:rsidRDefault="005B4A30" w:rsidP="005B4A30">
      <w:pPr>
        <w:pStyle w:val="FootnoteText"/>
      </w:pPr>
      <w:r w:rsidRPr="00F2403A">
        <w:rPr>
          <w:rStyle w:val="FootnoteReference"/>
          <w:rFonts w:cs="Arial"/>
        </w:rPr>
        <w:footnoteRef/>
      </w:r>
      <w:r w:rsidRPr="00F2403A">
        <w:rPr>
          <w:rFonts w:cs="Arial"/>
        </w:rPr>
        <w:t xml:space="preserve"> </w:t>
      </w:r>
      <w:hyperlink r:id="rId10" w:history="1">
        <w:r w:rsidRPr="00F2403A">
          <w:rPr>
            <w:rStyle w:val="Hyperlink"/>
            <w:rFonts w:cs="Arial"/>
          </w:rPr>
          <w:t>https://www.london.gov.uk/WHAT-WE-DO/environment/environment-publications/health-burden-air-pollution-london</w:t>
        </w:r>
      </w:hyperlink>
    </w:p>
  </w:footnote>
  <w:footnote w:id="18">
    <w:p w14:paraId="6B29B7DD" w14:textId="77777777" w:rsidR="000051BA" w:rsidRDefault="005B4A30" w:rsidP="000051BA">
      <w:pPr>
        <w:pStyle w:val="EndnoteText"/>
      </w:pPr>
      <w:r>
        <w:rPr>
          <w:rStyle w:val="FootnoteReference"/>
        </w:rPr>
        <w:footnoteRef/>
      </w:r>
      <w:r>
        <w:t xml:space="preserve"> </w:t>
      </w:r>
      <w:r w:rsidR="000051BA" w:rsidRPr="00BC7F90">
        <w:rPr>
          <w:rFonts w:ascii="Foundry Form Sans" w:hAnsi="Foundry Form Sans"/>
        </w:rPr>
        <w:t>Air Pollution and Inequalities in London 2019 Update, Logika Noise and Air Quality Consultants, 2021</w:t>
      </w:r>
    </w:p>
    <w:p w14:paraId="52705C55" w14:textId="3A7F8F00" w:rsidR="005B4A30" w:rsidRDefault="00FB3F22" w:rsidP="005B4A30">
      <w:pPr>
        <w:pStyle w:val="FootnoteText"/>
      </w:pPr>
      <w:hyperlink r:id="rId11" w:history="1">
        <w:r w:rsidR="005B4A30" w:rsidRPr="00106F90">
          <w:rPr>
            <w:rStyle w:val="Hyperlink"/>
          </w:rPr>
          <w:t>https://www.london.gov.uk/sites/default/files/air_pollution_and_inequalities_in_london_2019_update_0.pdf</w:t>
        </w:r>
      </w:hyperlink>
    </w:p>
  </w:footnote>
  <w:footnote w:id="19">
    <w:p w14:paraId="3B92FBAD" w14:textId="77777777" w:rsidR="005B4A30" w:rsidRDefault="005B4A30" w:rsidP="005B4A30">
      <w:pPr>
        <w:pStyle w:val="FootnoteText"/>
      </w:pPr>
      <w:r>
        <w:rPr>
          <w:rStyle w:val="FootnoteReference"/>
        </w:rPr>
        <w:footnoteRef/>
      </w:r>
      <w:r>
        <w:t xml:space="preserve"> Using data up to 2019</w:t>
      </w:r>
    </w:p>
  </w:footnote>
  <w:footnote w:id="20">
    <w:p w14:paraId="10CDEAAD" w14:textId="77777777" w:rsidR="005B4A30" w:rsidRDefault="005B4A30" w:rsidP="005B4A30">
      <w:pPr>
        <w:pStyle w:val="FootnoteText"/>
      </w:pPr>
      <w:r>
        <w:rPr>
          <w:rStyle w:val="FootnoteReference"/>
        </w:rPr>
        <w:footnoteRef/>
      </w:r>
      <w:r>
        <w:t xml:space="preserve"> </w:t>
      </w:r>
      <w:r>
        <w:rPr>
          <w:color w:val="0462C1"/>
        </w:rPr>
        <w:t xml:space="preserve">https://www.ipcc.ch/report/ar6/wg2/downloads/report/IPCC_AR6_WGII_SummaryForPolicymakers.pdf </w:t>
      </w:r>
      <w:r>
        <w:t xml:space="preserve"> </w:t>
      </w:r>
    </w:p>
  </w:footnote>
  <w:footnote w:id="21">
    <w:p w14:paraId="46B0A59F" w14:textId="77777777" w:rsidR="005B4A30" w:rsidRDefault="005B4A30" w:rsidP="005B4A30">
      <w:pPr>
        <w:pStyle w:val="FootnoteText"/>
      </w:pPr>
      <w:r>
        <w:rPr>
          <w:rStyle w:val="FootnoteReference"/>
        </w:rPr>
        <w:footnoteRef/>
      </w:r>
      <w:r>
        <w:t xml:space="preserve"> Pathways to Net Zero Carbon by 2030, Element Energy, 2022, </w:t>
      </w:r>
      <w:hyperlink r:id="rId12" w:history="1">
        <w:r w:rsidRPr="002F1569">
          <w:rPr>
            <w:rStyle w:val="Hyperlink"/>
          </w:rPr>
          <w:t>https://www.london.gov.uk/what-we-do/environment/climate-change/zero-carbon-london/pathways-net-zero-carbon-2030#</w:t>
        </w:r>
      </w:hyperlink>
    </w:p>
    <w:p w14:paraId="01CE9623" w14:textId="77777777" w:rsidR="005B4A30" w:rsidRDefault="005B4A30" w:rsidP="005B4A30">
      <w:pPr>
        <w:pStyle w:val="FootnoteText"/>
      </w:pPr>
    </w:p>
  </w:footnote>
  <w:footnote w:id="22">
    <w:p w14:paraId="6D627A3B" w14:textId="77777777" w:rsidR="005B4A30" w:rsidRDefault="005B4A30" w:rsidP="005B4A30">
      <w:pPr>
        <w:pStyle w:val="FootnoteText"/>
      </w:pPr>
      <w:r>
        <w:rPr>
          <w:rStyle w:val="FootnoteReference"/>
        </w:rPr>
        <w:footnoteRef/>
      </w:r>
      <w:r>
        <w:t xml:space="preserve"> Mayor press release 18 January 2022 </w:t>
      </w:r>
      <w:hyperlink r:id="rId13" w:history="1">
        <w:r w:rsidRPr="00C20CA9">
          <w:rPr>
            <w:rStyle w:val="Hyperlink"/>
          </w:rPr>
          <w:t>https://www.london.gov.uk/press-releases/mayoral/mayor-announces-bold-plans-for-a-greener-london</w:t>
        </w:r>
      </w:hyperlink>
    </w:p>
  </w:footnote>
  <w:footnote w:id="23">
    <w:p w14:paraId="75F80824" w14:textId="77777777" w:rsidR="005B4A30" w:rsidRDefault="005B4A30" w:rsidP="005B4A30">
      <w:pPr>
        <w:pStyle w:val="FootnoteText"/>
      </w:pPr>
      <w:r>
        <w:rPr>
          <w:rStyle w:val="FootnoteReference"/>
        </w:rPr>
        <w:footnoteRef/>
      </w:r>
      <w:r>
        <w:t xml:space="preserve"> </w:t>
      </w:r>
      <w:r w:rsidRPr="0022172D">
        <w:t>https://content.tfl.gov.uk/next-steps-for-reducing-emissions-from-road-transport.pdf</w:t>
      </w:r>
    </w:p>
  </w:footnote>
  <w:footnote w:id="24">
    <w:p w14:paraId="475D54C6" w14:textId="77777777" w:rsidR="005B4A30" w:rsidRDefault="005B4A30" w:rsidP="005B4A30">
      <w:pPr>
        <w:pStyle w:val="FootnoteText"/>
      </w:pPr>
      <w:r>
        <w:rPr>
          <w:rStyle w:val="FootnoteReference"/>
        </w:rPr>
        <w:footnoteRef/>
      </w:r>
      <w:r>
        <w:t xml:space="preserve"> Air quality in London 2016 – 2020 </w:t>
      </w:r>
      <w:r>
        <w:rPr>
          <w:color w:val="0462C1"/>
        </w:rPr>
        <w:t xml:space="preserve">https://www.london.gov.uk/what-we-do/environment/pollution-and-air-quality/air-quality-london-2016-2020 </w:t>
      </w:r>
      <w:r>
        <w:t xml:space="preserve"> </w:t>
      </w:r>
    </w:p>
  </w:footnote>
  <w:footnote w:id="25">
    <w:p w14:paraId="628A07F8" w14:textId="77777777" w:rsidR="005B4A30" w:rsidRDefault="005B4A30" w:rsidP="005B4A30">
      <w:pPr>
        <w:pStyle w:val="FootnoteText"/>
      </w:pPr>
      <w:r>
        <w:rPr>
          <w:rStyle w:val="FootnoteReference"/>
        </w:rPr>
        <w:footnoteRef/>
      </w:r>
      <w:r>
        <w:t xml:space="preserve"> Expanded ULEZ First Month Report, GLA, 2021 </w:t>
      </w:r>
      <w:r>
        <w:rPr>
          <w:color w:val="0462C1"/>
        </w:rPr>
        <w:t xml:space="preserve">https://www.london.gov.uk/sites/default/files/ulez_first_month_report_december_2021.pdf </w:t>
      </w:r>
      <w:r>
        <w:t xml:space="preserve"> </w:t>
      </w:r>
    </w:p>
  </w:footnote>
  <w:footnote w:id="26">
    <w:p w14:paraId="64609F57" w14:textId="77777777" w:rsidR="005B4A30" w:rsidRDefault="005B4A30" w:rsidP="005B4A30">
      <w:pPr>
        <w:pStyle w:val="CommentText"/>
      </w:pPr>
      <w:r>
        <w:rPr>
          <w:rStyle w:val="FootnoteReference"/>
        </w:rPr>
        <w:footnoteRef/>
      </w:r>
      <w:r>
        <w:t xml:space="preserve"> </w:t>
      </w:r>
      <w:hyperlink r:id="rId14">
        <w:r w:rsidRPr="36CB410C">
          <w:rPr>
            <w:rStyle w:val="Hyperlink"/>
          </w:rPr>
          <w:t>https://inrix.com/press-releases/2021-traffic-scorecard-uk/</w:t>
        </w:r>
      </w:hyperlink>
      <w:r>
        <w:t xml:space="preserve"> This figure does not </w:t>
      </w:r>
      <w:proofErr w:type="gramStart"/>
      <w:r>
        <w:t>take into account</w:t>
      </w:r>
      <w:proofErr w:type="gramEnd"/>
      <w:r>
        <w:t xml:space="preserve"> the cost of congestion on bus passengers and bus operating costs. </w:t>
      </w:r>
    </w:p>
  </w:footnote>
  <w:footnote w:id="27">
    <w:p w14:paraId="4D48C218" w14:textId="77777777" w:rsidR="00335E64" w:rsidRDefault="00335E64" w:rsidP="00335E64">
      <w:pPr>
        <w:pStyle w:val="FootnoteText"/>
      </w:pPr>
      <w:r>
        <w:rPr>
          <w:rStyle w:val="FootnoteReference"/>
        </w:rPr>
        <w:footnoteRef/>
      </w:r>
      <w:r>
        <w:t xml:space="preserve"> </w:t>
      </w:r>
      <w:r>
        <w:rPr>
          <w:color w:val="0462C1"/>
        </w:rPr>
        <w:t xml:space="preserve"> </w:t>
      </w:r>
      <w:r w:rsidRPr="00465D38">
        <w:rPr>
          <w:color w:val="0462C1"/>
        </w:rPr>
        <w:t>https://www.london.gov.uk/sites/default/files/expanded_ultra_low_emission_zone_six_month_report.pdf</w:t>
      </w:r>
    </w:p>
  </w:footnote>
  <w:footnote w:id="28">
    <w:p w14:paraId="544EFF86" w14:textId="77777777" w:rsidR="00310B15" w:rsidRDefault="00310B15" w:rsidP="00310B15">
      <w:pPr>
        <w:pStyle w:val="FootnoteText"/>
      </w:pPr>
      <w:r>
        <w:rPr>
          <w:rStyle w:val="FootnoteReference"/>
        </w:rPr>
        <w:footnoteRef/>
      </w:r>
      <w:r>
        <w:t xml:space="preserve"> The 2022 MTS Revision IIA states that this characteristic is not applicable to this IIA</w:t>
      </w:r>
    </w:p>
  </w:footnote>
  <w:footnote w:id="29">
    <w:p w14:paraId="0CF446ED" w14:textId="77777777" w:rsidR="00786876" w:rsidRDefault="00786876" w:rsidP="00786876">
      <w:pPr>
        <w:pStyle w:val="FootnoteText"/>
      </w:pPr>
      <w:r>
        <w:rPr>
          <w:rStyle w:val="FootnoteReference"/>
        </w:rPr>
        <w:footnoteRef/>
      </w:r>
      <w:r>
        <w:t xml:space="preserve"> </w:t>
      </w:r>
      <w:r w:rsidRPr="00B0479C">
        <w:t>A Ramsar site is a wetland site designated to be of international importance under the Ramsar Convention.</w:t>
      </w:r>
    </w:p>
  </w:footnote>
  <w:footnote w:id="30">
    <w:p w14:paraId="1251AAD2" w14:textId="77777777" w:rsidR="00786876" w:rsidRDefault="00786876" w:rsidP="00786876">
      <w:pPr>
        <w:pStyle w:val="FootnoteText"/>
      </w:pPr>
      <w:r>
        <w:rPr>
          <w:rStyle w:val="FootnoteReference"/>
        </w:rPr>
        <w:footnoteRef/>
      </w:r>
      <w:r>
        <w:t xml:space="preserve"> </w:t>
      </w:r>
      <w:r w:rsidRPr="007C589F">
        <w:t>In this context, ‘in London’ means trips to, from and within Greater London</w:t>
      </w:r>
    </w:p>
  </w:footnote>
  <w:footnote w:id="31">
    <w:p w14:paraId="62130105" w14:textId="77777777" w:rsidR="00786876" w:rsidRDefault="00786876" w:rsidP="00786876">
      <w:pPr>
        <w:pStyle w:val="FootnoteText"/>
      </w:pPr>
      <w:r>
        <w:rPr>
          <w:rStyle w:val="FootnoteReference"/>
        </w:rPr>
        <w:footnoteRef/>
      </w:r>
      <w:r>
        <w:t xml:space="preserve"> </w:t>
      </w:r>
      <w:r w:rsidRPr="00D23C0A">
        <w:t>A grace period provides additional time for vehicles who do not currently meet the standard to meet the relevant (Euro) standard, without incurring a charge</w:t>
      </w:r>
    </w:p>
  </w:footnote>
  <w:footnote w:id="32">
    <w:p w14:paraId="0E1B08A4" w14:textId="77777777" w:rsidR="00786876" w:rsidRDefault="00786876" w:rsidP="00786876">
      <w:pPr>
        <w:pStyle w:val="FootnoteText"/>
      </w:pPr>
      <w:r>
        <w:rPr>
          <w:rStyle w:val="FootnoteReference"/>
        </w:rPr>
        <w:footnoteRef/>
      </w:r>
      <w:r>
        <w:t xml:space="preserve"> </w:t>
      </w:r>
      <w:r w:rsidRPr="009B63A2">
        <w:t>The Mayor provided £61m of funding in various stages from February 2019 for a vehicle “scrappage scheme”, targeted at small businesses, charities, Londoners on low incomes and disabled Londoners, to help them adapt to the ULEZ, resulting in the removal of over 15,200 polluting non-ULEZ standards compliant vehicles from London’s roads. The scheme closed on 24 November 2021 after all funding was claimed</w:t>
      </w:r>
    </w:p>
  </w:footnote>
  <w:footnote w:id="33">
    <w:p w14:paraId="3AA902BD" w14:textId="77777777" w:rsidR="00610E11" w:rsidRDefault="00610E11" w:rsidP="00610E11">
      <w:pPr>
        <w:pStyle w:val="FootnoteText"/>
      </w:pPr>
      <w:r>
        <w:rPr>
          <w:rStyle w:val="FootnoteReference"/>
        </w:rPr>
        <w:footnoteRef/>
      </w:r>
      <w:r>
        <w:t xml:space="preserve"> The full title of this 117-page document is: </w:t>
      </w:r>
      <w:r w:rsidRPr="00BA66C8">
        <w:t>Our proposals to help improve air quality, tackle the climate emergency, and reduce congestion by expanding the ULEZ London-wide and other measures</w:t>
      </w:r>
    </w:p>
  </w:footnote>
  <w:footnote w:id="34">
    <w:p w14:paraId="2ABBDED3" w14:textId="77777777" w:rsidR="002E1744" w:rsidRDefault="002E1744" w:rsidP="002E1744">
      <w:pPr>
        <w:pStyle w:val="FootnoteText"/>
      </w:pPr>
      <w:r>
        <w:rPr>
          <w:rStyle w:val="FootnoteReference"/>
        </w:rPr>
        <w:footnoteRef/>
      </w:r>
      <w:r>
        <w:t xml:space="preserve"> Analysis of a Net Zero 2030 Target for Greater London, Element Energy, 2022</w:t>
      </w:r>
    </w:p>
    <w:p w14:paraId="04600BFD" w14:textId="77777777" w:rsidR="002E1744" w:rsidRDefault="002E1744" w:rsidP="002E1744">
      <w:pPr>
        <w:pStyle w:val="FootnoteText"/>
      </w:pPr>
      <w:r w:rsidRPr="00C86C33">
        <w:t>https://www.london.gov.uk/sites/default/files/nz2030_element_energy_final.pdf</w:t>
      </w:r>
    </w:p>
  </w:footnote>
  <w:footnote w:id="35">
    <w:p w14:paraId="73B89963" w14:textId="77777777" w:rsidR="002E1744" w:rsidRDefault="002E1744" w:rsidP="002E1744">
      <w:pPr>
        <w:pStyle w:val="FootnoteText"/>
      </w:pPr>
      <w:r>
        <w:rPr>
          <w:rStyle w:val="FootnoteReference"/>
        </w:rPr>
        <w:footnoteRef/>
      </w:r>
      <w:r>
        <w:t xml:space="preserve"> Mayoral press release 18 January 2022 </w:t>
      </w:r>
      <w:hyperlink r:id="rId15" w:history="1">
        <w:r w:rsidRPr="00C01904">
          <w:rPr>
            <w:rStyle w:val="Hyperlink"/>
          </w:rPr>
          <w:t>https://www.london.gov.uk/press-releases/mayoral/mayor-announces-bold-plans-for-a-greener-london</w:t>
        </w:r>
      </w:hyperlink>
    </w:p>
  </w:footnote>
  <w:footnote w:id="36">
    <w:p w14:paraId="6ADC4975" w14:textId="4360F91B" w:rsidR="00260FF6" w:rsidRDefault="00260FF6" w:rsidP="00260FF6">
      <w:pPr>
        <w:pStyle w:val="FootnoteText"/>
      </w:pPr>
      <w:r>
        <w:rPr>
          <w:rStyle w:val="FootnoteReference"/>
        </w:rPr>
        <w:footnoteRef/>
      </w:r>
      <w:r>
        <w:t xml:space="preserve"> </w:t>
      </w:r>
      <w:hyperlink r:id="rId16" w:history="1">
        <w:r w:rsidR="00015656" w:rsidRPr="00492298">
          <w:rPr>
            <w:rStyle w:val="Hyperlink"/>
          </w:rPr>
          <w:t>https://www.london.gov.uk/sites/default/files/expanded_ultra_low_emission_zone_six_month_report.pdf</w:t>
        </w:r>
      </w:hyperlink>
      <w:r w:rsidR="00015656">
        <w:rPr>
          <w:color w:val="0462C1"/>
        </w:rPr>
        <w:t xml:space="preserve"> </w:t>
      </w:r>
    </w:p>
  </w:footnote>
  <w:footnote w:id="37">
    <w:p w14:paraId="7E74CD41" w14:textId="0C69FB5B" w:rsidR="001F0C1F" w:rsidRDefault="001F0C1F">
      <w:pPr>
        <w:pStyle w:val="FootnoteText"/>
      </w:pPr>
      <w:r>
        <w:rPr>
          <w:rStyle w:val="FootnoteReference"/>
        </w:rPr>
        <w:footnoteRef/>
      </w:r>
      <w:r>
        <w:t xml:space="preserve"> </w:t>
      </w:r>
      <w:r w:rsidR="00513654">
        <w:t xml:space="preserve">Mayoral press release 18 January 2022 </w:t>
      </w:r>
      <w:hyperlink r:id="rId17" w:history="1">
        <w:r w:rsidR="00513654" w:rsidRPr="00C01904">
          <w:rPr>
            <w:rStyle w:val="Hyperlink"/>
          </w:rPr>
          <w:t>https://www.london.gov.uk/press-releases/mayoral/mayor-announces-bold-plans-for-a-greener-london</w:t>
        </w:r>
      </w:hyperlink>
    </w:p>
  </w:footnote>
  <w:footnote w:id="38">
    <w:p w14:paraId="00A3C2E2" w14:textId="77777777" w:rsidR="001F0C1F" w:rsidRDefault="001F0C1F" w:rsidP="001F0C1F">
      <w:pPr>
        <w:pStyle w:val="FootnoteText"/>
      </w:pPr>
      <w:r>
        <w:rPr>
          <w:rStyle w:val="FootnoteReference"/>
        </w:rPr>
        <w:footnoteRef/>
      </w:r>
      <w:r>
        <w:t xml:space="preserve"> Analysis of a Net Zero 2030 Target for Greater London, Element Energy, 2022</w:t>
      </w:r>
    </w:p>
    <w:p w14:paraId="404BA569" w14:textId="257805A9" w:rsidR="001F0C1F" w:rsidRDefault="001F0C1F" w:rsidP="001F0C1F">
      <w:pPr>
        <w:pStyle w:val="FootnoteText"/>
      </w:pPr>
      <w:r w:rsidRPr="00C86C33">
        <w:t>https://www.london.gov.uk/sites/default/files/nz2030_element_energy_final.pdf</w:t>
      </w:r>
    </w:p>
  </w:footnote>
  <w:footnote w:id="39">
    <w:p w14:paraId="15609097" w14:textId="77777777" w:rsidR="00A82A40" w:rsidRDefault="00A82A40" w:rsidP="00A82A40">
      <w:pPr>
        <w:pStyle w:val="FootnoteText"/>
      </w:pPr>
      <w:r>
        <w:rPr>
          <w:rStyle w:val="FootnoteReference"/>
        </w:rPr>
        <w:footnoteRef/>
      </w:r>
      <w:r>
        <w:t xml:space="preserve"> </w:t>
      </w:r>
      <w:hyperlink r:id="rId18" w:history="1">
        <w:r w:rsidRPr="00423779">
          <w:rPr>
            <w:rStyle w:val="Hyperlink"/>
          </w:rPr>
          <w:t>https://www.london.gov.uk/sites/default/files/london_net_zero_2030_-_an_updated_pathway_-_gla_response_1.pdf</w:t>
        </w:r>
      </w:hyperlink>
      <w:r>
        <w:t xml:space="preserve"> </w:t>
      </w:r>
    </w:p>
  </w:footnote>
  <w:footnote w:id="40">
    <w:p w14:paraId="7C620FA6" w14:textId="77777777" w:rsidR="003C1098" w:rsidRDefault="003C1098" w:rsidP="003C1098">
      <w:pPr>
        <w:pStyle w:val="FootnoteText"/>
      </w:pPr>
      <w:r>
        <w:rPr>
          <w:rStyle w:val="FootnoteReference"/>
        </w:rPr>
        <w:footnoteRef/>
      </w:r>
      <w:r>
        <w:t xml:space="preserve"> </w:t>
      </w:r>
      <w:hyperlink r:id="rId19" w:history="1">
        <w:r w:rsidRPr="00106F90">
          <w:rPr>
            <w:rStyle w:val="Hyperlink"/>
          </w:rPr>
          <w:t>https://www.london.gov.uk/sites/default/files/air_pollution_and_inequalities_in_london_2019_update_0.pdf</w:t>
        </w:r>
      </w:hyperlink>
    </w:p>
  </w:footnote>
  <w:footnote w:id="41">
    <w:p w14:paraId="58FF4079" w14:textId="77777777" w:rsidR="003C1098" w:rsidRDefault="003C1098" w:rsidP="003C1098">
      <w:pPr>
        <w:pStyle w:val="FootnoteText"/>
      </w:pPr>
      <w:r>
        <w:rPr>
          <w:rStyle w:val="FootnoteReference"/>
        </w:rPr>
        <w:footnoteRef/>
      </w:r>
      <w:r>
        <w:t xml:space="preserve"> Using data up to 2019</w:t>
      </w:r>
    </w:p>
  </w:footnote>
  <w:footnote w:id="42">
    <w:p w14:paraId="535954D2" w14:textId="77777777" w:rsidR="003C1098" w:rsidRDefault="003C1098" w:rsidP="003C1098">
      <w:pPr>
        <w:pStyle w:val="FootnoteText"/>
      </w:pPr>
      <w:r>
        <w:rPr>
          <w:rStyle w:val="FootnoteReference"/>
        </w:rPr>
        <w:footnoteRef/>
      </w:r>
      <w:r>
        <w:t xml:space="preserve"> Most deprived 20 per cent nationally, as defined by the Index of Multiple Deprivation</w:t>
      </w:r>
    </w:p>
  </w:footnote>
  <w:footnote w:id="43">
    <w:p w14:paraId="2517E797" w14:textId="77777777" w:rsidR="003C1098" w:rsidRDefault="003C1098" w:rsidP="003C1098">
      <w:pPr>
        <w:pStyle w:val="FootnoteText"/>
      </w:pPr>
      <w:r>
        <w:rPr>
          <w:rStyle w:val="FootnoteReference"/>
        </w:rPr>
        <w:footnoteRef/>
      </w:r>
      <w:r>
        <w:t xml:space="preserve"> Least deprived 20 per cent nationally, as defined by the Index of Multiple Deprivation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80F2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D67AA"/>
    <w:multiLevelType w:val="multilevel"/>
    <w:tmpl w:val="A1582E46"/>
    <w:lvl w:ilvl="0">
      <w:start w:val="1"/>
      <w:numFmt w:val="decimal"/>
      <w:pStyle w:val="paraheading"/>
      <w:lvlText w:val="%1."/>
      <w:lvlJc w:val="left"/>
      <w:pPr>
        <w:tabs>
          <w:tab w:val="num" w:pos="737"/>
        </w:tabs>
        <w:ind w:left="737" w:hanging="737"/>
      </w:pPr>
      <w:rPr>
        <w:rFonts w:ascii="Arial" w:hAnsi="Arial" w:hint="default"/>
        <w:b/>
        <w:i w:val="0"/>
        <w:strike w:val="0"/>
        <w:dstrike w:val="0"/>
        <w:vanish w:val="0"/>
        <w:color w:val="000000"/>
        <w:sz w:val="24"/>
        <w:vertAlign w:val="baseline"/>
      </w:rPr>
    </w:lvl>
    <w:lvl w:ilvl="1">
      <w:start w:val="1"/>
      <w:numFmt w:val="decimal"/>
      <w:lvlText w:val="%1.%2"/>
      <w:lvlJc w:val="left"/>
      <w:pPr>
        <w:tabs>
          <w:tab w:val="num" w:pos="737"/>
        </w:tabs>
        <w:ind w:left="737" w:hanging="737"/>
      </w:pPr>
      <w:rPr>
        <w:rFonts w:ascii="Arial" w:hAnsi="Arial" w:hint="default"/>
        <w:b w:val="0"/>
        <w:i w:val="0"/>
        <w:caps w:val="0"/>
        <w:strike w:val="0"/>
        <w:dstrike w:val="0"/>
        <w:vanish w:val="0"/>
        <w:color w:val="auto"/>
        <w:sz w:val="24"/>
        <w:vertAlign w:val="baseline"/>
      </w:rPr>
    </w:lvl>
    <w:lvl w:ilvl="2">
      <w:start w:val="1"/>
      <w:numFmt w:val="lowerLetter"/>
      <w:lvlText w:val="(%3)"/>
      <w:lvlJc w:val="left"/>
      <w:pPr>
        <w:tabs>
          <w:tab w:val="num" w:pos="1304"/>
        </w:tabs>
        <w:ind w:left="1304" w:hanging="567"/>
      </w:pPr>
      <w:rPr>
        <w:rFonts w:ascii="Arial" w:hAnsi="Arial" w:hint="default"/>
        <w:b w:val="0"/>
        <w:i w:val="0"/>
        <w:caps w:val="0"/>
        <w:strike w:val="0"/>
        <w:dstrike w:val="0"/>
        <w:vanish w:val="0"/>
        <w:color w:val="000000"/>
        <w:sz w:val="24"/>
        <w:vertAlign w:val="baseline"/>
      </w:rPr>
    </w:lvl>
    <w:lvl w:ilvl="3">
      <w:start w:val="1"/>
      <w:numFmt w:val="lowerRoman"/>
      <w:lvlText w:val="%4)"/>
      <w:lvlJc w:val="left"/>
      <w:pPr>
        <w:tabs>
          <w:tab w:val="num" w:pos="2024"/>
        </w:tabs>
        <w:ind w:left="1871" w:hanging="567"/>
      </w:pPr>
      <w:rPr>
        <w:rFonts w:ascii="Arial" w:hAnsi="Arial" w:hint="default"/>
        <w:b w:val="0"/>
        <w:i w:val="0"/>
        <w:caps w:val="0"/>
        <w:strike w:val="0"/>
        <w:dstrike w:val="0"/>
        <w:vanish w:val="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E411766"/>
    <w:multiLevelType w:val="hybridMultilevel"/>
    <w:tmpl w:val="A6AA30A0"/>
    <w:lvl w:ilvl="0" w:tplc="DE421288">
      <w:start w:val="1"/>
      <w:numFmt w:val="bullet"/>
      <w:pStyle w:val="bullet"/>
      <w:lvlText w:val=""/>
      <w:lvlJc w:val="left"/>
      <w:pPr>
        <w:ind w:left="-741" w:hanging="360"/>
      </w:pPr>
      <w:rPr>
        <w:rFonts w:ascii="Symbol" w:hAnsi="Symbol" w:hint="default"/>
      </w:rPr>
    </w:lvl>
    <w:lvl w:ilvl="1" w:tplc="08090003">
      <w:start w:val="1"/>
      <w:numFmt w:val="bullet"/>
      <w:lvlText w:val="o"/>
      <w:lvlJc w:val="left"/>
      <w:pPr>
        <w:ind w:left="-21" w:hanging="360"/>
      </w:pPr>
      <w:rPr>
        <w:rFonts w:ascii="Courier New" w:hAnsi="Courier New" w:cs="Courier New" w:hint="default"/>
      </w:rPr>
    </w:lvl>
    <w:lvl w:ilvl="2" w:tplc="08090005" w:tentative="1">
      <w:start w:val="1"/>
      <w:numFmt w:val="bullet"/>
      <w:lvlText w:val=""/>
      <w:lvlJc w:val="left"/>
      <w:pPr>
        <w:ind w:left="699" w:hanging="360"/>
      </w:pPr>
      <w:rPr>
        <w:rFonts w:ascii="Wingdings" w:hAnsi="Wingdings" w:hint="default"/>
      </w:rPr>
    </w:lvl>
    <w:lvl w:ilvl="3" w:tplc="08090001">
      <w:start w:val="1"/>
      <w:numFmt w:val="bullet"/>
      <w:lvlText w:val=""/>
      <w:lvlJc w:val="left"/>
      <w:pPr>
        <w:ind w:left="1419" w:hanging="360"/>
      </w:pPr>
      <w:rPr>
        <w:rFonts w:ascii="Symbol" w:hAnsi="Symbol" w:hint="default"/>
      </w:rPr>
    </w:lvl>
    <w:lvl w:ilvl="4" w:tplc="08090003">
      <w:start w:val="1"/>
      <w:numFmt w:val="bullet"/>
      <w:lvlText w:val="o"/>
      <w:lvlJc w:val="left"/>
      <w:pPr>
        <w:ind w:left="2139" w:hanging="360"/>
      </w:pPr>
      <w:rPr>
        <w:rFonts w:ascii="Courier New" w:hAnsi="Courier New" w:cs="Courier New" w:hint="default"/>
      </w:rPr>
    </w:lvl>
    <w:lvl w:ilvl="5" w:tplc="08090005" w:tentative="1">
      <w:start w:val="1"/>
      <w:numFmt w:val="bullet"/>
      <w:lvlText w:val=""/>
      <w:lvlJc w:val="left"/>
      <w:pPr>
        <w:ind w:left="2859" w:hanging="360"/>
      </w:pPr>
      <w:rPr>
        <w:rFonts w:ascii="Wingdings" w:hAnsi="Wingdings" w:hint="default"/>
      </w:rPr>
    </w:lvl>
    <w:lvl w:ilvl="6" w:tplc="08090001" w:tentative="1">
      <w:start w:val="1"/>
      <w:numFmt w:val="bullet"/>
      <w:lvlText w:val=""/>
      <w:lvlJc w:val="left"/>
      <w:pPr>
        <w:ind w:left="3579" w:hanging="360"/>
      </w:pPr>
      <w:rPr>
        <w:rFonts w:ascii="Symbol" w:hAnsi="Symbol" w:hint="default"/>
      </w:rPr>
    </w:lvl>
    <w:lvl w:ilvl="7" w:tplc="08090003" w:tentative="1">
      <w:start w:val="1"/>
      <w:numFmt w:val="bullet"/>
      <w:lvlText w:val="o"/>
      <w:lvlJc w:val="left"/>
      <w:pPr>
        <w:ind w:left="4299" w:hanging="360"/>
      </w:pPr>
      <w:rPr>
        <w:rFonts w:ascii="Courier New" w:hAnsi="Courier New" w:cs="Courier New" w:hint="default"/>
      </w:rPr>
    </w:lvl>
    <w:lvl w:ilvl="8" w:tplc="08090005" w:tentative="1">
      <w:start w:val="1"/>
      <w:numFmt w:val="bullet"/>
      <w:lvlText w:val=""/>
      <w:lvlJc w:val="left"/>
      <w:pPr>
        <w:ind w:left="5019" w:hanging="360"/>
      </w:pPr>
      <w:rPr>
        <w:rFonts w:ascii="Wingdings" w:hAnsi="Wingdings" w:hint="default"/>
      </w:rPr>
    </w:lvl>
  </w:abstractNum>
  <w:abstractNum w:abstractNumId="3" w15:restartNumberingAfterBreak="0">
    <w:nsid w:val="1EF25E80"/>
    <w:multiLevelType w:val="hybridMultilevel"/>
    <w:tmpl w:val="2D1ACE94"/>
    <w:lvl w:ilvl="0" w:tplc="1DEC3D68">
      <w:start w:val="1"/>
      <w:numFmt w:val="bullet"/>
      <w:pStyle w:val="BodyTextIndent3"/>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65625E"/>
    <w:multiLevelType w:val="hybridMultilevel"/>
    <w:tmpl w:val="EC123286"/>
    <w:lvl w:ilvl="0" w:tplc="6FC8E7B2">
      <w:start w:val="1"/>
      <w:numFmt w:val="bullet"/>
      <w:lvlText w:val=""/>
      <w:lvlJc w:val="left"/>
      <w:pPr>
        <w:ind w:left="992" w:hanging="283"/>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5" w15:restartNumberingAfterBreak="0">
    <w:nsid w:val="378E0BA9"/>
    <w:multiLevelType w:val="hybridMultilevel"/>
    <w:tmpl w:val="0A5E27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3F42066B"/>
    <w:multiLevelType w:val="hybridMultilevel"/>
    <w:tmpl w:val="4148F318"/>
    <w:lvl w:ilvl="0" w:tplc="9EA8214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5D225F"/>
    <w:multiLevelType w:val="hybridMultilevel"/>
    <w:tmpl w:val="87B6E766"/>
    <w:lvl w:ilvl="0" w:tplc="621E93B2">
      <w:start w:val="1"/>
      <w:numFmt w:val="bullet"/>
      <w:lvlText w:val=""/>
      <w:lvlJc w:val="left"/>
      <w:pPr>
        <w:ind w:left="992" w:hanging="283"/>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 w15:restartNumberingAfterBreak="0">
    <w:nsid w:val="51F9711F"/>
    <w:multiLevelType w:val="multilevel"/>
    <w:tmpl w:val="0BA61E76"/>
    <w:lvl w:ilvl="0">
      <w:start w:val="1"/>
      <w:numFmt w:val="decimal"/>
      <w:pStyle w:val="Heading2"/>
      <w:lvlText w:val="%1."/>
      <w:lvlJc w:val="left"/>
      <w:pPr>
        <w:ind w:left="785" w:hanging="360"/>
      </w:pPr>
      <w:rPr>
        <w:b/>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7D694B"/>
    <w:multiLevelType w:val="multilevel"/>
    <w:tmpl w:val="46441B08"/>
    <w:lvl w:ilvl="0">
      <w:start w:val="1"/>
      <w:numFmt w:val="decimal"/>
      <w:lvlText w:val="%1."/>
      <w:lvlJc w:val="left"/>
      <w:pPr>
        <w:ind w:left="357" w:hanging="357"/>
      </w:pPr>
      <w:rPr>
        <w:rFonts w:ascii="Foundry Form Sans" w:eastAsia="Times New Roman" w:hAnsi="Foundry Form Sans" w:cs="Arial" w:hint="default"/>
        <w:b/>
        <w:i w:val="0"/>
      </w:rPr>
    </w:lvl>
    <w:lvl w:ilvl="1">
      <w:start w:val="1"/>
      <w:numFmt w:val="decimal"/>
      <w:pStyle w:val="mainpara"/>
      <w:lvlText w:val="%1.%2."/>
      <w:lvlJc w:val="left"/>
      <w:pPr>
        <w:ind w:left="567" w:hanging="567"/>
      </w:pPr>
      <w:rPr>
        <w:rFonts w:hint="default"/>
        <w:b w:val="0"/>
        <w:i w:val="0"/>
        <w:sz w:val="24"/>
        <w:szCs w:val="24"/>
      </w:rPr>
    </w:lvl>
    <w:lvl w:ilvl="2">
      <w:start w:val="1"/>
      <w:numFmt w:val="bullet"/>
      <w:lvlText w:val=""/>
      <w:lvlJc w:val="left"/>
      <w:pPr>
        <w:ind w:left="925" w:hanging="357"/>
      </w:pPr>
      <w:rPr>
        <w:rFonts w:ascii="Symbol" w:hAnsi="Symbol"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5EBE7C81"/>
    <w:multiLevelType w:val="hybridMultilevel"/>
    <w:tmpl w:val="5E626DD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7D102859"/>
    <w:multiLevelType w:val="hybridMultilevel"/>
    <w:tmpl w:val="3BA0B85E"/>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1"/>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0"/>
  </w:num>
  <w:num w:numId="7">
    <w:abstractNumId w:val="5"/>
  </w:num>
  <w:num w:numId="8">
    <w:abstractNumId w:val="10"/>
  </w:num>
  <w:num w:numId="9">
    <w:abstractNumId w:val="11"/>
  </w:num>
  <w:num w:numId="10">
    <w:abstractNumId w:val="3"/>
  </w:num>
  <w:num w:numId="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12"/>
    <w:rsid w:val="00000CA6"/>
    <w:rsid w:val="000011E1"/>
    <w:rsid w:val="000015A3"/>
    <w:rsid w:val="0000176D"/>
    <w:rsid w:val="000018EF"/>
    <w:rsid w:val="00001BC8"/>
    <w:rsid w:val="00001CCE"/>
    <w:rsid w:val="0000226A"/>
    <w:rsid w:val="0000231F"/>
    <w:rsid w:val="000026F0"/>
    <w:rsid w:val="000028C4"/>
    <w:rsid w:val="00002A0B"/>
    <w:rsid w:val="00002DF4"/>
    <w:rsid w:val="0000334F"/>
    <w:rsid w:val="0000337D"/>
    <w:rsid w:val="00003CD9"/>
    <w:rsid w:val="00003E28"/>
    <w:rsid w:val="00003EB3"/>
    <w:rsid w:val="0000412F"/>
    <w:rsid w:val="0000496A"/>
    <w:rsid w:val="00004D57"/>
    <w:rsid w:val="00004EE6"/>
    <w:rsid w:val="000051BA"/>
    <w:rsid w:val="000051C0"/>
    <w:rsid w:val="0000575F"/>
    <w:rsid w:val="00005833"/>
    <w:rsid w:val="00006106"/>
    <w:rsid w:val="000062EA"/>
    <w:rsid w:val="000066BC"/>
    <w:rsid w:val="00006C20"/>
    <w:rsid w:val="00006CC6"/>
    <w:rsid w:val="00007589"/>
    <w:rsid w:val="000075AC"/>
    <w:rsid w:val="00007F58"/>
    <w:rsid w:val="000101B2"/>
    <w:rsid w:val="000102EF"/>
    <w:rsid w:val="00010670"/>
    <w:rsid w:val="000106BD"/>
    <w:rsid w:val="00010A13"/>
    <w:rsid w:val="00010B94"/>
    <w:rsid w:val="00010D31"/>
    <w:rsid w:val="00010DA9"/>
    <w:rsid w:val="00010F81"/>
    <w:rsid w:val="00010FBF"/>
    <w:rsid w:val="000114B8"/>
    <w:rsid w:val="00011704"/>
    <w:rsid w:val="0001189A"/>
    <w:rsid w:val="00012768"/>
    <w:rsid w:val="00012915"/>
    <w:rsid w:val="000133E4"/>
    <w:rsid w:val="00013A45"/>
    <w:rsid w:val="00013FFD"/>
    <w:rsid w:val="0001428A"/>
    <w:rsid w:val="00014971"/>
    <w:rsid w:val="0001499F"/>
    <w:rsid w:val="00014CF4"/>
    <w:rsid w:val="00014E73"/>
    <w:rsid w:val="00015656"/>
    <w:rsid w:val="00015AB0"/>
    <w:rsid w:val="000162F0"/>
    <w:rsid w:val="000165A8"/>
    <w:rsid w:val="00016C7A"/>
    <w:rsid w:val="00016D41"/>
    <w:rsid w:val="00016D92"/>
    <w:rsid w:val="000171D2"/>
    <w:rsid w:val="00017286"/>
    <w:rsid w:val="00017DE0"/>
    <w:rsid w:val="000206F1"/>
    <w:rsid w:val="00020752"/>
    <w:rsid w:val="00020829"/>
    <w:rsid w:val="00020931"/>
    <w:rsid w:val="00020A23"/>
    <w:rsid w:val="00020ACE"/>
    <w:rsid w:val="00020D0C"/>
    <w:rsid w:val="00020DD8"/>
    <w:rsid w:val="00020E92"/>
    <w:rsid w:val="00021043"/>
    <w:rsid w:val="000210AF"/>
    <w:rsid w:val="000211BC"/>
    <w:rsid w:val="00021458"/>
    <w:rsid w:val="0002163A"/>
    <w:rsid w:val="00021778"/>
    <w:rsid w:val="000222F5"/>
    <w:rsid w:val="000224A7"/>
    <w:rsid w:val="0002270A"/>
    <w:rsid w:val="00022E0A"/>
    <w:rsid w:val="000231C3"/>
    <w:rsid w:val="0002330D"/>
    <w:rsid w:val="000233B8"/>
    <w:rsid w:val="000237D6"/>
    <w:rsid w:val="00023B0A"/>
    <w:rsid w:val="00023CDA"/>
    <w:rsid w:val="00023E97"/>
    <w:rsid w:val="0002408F"/>
    <w:rsid w:val="0002485E"/>
    <w:rsid w:val="00024976"/>
    <w:rsid w:val="00024B65"/>
    <w:rsid w:val="00024BCB"/>
    <w:rsid w:val="00025104"/>
    <w:rsid w:val="000251CD"/>
    <w:rsid w:val="000252C3"/>
    <w:rsid w:val="000253F8"/>
    <w:rsid w:val="00026254"/>
    <w:rsid w:val="00026351"/>
    <w:rsid w:val="000269A2"/>
    <w:rsid w:val="00026A6F"/>
    <w:rsid w:val="00026ADC"/>
    <w:rsid w:val="00026AEF"/>
    <w:rsid w:val="0002706A"/>
    <w:rsid w:val="0002723A"/>
    <w:rsid w:val="0002752D"/>
    <w:rsid w:val="00027538"/>
    <w:rsid w:val="00027795"/>
    <w:rsid w:val="000277AA"/>
    <w:rsid w:val="00027A49"/>
    <w:rsid w:val="00027D7B"/>
    <w:rsid w:val="0003032A"/>
    <w:rsid w:val="00030407"/>
    <w:rsid w:val="000305A1"/>
    <w:rsid w:val="0003087F"/>
    <w:rsid w:val="00030A06"/>
    <w:rsid w:val="00030B8B"/>
    <w:rsid w:val="00030CC3"/>
    <w:rsid w:val="00030D82"/>
    <w:rsid w:val="00031283"/>
    <w:rsid w:val="00031763"/>
    <w:rsid w:val="000319E3"/>
    <w:rsid w:val="00031C52"/>
    <w:rsid w:val="00032083"/>
    <w:rsid w:val="000320A2"/>
    <w:rsid w:val="00032651"/>
    <w:rsid w:val="00032838"/>
    <w:rsid w:val="000328D5"/>
    <w:rsid w:val="00032969"/>
    <w:rsid w:val="00032C28"/>
    <w:rsid w:val="00032CF3"/>
    <w:rsid w:val="00033841"/>
    <w:rsid w:val="00033C7D"/>
    <w:rsid w:val="00033D4A"/>
    <w:rsid w:val="00033DF1"/>
    <w:rsid w:val="00033FCE"/>
    <w:rsid w:val="000342E7"/>
    <w:rsid w:val="00034554"/>
    <w:rsid w:val="00034587"/>
    <w:rsid w:val="00034626"/>
    <w:rsid w:val="00034723"/>
    <w:rsid w:val="00034E08"/>
    <w:rsid w:val="00034EBC"/>
    <w:rsid w:val="000350AA"/>
    <w:rsid w:val="00035207"/>
    <w:rsid w:val="00035445"/>
    <w:rsid w:val="00035BB6"/>
    <w:rsid w:val="00035CA1"/>
    <w:rsid w:val="00035DD6"/>
    <w:rsid w:val="0003612D"/>
    <w:rsid w:val="000361DA"/>
    <w:rsid w:val="0003687B"/>
    <w:rsid w:val="00036F5F"/>
    <w:rsid w:val="00036F97"/>
    <w:rsid w:val="000370E7"/>
    <w:rsid w:val="00037346"/>
    <w:rsid w:val="00037352"/>
    <w:rsid w:val="000374A1"/>
    <w:rsid w:val="0003786F"/>
    <w:rsid w:val="00037AE1"/>
    <w:rsid w:val="00037BD8"/>
    <w:rsid w:val="00040121"/>
    <w:rsid w:val="00040136"/>
    <w:rsid w:val="00040565"/>
    <w:rsid w:val="000406D7"/>
    <w:rsid w:val="000408EA"/>
    <w:rsid w:val="00040B79"/>
    <w:rsid w:val="00040E7F"/>
    <w:rsid w:val="000410A3"/>
    <w:rsid w:val="000410F8"/>
    <w:rsid w:val="0004152E"/>
    <w:rsid w:val="00041899"/>
    <w:rsid w:val="000419F5"/>
    <w:rsid w:val="00041BE1"/>
    <w:rsid w:val="00041BF1"/>
    <w:rsid w:val="00041CA3"/>
    <w:rsid w:val="00041D27"/>
    <w:rsid w:val="00041D54"/>
    <w:rsid w:val="00041D76"/>
    <w:rsid w:val="00041EF6"/>
    <w:rsid w:val="000420DD"/>
    <w:rsid w:val="000424C3"/>
    <w:rsid w:val="00042D78"/>
    <w:rsid w:val="00042E94"/>
    <w:rsid w:val="00042F9D"/>
    <w:rsid w:val="0004341C"/>
    <w:rsid w:val="00043B35"/>
    <w:rsid w:val="00043BAD"/>
    <w:rsid w:val="00044188"/>
    <w:rsid w:val="000443B4"/>
    <w:rsid w:val="0004464E"/>
    <w:rsid w:val="000447D6"/>
    <w:rsid w:val="000448CE"/>
    <w:rsid w:val="00044FE2"/>
    <w:rsid w:val="000452F8"/>
    <w:rsid w:val="0004561F"/>
    <w:rsid w:val="0004571C"/>
    <w:rsid w:val="00045CE7"/>
    <w:rsid w:val="00046099"/>
    <w:rsid w:val="0004684E"/>
    <w:rsid w:val="000469B3"/>
    <w:rsid w:val="00046B90"/>
    <w:rsid w:val="00047257"/>
    <w:rsid w:val="00047519"/>
    <w:rsid w:val="0004773E"/>
    <w:rsid w:val="000477FE"/>
    <w:rsid w:val="000479A9"/>
    <w:rsid w:val="00047FE3"/>
    <w:rsid w:val="00050076"/>
    <w:rsid w:val="000500AF"/>
    <w:rsid w:val="00050311"/>
    <w:rsid w:val="00050379"/>
    <w:rsid w:val="000511D5"/>
    <w:rsid w:val="00051235"/>
    <w:rsid w:val="000512D5"/>
    <w:rsid w:val="00051587"/>
    <w:rsid w:val="000519E8"/>
    <w:rsid w:val="00051A4A"/>
    <w:rsid w:val="000524CF"/>
    <w:rsid w:val="0005264E"/>
    <w:rsid w:val="00052CA4"/>
    <w:rsid w:val="00052EDE"/>
    <w:rsid w:val="00053254"/>
    <w:rsid w:val="0005362F"/>
    <w:rsid w:val="0005384F"/>
    <w:rsid w:val="00053EEA"/>
    <w:rsid w:val="000542D1"/>
    <w:rsid w:val="0005476D"/>
    <w:rsid w:val="00054952"/>
    <w:rsid w:val="00054E6F"/>
    <w:rsid w:val="00054E70"/>
    <w:rsid w:val="00055A7F"/>
    <w:rsid w:val="00056011"/>
    <w:rsid w:val="00056430"/>
    <w:rsid w:val="000566A7"/>
    <w:rsid w:val="0005672A"/>
    <w:rsid w:val="00056801"/>
    <w:rsid w:val="00056A8A"/>
    <w:rsid w:val="0005718A"/>
    <w:rsid w:val="00057914"/>
    <w:rsid w:val="00057A05"/>
    <w:rsid w:val="00057E51"/>
    <w:rsid w:val="00060161"/>
    <w:rsid w:val="0006036C"/>
    <w:rsid w:val="000607BF"/>
    <w:rsid w:val="00060E8C"/>
    <w:rsid w:val="0006153C"/>
    <w:rsid w:val="000616A7"/>
    <w:rsid w:val="00061A75"/>
    <w:rsid w:val="00061AFE"/>
    <w:rsid w:val="00061B8B"/>
    <w:rsid w:val="00062076"/>
    <w:rsid w:val="00062469"/>
    <w:rsid w:val="00062B56"/>
    <w:rsid w:val="00063044"/>
    <w:rsid w:val="0006413B"/>
    <w:rsid w:val="0006444E"/>
    <w:rsid w:val="000646EC"/>
    <w:rsid w:val="00064DDB"/>
    <w:rsid w:val="000651D4"/>
    <w:rsid w:val="0006560E"/>
    <w:rsid w:val="00065913"/>
    <w:rsid w:val="00065C94"/>
    <w:rsid w:val="00065F34"/>
    <w:rsid w:val="00066353"/>
    <w:rsid w:val="0006657B"/>
    <w:rsid w:val="000667B9"/>
    <w:rsid w:val="000669EB"/>
    <w:rsid w:val="00066C40"/>
    <w:rsid w:val="00066F4C"/>
    <w:rsid w:val="000674A8"/>
    <w:rsid w:val="000674B2"/>
    <w:rsid w:val="00067545"/>
    <w:rsid w:val="00067705"/>
    <w:rsid w:val="0006778B"/>
    <w:rsid w:val="000677BC"/>
    <w:rsid w:val="000677D7"/>
    <w:rsid w:val="000679F5"/>
    <w:rsid w:val="00067E8B"/>
    <w:rsid w:val="000702B5"/>
    <w:rsid w:val="000709AE"/>
    <w:rsid w:val="00070C43"/>
    <w:rsid w:val="000711E4"/>
    <w:rsid w:val="00071471"/>
    <w:rsid w:val="00071686"/>
    <w:rsid w:val="0007171A"/>
    <w:rsid w:val="00071722"/>
    <w:rsid w:val="00072511"/>
    <w:rsid w:val="000726E8"/>
    <w:rsid w:val="00072938"/>
    <w:rsid w:val="00072A8C"/>
    <w:rsid w:val="000731BC"/>
    <w:rsid w:val="0007322F"/>
    <w:rsid w:val="00073458"/>
    <w:rsid w:val="000736F3"/>
    <w:rsid w:val="00073A16"/>
    <w:rsid w:val="00073A88"/>
    <w:rsid w:val="00074022"/>
    <w:rsid w:val="000740AE"/>
    <w:rsid w:val="000740AF"/>
    <w:rsid w:val="000740B7"/>
    <w:rsid w:val="00074228"/>
    <w:rsid w:val="00074416"/>
    <w:rsid w:val="000745C6"/>
    <w:rsid w:val="0007497E"/>
    <w:rsid w:val="000751CE"/>
    <w:rsid w:val="00075772"/>
    <w:rsid w:val="00075780"/>
    <w:rsid w:val="00075B65"/>
    <w:rsid w:val="00075B8F"/>
    <w:rsid w:val="00075D87"/>
    <w:rsid w:val="00076774"/>
    <w:rsid w:val="00076799"/>
    <w:rsid w:val="00076E48"/>
    <w:rsid w:val="0007703B"/>
    <w:rsid w:val="00077124"/>
    <w:rsid w:val="00077280"/>
    <w:rsid w:val="000773FA"/>
    <w:rsid w:val="000777B7"/>
    <w:rsid w:val="0007781B"/>
    <w:rsid w:val="00077E8D"/>
    <w:rsid w:val="00077F53"/>
    <w:rsid w:val="0008054C"/>
    <w:rsid w:val="00080798"/>
    <w:rsid w:val="00080A60"/>
    <w:rsid w:val="00080F14"/>
    <w:rsid w:val="00080FFB"/>
    <w:rsid w:val="0008144A"/>
    <w:rsid w:val="0008197B"/>
    <w:rsid w:val="00081B86"/>
    <w:rsid w:val="00081DDA"/>
    <w:rsid w:val="00081F06"/>
    <w:rsid w:val="0008240E"/>
    <w:rsid w:val="000824A5"/>
    <w:rsid w:val="000825E6"/>
    <w:rsid w:val="0008389C"/>
    <w:rsid w:val="00083E80"/>
    <w:rsid w:val="000840A0"/>
    <w:rsid w:val="00084285"/>
    <w:rsid w:val="00084602"/>
    <w:rsid w:val="00084924"/>
    <w:rsid w:val="00084980"/>
    <w:rsid w:val="00084B91"/>
    <w:rsid w:val="000851E5"/>
    <w:rsid w:val="00085AA9"/>
    <w:rsid w:val="0008639D"/>
    <w:rsid w:val="0008645E"/>
    <w:rsid w:val="00086895"/>
    <w:rsid w:val="00086990"/>
    <w:rsid w:val="000869DE"/>
    <w:rsid w:val="00086B57"/>
    <w:rsid w:val="00086D42"/>
    <w:rsid w:val="00087AE0"/>
    <w:rsid w:val="00090218"/>
    <w:rsid w:val="00090553"/>
    <w:rsid w:val="00090959"/>
    <w:rsid w:val="00090A39"/>
    <w:rsid w:val="00090E81"/>
    <w:rsid w:val="00091BB9"/>
    <w:rsid w:val="000922D5"/>
    <w:rsid w:val="000928CD"/>
    <w:rsid w:val="000931A7"/>
    <w:rsid w:val="0009338D"/>
    <w:rsid w:val="000933C9"/>
    <w:rsid w:val="000934A3"/>
    <w:rsid w:val="0009353C"/>
    <w:rsid w:val="000939B3"/>
    <w:rsid w:val="00093B76"/>
    <w:rsid w:val="00093D99"/>
    <w:rsid w:val="00093E98"/>
    <w:rsid w:val="00094136"/>
    <w:rsid w:val="000941F8"/>
    <w:rsid w:val="000942FF"/>
    <w:rsid w:val="0009445E"/>
    <w:rsid w:val="000947BC"/>
    <w:rsid w:val="00094EF4"/>
    <w:rsid w:val="00095013"/>
    <w:rsid w:val="0009508D"/>
    <w:rsid w:val="00095268"/>
    <w:rsid w:val="0009574D"/>
    <w:rsid w:val="000961D4"/>
    <w:rsid w:val="000961F9"/>
    <w:rsid w:val="00096757"/>
    <w:rsid w:val="00096E13"/>
    <w:rsid w:val="0009725A"/>
    <w:rsid w:val="000972AC"/>
    <w:rsid w:val="00097523"/>
    <w:rsid w:val="00097A11"/>
    <w:rsid w:val="00097FFA"/>
    <w:rsid w:val="000A0385"/>
    <w:rsid w:val="000A07DA"/>
    <w:rsid w:val="000A08F9"/>
    <w:rsid w:val="000A0EA7"/>
    <w:rsid w:val="000A1079"/>
    <w:rsid w:val="000A1119"/>
    <w:rsid w:val="000A1185"/>
    <w:rsid w:val="000A1723"/>
    <w:rsid w:val="000A1808"/>
    <w:rsid w:val="000A1D1B"/>
    <w:rsid w:val="000A2154"/>
    <w:rsid w:val="000A21B3"/>
    <w:rsid w:val="000A222B"/>
    <w:rsid w:val="000A227C"/>
    <w:rsid w:val="000A2789"/>
    <w:rsid w:val="000A27F2"/>
    <w:rsid w:val="000A2F8A"/>
    <w:rsid w:val="000A3133"/>
    <w:rsid w:val="000A3516"/>
    <w:rsid w:val="000A380B"/>
    <w:rsid w:val="000A3C34"/>
    <w:rsid w:val="000A3F55"/>
    <w:rsid w:val="000A412B"/>
    <w:rsid w:val="000A48E1"/>
    <w:rsid w:val="000A4BC6"/>
    <w:rsid w:val="000A4CE7"/>
    <w:rsid w:val="000A518D"/>
    <w:rsid w:val="000A5457"/>
    <w:rsid w:val="000A5B72"/>
    <w:rsid w:val="000A6052"/>
    <w:rsid w:val="000A7285"/>
    <w:rsid w:val="000A72D0"/>
    <w:rsid w:val="000A73F4"/>
    <w:rsid w:val="000A7F22"/>
    <w:rsid w:val="000B02D0"/>
    <w:rsid w:val="000B049E"/>
    <w:rsid w:val="000B064E"/>
    <w:rsid w:val="000B08FB"/>
    <w:rsid w:val="000B1C66"/>
    <w:rsid w:val="000B1FE8"/>
    <w:rsid w:val="000B2AF5"/>
    <w:rsid w:val="000B3148"/>
    <w:rsid w:val="000B35A9"/>
    <w:rsid w:val="000B35EE"/>
    <w:rsid w:val="000B3AF8"/>
    <w:rsid w:val="000B3D3B"/>
    <w:rsid w:val="000B3DF8"/>
    <w:rsid w:val="000B409B"/>
    <w:rsid w:val="000B41B4"/>
    <w:rsid w:val="000B483F"/>
    <w:rsid w:val="000B4943"/>
    <w:rsid w:val="000B4990"/>
    <w:rsid w:val="000B4AC8"/>
    <w:rsid w:val="000B50CF"/>
    <w:rsid w:val="000B579B"/>
    <w:rsid w:val="000B589F"/>
    <w:rsid w:val="000B5C87"/>
    <w:rsid w:val="000B5E29"/>
    <w:rsid w:val="000B66A6"/>
    <w:rsid w:val="000B70DC"/>
    <w:rsid w:val="000B71D6"/>
    <w:rsid w:val="000B72C9"/>
    <w:rsid w:val="000B72CE"/>
    <w:rsid w:val="000B7598"/>
    <w:rsid w:val="000B7648"/>
    <w:rsid w:val="000B7952"/>
    <w:rsid w:val="000B7968"/>
    <w:rsid w:val="000B796E"/>
    <w:rsid w:val="000B7CBD"/>
    <w:rsid w:val="000C0345"/>
    <w:rsid w:val="000C0B20"/>
    <w:rsid w:val="000C0EC7"/>
    <w:rsid w:val="000C0EE0"/>
    <w:rsid w:val="000C104A"/>
    <w:rsid w:val="000C1051"/>
    <w:rsid w:val="000C1301"/>
    <w:rsid w:val="000C18FE"/>
    <w:rsid w:val="000C1B4B"/>
    <w:rsid w:val="000C1E7F"/>
    <w:rsid w:val="000C1E8E"/>
    <w:rsid w:val="000C286B"/>
    <w:rsid w:val="000C289A"/>
    <w:rsid w:val="000C29AA"/>
    <w:rsid w:val="000C29E3"/>
    <w:rsid w:val="000C2D40"/>
    <w:rsid w:val="000C2E31"/>
    <w:rsid w:val="000C2E53"/>
    <w:rsid w:val="000C375F"/>
    <w:rsid w:val="000C3DBB"/>
    <w:rsid w:val="000C41B4"/>
    <w:rsid w:val="000C430B"/>
    <w:rsid w:val="000C49BF"/>
    <w:rsid w:val="000C57A5"/>
    <w:rsid w:val="000C57F8"/>
    <w:rsid w:val="000C583D"/>
    <w:rsid w:val="000C5B14"/>
    <w:rsid w:val="000C5F24"/>
    <w:rsid w:val="000C5FAB"/>
    <w:rsid w:val="000C6008"/>
    <w:rsid w:val="000C621B"/>
    <w:rsid w:val="000C6407"/>
    <w:rsid w:val="000C6A3F"/>
    <w:rsid w:val="000C70D8"/>
    <w:rsid w:val="000C75B0"/>
    <w:rsid w:val="000C79F6"/>
    <w:rsid w:val="000C7D42"/>
    <w:rsid w:val="000D0057"/>
    <w:rsid w:val="000D024A"/>
    <w:rsid w:val="000D04A0"/>
    <w:rsid w:val="000D0601"/>
    <w:rsid w:val="000D0748"/>
    <w:rsid w:val="000D080B"/>
    <w:rsid w:val="000D08A9"/>
    <w:rsid w:val="000D08F7"/>
    <w:rsid w:val="000D0D96"/>
    <w:rsid w:val="000D1383"/>
    <w:rsid w:val="000D1397"/>
    <w:rsid w:val="000D1428"/>
    <w:rsid w:val="000D1B7C"/>
    <w:rsid w:val="000D1CDB"/>
    <w:rsid w:val="000D244C"/>
    <w:rsid w:val="000D3283"/>
    <w:rsid w:val="000D37B7"/>
    <w:rsid w:val="000D3847"/>
    <w:rsid w:val="000D3DC3"/>
    <w:rsid w:val="000D4105"/>
    <w:rsid w:val="000D411F"/>
    <w:rsid w:val="000D472C"/>
    <w:rsid w:val="000D4BA7"/>
    <w:rsid w:val="000D5157"/>
    <w:rsid w:val="000D516F"/>
    <w:rsid w:val="000D5240"/>
    <w:rsid w:val="000D525D"/>
    <w:rsid w:val="000D5835"/>
    <w:rsid w:val="000D5EB3"/>
    <w:rsid w:val="000D5F36"/>
    <w:rsid w:val="000D6E3A"/>
    <w:rsid w:val="000D72B6"/>
    <w:rsid w:val="000D73E3"/>
    <w:rsid w:val="000D74B1"/>
    <w:rsid w:val="000D7572"/>
    <w:rsid w:val="000D7A10"/>
    <w:rsid w:val="000D7C9C"/>
    <w:rsid w:val="000D7CD4"/>
    <w:rsid w:val="000E094F"/>
    <w:rsid w:val="000E09E9"/>
    <w:rsid w:val="000E12F0"/>
    <w:rsid w:val="000E1885"/>
    <w:rsid w:val="000E1B3D"/>
    <w:rsid w:val="000E1C44"/>
    <w:rsid w:val="000E1D92"/>
    <w:rsid w:val="000E1ECC"/>
    <w:rsid w:val="000E2174"/>
    <w:rsid w:val="000E2F73"/>
    <w:rsid w:val="000E3283"/>
    <w:rsid w:val="000E3698"/>
    <w:rsid w:val="000E3A53"/>
    <w:rsid w:val="000E3BE9"/>
    <w:rsid w:val="000E41D8"/>
    <w:rsid w:val="000E43D4"/>
    <w:rsid w:val="000E4544"/>
    <w:rsid w:val="000E46E0"/>
    <w:rsid w:val="000E4D86"/>
    <w:rsid w:val="000E5307"/>
    <w:rsid w:val="000E5413"/>
    <w:rsid w:val="000E578D"/>
    <w:rsid w:val="000E57EC"/>
    <w:rsid w:val="000E58B9"/>
    <w:rsid w:val="000E6C67"/>
    <w:rsid w:val="000E6DBD"/>
    <w:rsid w:val="000E72E9"/>
    <w:rsid w:val="000E7861"/>
    <w:rsid w:val="000E788E"/>
    <w:rsid w:val="000E7BE1"/>
    <w:rsid w:val="000E7EE8"/>
    <w:rsid w:val="000F000A"/>
    <w:rsid w:val="000F01FD"/>
    <w:rsid w:val="000F052A"/>
    <w:rsid w:val="000F0BB2"/>
    <w:rsid w:val="000F0F95"/>
    <w:rsid w:val="000F1380"/>
    <w:rsid w:val="000F1499"/>
    <w:rsid w:val="000F1759"/>
    <w:rsid w:val="000F22A4"/>
    <w:rsid w:val="000F288E"/>
    <w:rsid w:val="000F3128"/>
    <w:rsid w:val="000F3599"/>
    <w:rsid w:val="000F3CA2"/>
    <w:rsid w:val="000F3E02"/>
    <w:rsid w:val="000F3EB9"/>
    <w:rsid w:val="000F3F41"/>
    <w:rsid w:val="000F4572"/>
    <w:rsid w:val="000F4FDA"/>
    <w:rsid w:val="000F5273"/>
    <w:rsid w:val="000F55A5"/>
    <w:rsid w:val="000F57B8"/>
    <w:rsid w:val="000F592C"/>
    <w:rsid w:val="000F5944"/>
    <w:rsid w:val="000F59FC"/>
    <w:rsid w:val="000F5AB7"/>
    <w:rsid w:val="000F5AE2"/>
    <w:rsid w:val="000F5BAA"/>
    <w:rsid w:val="000F630E"/>
    <w:rsid w:val="000F65E8"/>
    <w:rsid w:val="000F6E6F"/>
    <w:rsid w:val="000F6E96"/>
    <w:rsid w:val="000F752B"/>
    <w:rsid w:val="000F78D2"/>
    <w:rsid w:val="000F7990"/>
    <w:rsid w:val="0010030B"/>
    <w:rsid w:val="00100C33"/>
    <w:rsid w:val="00101023"/>
    <w:rsid w:val="001010E9"/>
    <w:rsid w:val="00101DCA"/>
    <w:rsid w:val="00101FF2"/>
    <w:rsid w:val="001020A3"/>
    <w:rsid w:val="0010218D"/>
    <w:rsid w:val="001022CB"/>
    <w:rsid w:val="00102D02"/>
    <w:rsid w:val="00102EB1"/>
    <w:rsid w:val="00102FF7"/>
    <w:rsid w:val="001032F0"/>
    <w:rsid w:val="001038F6"/>
    <w:rsid w:val="001038FB"/>
    <w:rsid w:val="00103AD8"/>
    <w:rsid w:val="0010416F"/>
    <w:rsid w:val="001041CE"/>
    <w:rsid w:val="00104A97"/>
    <w:rsid w:val="00104C48"/>
    <w:rsid w:val="00104D1A"/>
    <w:rsid w:val="00104D7F"/>
    <w:rsid w:val="0010537F"/>
    <w:rsid w:val="00105422"/>
    <w:rsid w:val="001062E3"/>
    <w:rsid w:val="001063FC"/>
    <w:rsid w:val="001065B3"/>
    <w:rsid w:val="00106B06"/>
    <w:rsid w:val="00106E59"/>
    <w:rsid w:val="00107016"/>
    <w:rsid w:val="0010779C"/>
    <w:rsid w:val="0010781B"/>
    <w:rsid w:val="00107DAD"/>
    <w:rsid w:val="00107DD6"/>
    <w:rsid w:val="00107FA5"/>
    <w:rsid w:val="00110325"/>
    <w:rsid w:val="001105FB"/>
    <w:rsid w:val="001108C0"/>
    <w:rsid w:val="00110C58"/>
    <w:rsid w:val="00110C5A"/>
    <w:rsid w:val="00110FBE"/>
    <w:rsid w:val="001110E7"/>
    <w:rsid w:val="00111D7E"/>
    <w:rsid w:val="00111EB6"/>
    <w:rsid w:val="0011221D"/>
    <w:rsid w:val="0011271E"/>
    <w:rsid w:val="00112A51"/>
    <w:rsid w:val="00112ADB"/>
    <w:rsid w:val="00112AF9"/>
    <w:rsid w:val="00112C6C"/>
    <w:rsid w:val="00112DC8"/>
    <w:rsid w:val="00112F05"/>
    <w:rsid w:val="0011318E"/>
    <w:rsid w:val="00113306"/>
    <w:rsid w:val="001137B6"/>
    <w:rsid w:val="00113A12"/>
    <w:rsid w:val="00113B2F"/>
    <w:rsid w:val="00113C7C"/>
    <w:rsid w:val="00114269"/>
    <w:rsid w:val="00114A28"/>
    <w:rsid w:val="00114A4A"/>
    <w:rsid w:val="00114D7C"/>
    <w:rsid w:val="001152B4"/>
    <w:rsid w:val="001154F3"/>
    <w:rsid w:val="00115CBC"/>
    <w:rsid w:val="00115CFE"/>
    <w:rsid w:val="001163E4"/>
    <w:rsid w:val="0011682A"/>
    <w:rsid w:val="00116E51"/>
    <w:rsid w:val="00116F0E"/>
    <w:rsid w:val="001170F9"/>
    <w:rsid w:val="00117644"/>
    <w:rsid w:val="00117907"/>
    <w:rsid w:val="00117979"/>
    <w:rsid w:val="00117D00"/>
    <w:rsid w:val="00117F06"/>
    <w:rsid w:val="00117F3B"/>
    <w:rsid w:val="00120429"/>
    <w:rsid w:val="0012048D"/>
    <w:rsid w:val="001209B7"/>
    <w:rsid w:val="001213DA"/>
    <w:rsid w:val="001218AD"/>
    <w:rsid w:val="001219EE"/>
    <w:rsid w:val="00121A09"/>
    <w:rsid w:val="00122012"/>
    <w:rsid w:val="001225D5"/>
    <w:rsid w:val="00122813"/>
    <w:rsid w:val="00122DF7"/>
    <w:rsid w:val="00122E15"/>
    <w:rsid w:val="00122F83"/>
    <w:rsid w:val="00123015"/>
    <w:rsid w:val="00123B5B"/>
    <w:rsid w:val="00123D82"/>
    <w:rsid w:val="00124274"/>
    <w:rsid w:val="0012432E"/>
    <w:rsid w:val="001244FC"/>
    <w:rsid w:val="0012494D"/>
    <w:rsid w:val="00124C19"/>
    <w:rsid w:val="00124F04"/>
    <w:rsid w:val="00125561"/>
    <w:rsid w:val="001256EF"/>
    <w:rsid w:val="00125731"/>
    <w:rsid w:val="001259CF"/>
    <w:rsid w:val="00126252"/>
    <w:rsid w:val="00126293"/>
    <w:rsid w:val="00126B42"/>
    <w:rsid w:val="00126C04"/>
    <w:rsid w:val="00127105"/>
    <w:rsid w:val="00127307"/>
    <w:rsid w:val="001277DF"/>
    <w:rsid w:val="0013000D"/>
    <w:rsid w:val="001306F0"/>
    <w:rsid w:val="00130E4A"/>
    <w:rsid w:val="00130F65"/>
    <w:rsid w:val="00131257"/>
    <w:rsid w:val="001318E0"/>
    <w:rsid w:val="00131B1E"/>
    <w:rsid w:val="00131B7F"/>
    <w:rsid w:val="00131D1A"/>
    <w:rsid w:val="00131ED8"/>
    <w:rsid w:val="0013292A"/>
    <w:rsid w:val="00132C7A"/>
    <w:rsid w:val="00132CD3"/>
    <w:rsid w:val="00132D44"/>
    <w:rsid w:val="00133EFA"/>
    <w:rsid w:val="00134F7E"/>
    <w:rsid w:val="001354E1"/>
    <w:rsid w:val="0013567E"/>
    <w:rsid w:val="001356EB"/>
    <w:rsid w:val="00135A6C"/>
    <w:rsid w:val="00135CCF"/>
    <w:rsid w:val="00136188"/>
    <w:rsid w:val="00136739"/>
    <w:rsid w:val="0013676F"/>
    <w:rsid w:val="00136A7C"/>
    <w:rsid w:val="00136B90"/>
    <w:rsid w:val="00136C2C"/>
    <w:rsid w:val="00136F55"/>
    <w:rsid w:val="001378C0"/>
    <w:rsid w:val="00137B65"/>
    <w:rsid w:val="00137F48"/>
    <w:rsid w:val="001402B7"/>
    <w:rsid w:val="001403FC"/>
    <w:rsid w:val="00140D57"/>
    <w:rsid w:val="00140E51"/>
    <w:rsid w:val="00140FA9"/>
    <w:rsid w:val="001416DC"/>
    <w:rsid w:val="00141C83"/>
    <w:rsid w:val="00141FC6"/>
    <w:rsid w:val="00142185"/>
    <w:rsid w:val="00142220"/>
    <w:rsid w:val="0014267A"/>
    <w:rsid w:val="00142B68"/>
    <w:rsid w:val="00142D24"/>
    <w:rsid w:val="00142EDB"/>
    <w:rsid w:val="00142FF8"/>
    <w:rsid w:val="0014334A"/>
    <w:rsid w:val="001434B3"/>
    <w:rsid w:val="0014424C"/>
    <w:rsid w:val="00144E4F"/>
    <w:rsid w:val="001452E7"/>
    <w:rsid w:val="00145446"/>
    <w:rsid w:val="0014577C"/>
    <w:rsid w:val="00145959"/>
    <w:rsid w:val="00145EB3"/>
    <w:rsid w:val="00146919"/>
    <w:rsid w:val="001469E9"/>
    <w:rsid w:val="00146AC6"/>
    <w:rsid w:val="00147118"/>
    <w:rsid w:val="001472DC"/>
    <w:rsid w:val="001476B2"/>
    <w:rsid w:val="001479EF"/>
    <w:rsid w:val="00147B1B"/>
    <w:rsid w:val="00147DF1"/>
    <w:rsid w:val="00147E0D"/>
    <w:rsid w:val="001501EF"/>
    <w:rsid w:val="0015038D"/>
    <w:rsid w:val="0015051A"/>
    <w:rsid w:val="0015084F"/>
    <w:rsid w:val="00150993"/>
    <w:rsid w:val="00150B8B"/>
    <w:rsid w:val="00150BF7"/>
    <w:rsid w:val="00150DFB"/>
    <w:rsid w:val="00151126"/>
    <w:rsid w:val="00151419"/>
    <w:rsid w:val="001518DF"/>
    <w:rsid w:val="00151B2E"/>
    <w:rsid w:val="00151E14"/>
    <w:rsid w:val="00152582"/>
    <w:rsid w:val="00152B81"/>
    <w:rsid w:val="0015304C"/>
    <w:rsid w:val="001531BD"/>
    <w:rsid w:val="00153537"/>
    <w:rsid w:val="0015365C"/>
    <w:rsid w:val="00153927"/>
    <w:rsid w:val="001539ED"/>
    <w:rsid w:val="001539EF"/>
    <w:rsid w:val="001542D1"/>
    <w:rsid w:val="001543AD"/>
    <w:rsid w:val="00154D3A"/>
    <w:rsid w:val="00155593"/>
    <w:rsid w:val="00155A0D"/>
    <w:rsid w:val="00155A11"/>
    <w:rsid w:val="00155E78"/>
    <w:rsid w:val="00156542"/>
    <w:rsid w:val="001566D6"/>
    <w:rsid w:val="00156CE8"/>
    <w:rsid w:val="00156D9B"/>
    <w:rsid w:val="001571CF"/>
    <w:rsid w:val="00157EC2"/>
    <w:rsid w:val="00157FF4"/>
    <w:rsid w:val="00160696"/>
    <w:rsid w:val="00160A32"/>
    <w:rsid w:val="0016114E"/>
    <w:rsid w:val="00161216"/>
    <w:rsid w:val="001615B2"/>
    <w:rsid w:val="00161F99"/>
    <w:rsid w:val="00162229"/>
    <w:rsid w:val="0016236A"/>
    <w:rsid w:val="0016260D"/>
    <w:rsid w:val="001628DD"/>
    <w:rsid w:val="001629C6"/>
    <w:rsid w:val="00162CC2"/>
    <w:rsid w:val="001632D4"/>
    <w:rsid w:val="00163BE2"/>
    <w:rsid w:val="00163CE3"/>
    <w:rsid w:val="00163E65"/>
    <w:rsid w:val="00164343"/>
    <w:rsid w:val="001643BB"/>
    <w:rsid w:val="00164427"/>
    <w:rsid w:val="001649E8"/>
    <w:rsid w:val="001654B4"/>
    <w:rsid w:val="00165782"/>
    <w:rsid w:val="0016583F"/>
    <w:rsid w:val="00165B10"/>
    <w:rsid w:val="00165F05"/>
    <w:rsid w:val="001665F5"/>
    <w:rsid w:val="001668ED"/>
    <w:rsid w:val="00166D4C"/>
    <w:rsid w:val="00166E86"/>
    <w:rsid w:val="00166F07"/>
    <w:rsid w:val="00166F39"/>
    <w:rsid w:val="00166F51"/>
    <w:rsid w:val="00166F8C"/>
    <w:rsid w:val="00167331"/>
    <w:rsid w:val="00167402"/>
    <w:rsid w:val="001675C0"/>
    <w:rsid w:val="00167616"/>
    <w:rsid w:val="00167762"/>
    <w:rsid w:val="001677CA"/>
    <w:rsid w:val="001679AB"/>
    <w:rsid w:val="00167A41"/>
    <w:rsid w:val="0017005E"/>
    <w:rsid w:val="001702FA"/>
    <w:rsid w:val="0017050A"/>
    <w:rsid w:val="00170763"/>
    <w:rsid w:val="00170841"/>
    <w:rsid w:val="00170930"/>
    <w:rsid w:val="00170A37"/>
    <w:rsid w:val="00170ADB"/>
    <w:rsid w:val="00170EE5"/>
    <w:rsid w:val="0017123A"/>
    <w:rsid w:val="001712A4"/>
    <w:rsid w:val="001713A0"/>
    <w:rsid w:val="0017144D"/>
    <w:rsid w:val="00171558"/>
    <w:rsid w:val="00171A0B"/>
    <w:rsid w:val="001729E0"/>
    <w:rsid w:val="00172A54"/>
    <w:rsid w:val="00174B3C"/>
    <w:rsid w:val="00174DBF"/>
    <w:rsid w:val="00174E0C"/>
    <w:rsid w:val="001764DE"/>
    <w:rsid w:val="0017666D"/>
    <w:rsid w:val="001769AF"/>
    <w:rsid w:val="00177FAE"/>
    <w:rsid w:val="001819B8"/>
    <w:rsid w:val="00181B01"/>
    <w:rsid w:val="00181B76"/>
    <w:rsid w:val="00182286"/>
    <w:rsid w:val="001822CD"/>
    <w:rsid w:val="00182A71"/>
    <w:rsid w:val="00182AD2"/>
    <w:rsid w:val="00182B12"/>
    <w:rsid w:val="00182D37"/>
    <w:rsid w:val="0018301D"/>
    <w:rsid w:val="001835F2"/>
    <w:rsid w:val="00183631"/>
    <w:rsid w:val="00183641"/>
    <w:rsid w:val="001836A1"/>
    <w:rsid w:val="00183726"/>
    <w:rsid w:val="00183740"/>
    <w:rsid w:val="001838CB"/>
    <w:rsid w:val="00184403"/>
    <w:rsid w:val="00184518"/>
    <w:rsid w:val="00184624"/>
    <w:rsid w:val="0018490F"/>
    <w:rsid w:val="00184B92"/>
    <w:rsid w:val="001856BB"/>
    <w:rsid w:val="001856EA"/>
    <w:rsid w:val="0018570B"/>
    <w:rsid w:val="00185875"/>
    <w:rsid w:val="00185CB0"/>
    <w:rsid w:val="00185D5A"/>
    <w:rsid w:val="00185E22"/>
    <w:rsid w:val="00185F10"/>
    <w:rsid w:val="001867CD"/>
    <w:rsid w:val="00186A2B"/>
    <w:rsid w:val="00186C2A"/>
    <w:rsid w:val="00186D88"/>
    <w:rsid w:val="00186EE9"/>
    <w:rsid w:val="00186F9A"/>
    <w:rsid w:val="001870DB"/>
    <w:rsid w:val="00187E68"/>
    <w:rsid w:val="0019003A"/>
    <w:rsid w:val="001904ED"/>
    <w:rsid w:val="00190E81"/>
    <w:rsid w:val="00190F9A"/>
    <w:rsid w:val="001910CA"/>
    <w:rsid w:val="001911D9"/>
    <w:rsid w:val="0019147D"/>
    <w:rsid w:val="001918FC"/>
    <w:rsid w:val="0019217E"/>
    <w:rsid w:val="00192194"/>
    <w:rsid w:val="0019236F"/>
    <w:rsid w:val="001923E2"/>
    <w:rsid w:val="00192704"/>
    <w:rsid w:val="0019285F"/>
    <w:rsid w:val="001928BA"/>
    <w:rsid w:val="001929DF"/>
    <w:rsid w:val="00192D06"/>
    <w:rsid w:val="0019300D"/>
    <w:rsid w:val="00193346"/>
    <w:rsid w:val="00193982"/>
    <w:rsid w:val="001939A1"/>
    <w:rsid w:val="00193F72"/>
    <w:rsid w:val="00194253"/>
    <w:rsid w:val="00194BBA"/>
    <w:rsid w:val="00195539"/>
    <w:rsid w:val="001955C0"/>
    <w:rsid w:val="001961C5"/>
    <w:rsid w:val="00196ADE"/>
    <w:rsid w:val="00196FC3"/>
    <w:rsid w:val="00197324"/>
    <w:rsid w:val="00197685"/>
    <w:rsid w:val="0019785C"/>
    <w:rsid w:val="00197971"/>
    <w:rsid w:val="00197F6F"/>
    <w:rsid w:val="001A008C"/>
    <w:rsid w:val="001A00E4"/>
    <w:rsid w:val="001A0368"/>
    <w:rsid w:val="001A0E94"/>
    <w:rsid w:val="001A0FFA"/>
    <w:rsid w:val="001A1365"/>
    <w:rsid w:val="001A152E"/>
    <w:rsid w:val="001A15B1"/>
    <w:rsid w:val="001A1BC5"/>
    <w:rsid w:val="001A222A"/>
    <w:rsid w:val="001A224D"/>
    <w:rsid w:val="001A2664"/>
    <w:rsid w:val="001A294D"/>
    <w:rsid w:val="001A2CED"/>
    <w:rsid w:val="001A2DE0"/>
    <w:rsid w:val="001A2E72"/>
    <w:rsid w:val="001A2F7E"/>
    <w:rsid w:val="001A3DFA"/>
    <w:rsid w:val="001A418C"/>
    <w:rsid w:val="001A42C3"/>
    <w:rsid w:val="001A4301"/>
    <w:rsid w:val="001A44F0"/>
    <w:rsid w:val="001A483F"/>
    <w:rsid w:val="001A493B"/>
    <w:rsid w:val="001A508C"/>
    <w:rsid w:val="001A5473"/>
    <w:rsid w:val="001A5A0A"/>
    <w:rsid w:val="001A5CC9"/>
    <w:rsid w:val="001A60DD"/>
    <w:rsid w:val="001A668B"/>
    <w:rsid w:val="001A6721"/>
    <w:rsid w:val="001A7CDE"/>
    <w:rsid w:val="001B01D4"/>
    <w:rsid w:val="001B04F6"/>
    <w:rsid w:val="001B0734"/>
    <w:rsid w:val="001B0F9A"/>
    <w:rsid w:val="001B13CA"/>
    <w:rsid w:val="001B1470"/>
    <w:rsid w:val="001B1702"/>
    <w:rsid w:val="001B1778"/>
    <w:rsid w:val="001B2880"/>
    <w:rsid w:val="001B28B6"/>
    <w:rsid w:val="001B2ABD"/>
    <w:rsid w:val="001B2C45"/>
    <w:rsid w:val="001B308C"/>
    <w:rsid w:val="001B34B5"/>
    <w:rsid w:val="001B37CF"/>
    <w:rsid w:val="001B3D27"/>
    <w:rsid w:val="001B3FD2"/>
    <w:rsid w:val="001B4168"/>
    <w:rsid w:val="001B447A"/>
    <w:rsid w:val="001B4535"/>
    <w:rsid w:val="001B46B6"/>
    <w:rsid w:val="001B4BBB"/>
    <w:rsid w:val="001B4E50"/>
    <w:rsid w:val="001B4F65"/>
    <w:rsid w:val="001B4FAF"/>
    <w:rsid w:val="001B5748"/>
    <w:rsid w:val="001B585E"/>
    <w:rsid w:val="001B5DAF"/>
    <w:rsid w:val="001B5EC4"/>
    <w:rsid w:val="001B62A0"/>
    <w:rsid w:val="001B64E4"/>
    <w:rsid w:val="001B72B5"/>
    <w:rsid w:val="001B75EE"/>
    <w:rsid w:val="001B777E"/>
    <w:rsid w:val="001B778A"/>
    <w:rsid w:val="001B7AC1"/>
    <w:rsid w:val="001B7B24"/>
    <w:rsid w:val="001B7B27"/>
    <w:rsid w:val="001C042D"/>
    <w:rsid w:val="001C043B"/>
    <w:rsid w:val="001C0627"/>
    <w:rsid w:val="001C0B4B"/>
    <w:rsid w:val="001C0B8F"/>
    <w:rsid w:val="001C0FB8"/>
    <w:rsid w:val="001C120D"/>
    <w:rsid w:val="001C16F6"/>
    <w:rsid w:val="001C2400"/>
    <w:rsid w:val="001C26DF"/>
    <w:rsid w:val="001C2738"/>
    <w:rsid w:val="001C3106"/>
    <w:rsid w:val="001C32B7"/>
    <w:rsid w:val="001C3642"/>
    <w:rsid w:val="001C3B63"/>
    <w:rsid w:val="001C3D33"/>
    <w:rsid w:val="001C401D"/>
    <w:rsid w:val="001C476B"/>
    <w:rsid w:val="001C4EC8"/>
    <w:rsid w:val="001C6277"/>
    <w:rsid w:val="001C6342"/>
    <w:rsid w:val="001C641A"/>
    <w:rsid w:val="001C6511"/>
    <w:rsid w:val="001C66AE"/>
    <w:rsid w:val="001C66BC"/>
    <w:rsid w:val="001C6763"/>
    <w:rsid w:val="001C6CF6"/>
    <w:rsid w:val="001C7236"/>
    <w:rsid w:val="001C7584"/>
    <w:rsid w:val="001C77CC"/>
    <w:rsid w:val="001C7B48"/>
    <w:rsid w:val="001C7C67"/>
    <w:rsid w:val="001C7E8F"/>
    <w:rsid w:val="001D01E4"/>
    <w:rsid w:val="001D02A6"/>
    <w:rsid w:val="001D038E"/>
    <w:rsid w:val="001D08B0"/>
    <w:rsid w:val="001D097C"/>
    <w:rsid w:val="001D0A1A"/>
    <w:rsid w:val="001D0AFE"/>
    <w:rsid w:val="001D0C19"/>
    <w:rsid w:val="001D0DD6"/>
    <w:rsid w:val="001D18A6"/>
    <w:rsid w:val="001D1B4A"/>
    <w:rsid w:val="001D1FEC"/>
    <w:rsid w:val="001D22DD"/>
    <w:rsid w:val="001D25EE"/>
    <w:rsid w:val="001D29F9"/>
    <w:rsid w:val="001D346F"/>
    <w:rsid w:val="001D3BA9"/>
    <w:rsid w:val="001D3D65"/>
    <w:rsid w:val="001D3FD1"/>
    <w:rsid w:val="001D3FEE"/>
    <w:rsid w:val="001D40F6"/>
    <w:rsid w:val="001D42C0"/>
    <w:rsid w:val="001D4625"/>
    <w:rsid w:val="001D4BCA"/>
    <w:rsid w:val="001D4D84"/>
    <w:rsid w:val="001D4D94"/>
    <w:rsid w:val="001D4FC8"/>
    <w:rsid w:val="001D51BC"/>
    <w:rsid w:val="001D51FE"/>
    <w:rsid w:val="001D5470"/>
    <w:rsid w:val="001D552B"/>
    <w:rsid w:val="001D55E6"/>
    <w:rsid w:val="001D5635"/>
    <w:rsid w:val="001D5671"/>
    <w:rsid w:val="001D5A14"/>
    <w:rsid w:val="001D6223"/>
    <w:rsid w:val="001D6B80"/>
    <w:rsid w:val="001D741B"/>
    <w:rsid w:val="001D79CC"/>
    <w:rsid w:val="001D7C8A"/>
    <w:rsid w:val="001D7F2C"/>
    <w:rsid w:val="001E0347"/>
    <w:rsid w:val="001E04B3"/>
    <w:rsid w:val="001E0842"/>
    <w:rsid w:val="001E1372"/>
    <w:rsid w:val="001E14E9"/>
    <w:rsid w:val="001E2052"/>
    <w:rsid w:val="001E20C2"/>
    <w:rsid w:val="001E232E"/>
    <w:rsid w:val="001E272B"/>
    <w:rsid w:val="001E2ED1"/>
    <w:rsid w:val="001E30B6"/>
    <w:rsid w:val="001E3260"/>
    <w:rsid w:val="001E340F"/>
    <w:rsid w:val="001E37CB"/>
    <w:rsid w:val="001E37D3"/>
    <w:rsid w:val="001E387A"/>
    <w:rsid w:val="001E3A18"/>
    <w:rsid w:val="001E3A51"/>
    <w:rsid w:val="001E3D17"/>
    <w:rsid w:val="001E4872"/>
    <w:rsid w:val="001E4AEA"/>
    <w:rsid w:val="001E4CF8"/>
    <w:rsid w:val="001E4D98"/>
    <w:rsid w:val="001E4E37"/>
    <w:rsid w:val="001E5099"/>
    <w:rsid w:val="001E5404"/>
    <w:rsid w:val="001E57E4"/>
    <w:rsid w:val="001E5B85"/>
    <w:rsid w:val="001E5FCB"/>
    <w:rsid w:val="001E6A35"/>
    <w:rsid w:val="001E6C8E"/>
    <w:rsid w:val="001E712F"/>
    <w:rsid w:val="001E77FD"/>
    <w:rsid w:val="001E7D86"/>
    <w:rsid w:val="001F02D5"/>
    <w:rsid w:val="001F03DD"/>
    <w:rsid w:val="001F056B"/>
    <w:rsid w:val="001F0625"/>
    <w:rsid w:val="001F081A"/>
    <w:rsid w:val="001F0C1F"/>
    <w:rsid w:val="001F12B3"/>
    <w:rsid w:val="001F1323"/>
    <w:rsid w:val="001F1A19"/>
    <w:rsid w:val="001F1BD6"/>
    <w:rsid w:val="001F1C8F"/>
    <w:rsid w:val="001F1F19"/>
    <w:rsid w:val="001F2077"/>
    <w:rsid w:val="001F20C4"/>
    <w:rsid w:val="001F2272"/>
    <w:rsid w:val="001F25E4"/>
    <w:rsid w:val="001F2875"/>
    <w:rsid w:val="001F2882"/>
    <w:rsid w:val="001F289B"/>
    <w:rsid w:val="001F28BA"/>
    <w:rsid w:val="001F2FF0"/>
    <w:rsid w:val="001F319A"/>
    <w:rsid w:val="001F31CB"/>
    <w:rsid w:val="001F3A35"/>
    <w:rsid w:val="001F3AC6"/>
    <w:rsid w:val="001F3C73"/>
    <w:rsid w:val="001F3D37"/>
    <w:rsid w:val="001F3FEE"/>
    <w:rsid w:val="001F434B"/>
    <w:rsid w:val="001F443A"/>
    <w:rsid w:val="001F4A60"/>
    <w:rsid w:val="001F4C41"/>
    <w:rsid w:val="001F5161"/>
    <w:rsid w:val="001F52FA"/>
    <w:rsid w:val="001F5E12"/>
    <w:rsid w:val="001F5F2F"/>
    <w:rsid w:val="001F60A4"/>
    <w:rsid w:val="001F6F5A"/>
    <w:rsid w:val="001F6FAC"/>
    <w:rsid w:val="001F795D"/>
    <w:rsid w:val="002006E2"/>
    <w:rsid w:val="002008B9"/>
    <w:rsid w:val="00200965"/>
    <w:rsid w:val="00200A7E"/>
    <w:rsid w:val="00200C9B"/>
    <w:rsid w:val="00200E59"/>
    <w:rsid w:val="0020112F"/>
    <w:rsid w:val="00201EAA"/>
    <w:rsid w:val="0020214D"/>
    <w:rsid w:val="002023E0"/>
    <w:rsid w:val="0020307D"/>
    <w:rsid w:val="00203315"/>
    <w:rsid w:val="0020367D"/>
    <w:rsid w:val="002036D5"/>
    <w:rsid w:val="002045A5"/>
    <w:rsid w:val="0020476A"/>
    <w:rsid w:val="00204855"/>
    <w:rsid w:val="00204B41"/>
    <w:rsid w:val="002050B2"/>
    <w:rsid w:val="0020510E"/>
    <w:rsid w:val="002052BF"/>
    <w:rsid w:val="002054F5"/>
    <w:rsid w:val="0020567C"/>
    <w:rsid w:val="00205820"/>
    <w:rsid w:val="00205972"/>
    <w:rsid w:val="00205BEF"/>
    <w:rsid w:val="00205D83"/>
    <w:rsid w:val="002062EC"/>
    <w:rsid w:val="002063AA"/>
    <w:rsid w:val="0020648B"/>
    <w:rsid w:val="0020655A"/>
    <w:rsid w:val="002065DE"/>
    <w:rsid w:val="002068D3"/>
    <w:rsid w:val="00206E76"/>
    <w:rsid w:val="00206FE4"/>
    <w:rsid w:val="00207D01"/>
    <w:rsid w:val="00207D7B"/>
    <w:rsid w:val="00207D9D"/>
    <w:rsid w:val="002101EE"/>
    <w:rsid w:val="002102BA"/>
    <w:rsid w:val="00210380"/>
    <w:rsid w:val="0021080E"/>
    <w:rsid w:val="00211966"/>
    <w:rsid w:val="00211C0B"/>
    <w:rsid w:val="00211E5B"/>
    <w:rsid w:val="002121D9"/>
    <w:rsid w:val="00212357"/>
    <w:rsid w:val="002123FE"/>
    <w:rsid w:val="00212A28"/>
    <w:rsid w:val="00214182"/>
    <w:rsid w:val="00214921"/>
    <w:rsid w:val="00214935"/>
    <w:rsid w:val="00214CAA"/>
    <w:rsid w:val="00214DC1"/>
    <w:rsid w:val="002150DD"/>
    <w:rsid w:val="002157C7"/>
    <w:rsid w:val="00215912"/>
    <w:rsid w:val="002161F2"/>
    <w:rsid w:val="00216706"/>
    <w:rsid w:val="0021671D"/>
    <w:rsid w:val="00216ABB"/>
    <w:rsid w:val="00216CB2"/>
    <w:rsid w:val="00216D32"/>
    <w:rsid w:val="00216EFF"/>
    <w:rsid w:val="0021711F"/>
    <w:rsid w:val="0021724C"/>
    <w:rsid w:val="002172B1"/>
    <w:rsid w:val="002177AD"/>
    <w:rsid w:val="00217EBE"/>
    <w:rsid w:val="0022014E"/>
    <w:rsid w:val="00220638"/>
    <w:rsid w:val="00220D4D"/>
    <w:rsid w:val="0022149E"/>
    <w:rsid w:val="00221977"/>
    <w:rsid w:val="00221C08"/>
    <w:rsid w:val="00222736"/>
    <w:rsid w:val="00222C61"/>
    <w:rsid w:val="00223836"/>
    <w:rsid w:val="00223AE6"/>
    <w:rsid w:val="0022445E"/>
    <w:rsid w:val="0022470B"/>
    <w:rsid w:val="00225016"/>
    <w:rsid w:val="00225558"/>
    <w:rsid w:val="00225583"/>
    <w:rsid w:val="0022564F"/>
    <w:rsid w:val="002258C6"/>
    <w:rsid w:val="00225AF5"/>
    <w:rsid w:val="00225E92"/>
    <w:rsid w:val="00226075"/>
    <w:rsid w:val="00226295"/>
    <w:rsid w:val="00226321"/>
    <w:rsid w:val="00226365"/>
    <w:rsid w:val="0022685C"/>
    <w:rsid w:val="0022692B"/>
    <w:rsid w:val="00226CE7"/>
    <w:rsid w:val="00226E9F"/>
    <w:rsid w:val="002270E5"/>
    <w:rsid w:val="002271B6"/>
    <w:rsid w:val="00227353"/>
    <w:rsid w:val="002273C1"/>
    <w:rsid w:val="002274D1"/>
    <w:rsid w:val="002275A8"/>
    <w:rsid w:val="0022767A"/>
    <w:rsid w:val="00227A81"/>
    <w:rsid w:val="00227A8F"/>
    <w:rsid w:val="00230192"/>
    <w:rsid w:val="00231375"/>
    <w:rsid w:val="00231465"/>
    <w:rsid w:val="00231D54"/>
    <w:rsid w:val="0023229D"/>
    <w:rsid w:val="002326C9"/>
    <w:rsid w:val="002327D2"/>
    <w:rsid w:val="002329D5"/>
    <w:rsid w:val="00232C7E"/>
    <w:rsid w:val="00232C89"/>
    <w:rsid w:val="0023325E"/>
    <w:rsid w:val="0023372E"/>
    <w:rsid w:val="00233778"/>
    <w:rsid w:val="00233A4A"/>
    <w:rsid w:val="00233ECF"/>
    <w:rsid w:val="00233FEE"/>
    <w:rsid w:val="002343F8"/>
    <w:rsid w:val="00234A95"/>
    <w:rsid w:val="00234A98"/>
    <w:rsid w:val="00234E83"/>
    <w:rsid w:val="00235545"/>
    <w:rsid w:val="00235A24"/>
    <w:rsid w:val="00235D92"/>
    <w:rsid w:val="00235DCA"/>
    <w:rsid w:val="00236169"/>
    <w:rsid w:val="00236230"/>
    <w:rsid w:val="002364C4"/>
    <w:rsid w:val="00236789"/>
    <w:rsid w:val="00236A7C"/>
    <w:rsid w:val="00236A89"/>
    <w:rsid w:val="00236B4D"/>
    <w:rsid w:val="00236C9F"/>
    <w:rsid w:val="00236CFB"/>
    <w:rsid w:val="0023708C"/>
    <w:rsid w:val="00237547"/>
    <w:rsid w:val="00237585"/>
    <w:rsid w:val="00237B9C"/>
    <w:rsid w:val="00237F7B"/>
    <w:rsid w:val="00240896"/>
    <w:rsid w:val="00240A0B"/>
    <w:rsid w:val="00240C57"/>
    <w:rsid w:val="00240CFA"/>
    <w:rsid w:val="00240D1C"/>
    <w:rsid w:val="00241954"/>
    <w:rsid w:val="00241974"/>
    <w:rsid w:val="00241A99"/>
    <w:rsid w:val="00241E68"/>
    <w:rsid w:val="00241F89"/>
    <w:rsid w:val="0024274B"/>
    <w:rsid w:val="0024283C"/>
    <w:rsid w:val="002430FA"/>
    <w:rsid w:val="0024316C"/>
    <w:rsid w:val="00243170"/>
    <w:rsid w:val="00243342"/>
    <w:rsid w:val="00243358"/>
    <w:rsid w:val="002434A3"/>
    <w:rsid w:val="00243734"/>
    <w:rsid w:val="00243C65"/>
    <w:rsid w:val="00244025"/>
    <w:rsid w:val="00244216"/>
    <w:rsid w:val="002447C3"/>
    <w:rsid w:val="0024486F"/>
    <w:rsid w:val="0024502E"/>
    <w:rsid w:val="00245348"/>
    <w:rsid w:val="002455C1"/>
    <w:rsid w:val="00245CE3"/>
    <w:rsid w:val="00245CF5"/>
    <w:rsid w:val="002460E5"/>
    <w:rsid w:val="00246822"/>
    <w:rsid w:val="00246E2E"/>
    <w:rsid w:val="00246FD5"/>
    <w:rsid w:val="002474BC"/>
    <w:rsid w:val="00247857"/>
    <w:rsid w:val="00247C63"/>
    <w:rsid w:val="00250442"/>
    <w:rsid w:val="00250666"/>
    <w:rsid w:val="002508B8"/>
    <w:rsid w:val="00250BFD"/>
    <w:rsid w:val="00250D41"/>
    <w:rsid w:val="00251603"/>
    <w:rsid w:val="002519D4"/>
    <w:rsid w:val="00251FD9"/>
    <w:rsid w:val="0025206D"/>
    <w:rsid w:val="002521B9"/>
    <w:rsid w:val="002524A2"/>
    <w:rsid w:val="00252860"/>
    <w:rsid w:val="0025291F"/>
    <w:rsid w:val="00252BC2"/>
    <w:rsid w:val="00253834"/>
    <w:rsid w:val="00253847"/>
    <w:rsid w:val="00253A89"/>
    <w:rsid w:val="00253E76"/>
    <w:rsid w:val="00254132"/>
    <w:rsid w:val="00254186"/>
    <w:rsid w:val="002541F8"/>
    <w:rsid w:val="0025493B"/>
    <w:rsid w:val="00254D17"/>
    <w:rsid w:val="00254EF7"/>
    <w:rsid w:val="002551AD"/>
    <w:rsid w:val="002556DD"/>
    <w:rsid w:val="00255B68"/>
    <w:rsid w:val="00256026"/>
    <w:rsid w:val="00256268"/>
    <w:rsid w:val="002568F0"/>
    <w:rsid w:val="00256957"/>
    <w:rsid w:val="002569FB"/>
    <w:rsid w:val="00256A7A"/>
    <w:rsid w:val="002570DB"/>
    <w:rsid w:val="00257180"/>
    <w:rsid w:val="002571F0"/>
    <w:rsid w:val="00257443"/>
    <w:rsid w:val="00257662"/>
    <w:rsid w:val="002576DA"/>
    <w:rsid w:val="00257703"/>
    <w:rsid w:val="0025799C"/>
    <w:rsid w:val="00257A4D"/>
    <w:rsid w:val="002602A2"/>
    <w:rsid w:val="00260603"/>
    <w:rsid w:val="00260C16"/>
    <w:rsid w:val="00260FF6"/>
    <w:rsid w:val="0026131E"/>
    <w:rsid w:val="002614FF"/>
    <w:rsid w:val="0026173B"/>
    <w:rsid w:val="00261D1B"/>
    <w:rsid w:val="00262299"/>
    <w:rsid w:val="00262773"/>
    <w:rsid w:val="00262BB2"/>
    <w:rsid w:val="00262D2B"/>
    <w:rsid w:val="00262D3F"/>
    <w:rsid w:val="002637BB"/>
    <w:rsid w:val="00263B05"/>
    <w:rsid w:val="00263D90"/>
    <w:rsid w:val="00264079"/>
    <w:rsid w:val="00264128"/>
    <w:rsid w:val="00264215"/>
    <w:rsid w:val="0026432F"/>
    <w:rsid w:val="00264474"/>
    <w:rsid w:val="00264498"/>
    <w:rsid w:val="00264786"/>
    <w:rsid w:val="002648C9"/>
    <w:rsid w:val="00264A46"/>
    <w:rsid w:val="00264E96"/>
    <w:rsid w:val="00264F5C"/>
    <w:rsid w:val="00264FF0"/>
    <w:rsid w:val="002651FF"/>
    <w:rsid w:val="002652D8"/>
    <w:rsid w:val="0026551E"/>
    <w:rsid w:val="00265635"/>
    <w:rsid w:val="0026597E"/>
    <w:rsid w:val="00265D37"/>
    <w:rsid w:val="00265FC4"/>
    <w:rsid w:val="002660D9"/>
    <w:rsid w:val="002665C3"/>
    <w:rsid w:val="00266688"/>
    <w:rsid w:val="00266859"/>
    <w:rsid w:val="00266ADF"/>
    <w:rsid w:val="00266FE1"/>
    <w:rsid w:val="002672A7"/>
    <w:rsid w:val="0026753E"/>
    <w:rsid w:val="00267878"/>
    <w:rsid w:val="00267B10"/>
    <w:rsid w:val="002700C8"/>
    <w:rsid w:val="00270156"/>
    <w:rsid w:val="0027075D"/>
    <w:rsid w:val="002709C2"/>
    <w:rsid w:val="00270BF6"/>
    <w:rsid w:val="00270CEE"/>
    <w:rsid w:val="0027120C"/>
    <w:rsid w:val="0027166F"/>
    <w:rsid w:val="00271997"/>
    <w:rsid w:val="00271A40"/>
    <w:rsid w:val="00272457"/>
    <w:rsid w:val="0027288F"/>
    <w:rsid w:val="00272C4F"/>
    <w:rsid w:val="00272D87"/>
    <w:rsid w:val="00272E8E"/>
    <w:rsid w:val="00272F57"/>
    <w:rsid w:val="0027320E"/>
    <w:rsid w:val="0027333D"/>
    <w:rsid w:val="0027380F"/>
    <w:rsid w:val="00273DA4"/>
    <w:rsid w:val="002740DC"/>
    <w:rsid w:val="00274254"/>
    <w:rsid w:val="00274550"/>
    <w:rsid w:val="00274563"/>
    <w:rsid w:val="00274634"/>
    <w:rsid w:val="002746DE"/>
    <w:rsid w:val="00274821"/>
    <w:rsid w:val="0027482C"/>
    <w:rsid w:val="00274DA9"/>
    <w:rsid w:val="00274EDA"/>
    <w:rsid w:val="00274F98"/>
    <w:rsid w:val="00275893"/>
    <w:rsid w:val="00275934"/>
    <w:rsid w:val="0027598E"/>
    <w:rsid w:val="00275CB1"/>
    <w:rsid w:val="0027676E"/>
    <w:rsid w:val="00276BEE"/>
    <w:rsid w:val="00276BFB"/>
    <w:rsid w:val="00277029"/>
    <w:rsid w:val="002772AD"/>
    <w:rsid w:val="0028005E"/>
    <w:rsid w:val="00280225"/>
    <w:rsid w:val="002804B1"/>
    <w:rsid w:val="0028087A"/>
    <w:rsid w:val="00280B3B"/>
    <w:rsid w:val="00280BD8"/>
    <w:rsid w:val="00280C5F"/>
    <w:rsid w:val="00281128"/>
    <w:rsid w:val="0028112A"/>
    <w:rsid w:val="002812F0"/>
    <w:rsid w:val="002814F0"/>
    <w:rsid w:val="00281A1D"/>
    <w:rsid w:val="00281D7B"/>
    <w:rsid w:val="00281E0F"/>
    <w:rsid w:val="002827DE"/>
    <w:rsid w:val="00282F28"/>
    <w:rsid w:val="00283196"/>
    <w:rsid w:val="002832AE"/>
    <w:rsid w:val="00283546"/>
    <w:rsid w:val="00283BBB"/>
    <w:rsid w:val="00283ED4"/>
    <w:rsid w:val="00283F26"/>
    <w:rsid w:val="002840A8"/>
    <w:rsid w:val="00284646"/>
    <w:rsid w:val="00284680"/>
    <w:rsid w:val="002846FE"/>
    <w:rsid w:val="00284790"/>
    <w:rsid w:val="00284F0C"/>
    <w:rsid w:val="00285DB7"/>
    <w:rsid w:val="00285FAE"/>
    <w:rsid w:val="002868A4"/>
    <w:rsid w:val="00286B8F"/>
    <w:rsid w:val="002870B5"/>
    <w:rsid w:val="0028737F"/>
    <w:rsid w:val="00287768"/>
    <w:rsid w:val="00287772"/>
    <w:rsid w:val="002877E0"/>
    <w:rsid w:val="00287993"/>
    <w:rsid w:val="00287ACD"/>
    <w:rsid w:val="00287C15"/>
    <w:rsid w:val="00287D51"/>
    <w:rsid w:val="00287E34"/>
    <w:rsid w:val="00287EEB"/>
    <w:rsid w:val="00290478"/>
    <w:rsid w:val="0029087B"/>
    <w:rsid w:val="0029098A"/>
    <w:rsid w:val="002909FA"/>
    <w:rsid w:val="00290C85"/>
    <w:rsid w:val="0029102D"/>
    <w:rsid w:val="002911AA"/>
    <w:rsid w:val="002912C8"/>
    <w:rsid w:val="0029169F"/>
    <w:rsid w:val="0029314D"/>
    <w:rsid w:val="00293195"/>
    <w:rsid w:val="00293852"/>
    <w:rsid w:val="00293C95"/>
    <w:rsid w:val="00293DB0"/>
    <w:rsid w:val="00294158"/>
    <w:rsid w:val="002941A9"/>
    <w:rsid w:val="002949A5"/>
    <w:rsid w:val="002953A7"/>
    <w:rsid w:val="00295461"/>
    <w:rsid w:val="0029565E"/>
    <w:rsid w:val="0029569F"/>
    <w:rsid w:val="0029588D"/>
    <w:rsid w:val="00295951"/>
    <w:rsid w:val="0029602B"/>
    <w:rsid w:val="00296513"/>
    <w:rsid w:val="002965DD"/>
    <w:rsid w:val="0029668B"/>
    <w:rsid w:val="00296730"/>
    <w:rsid w:val="00296B2C"/>
    <w:rsid w:val="00297251"/>
    <w:rsid w:val="00297375"/>
    <w:rsid w:val="00297791"/>
    <w:rsid w:val="00297AE9"/>
    <w:rsid w:val="00297D2B"/>
    <w:rsid w:val="002A0100"/>
    <w:rsid w:val="002A01DC"/>
    <w:rsid w:val="002A0B2E"/>
    <w:rsid w:val="002A0B85"/>
    <w:rsid w:val="002A0FDA"/>
    <w:rsid w:val="002A1399"/>
    <w:rsid w:val="002A13D8"/>
    <w:rsid w:val="002A160D"/>
    <w:rsid w:val="002A1C4A"/>
    <w:rsid w:val="002A22CC"/>
    <w:rsid w:val="002A27F4"/>
    <w:rsid w:val="002A29D3"/>
    <w:rsid w:val="002A2AA9"/>
    <w:rsid w:val="002A2C89"/>
    <w:rsid w:val="002A3088"/>
    <w:rsid w:val="002A31F7"/>
    <w:rsid w:val="002A3792"/>
    <w:rsid w:val="002A385C"/>
    <w:rsid w:val="002A4018"/>
    <w:rsid w:val="002A4377"/>
    <w:rsid w:val="002A44C3"/>
    <w:rsid w:val="002A4A0F"/>
    <w:rsid w:val="002A4D1C"/>
    <w:rsid w:val="002A4F79"/>
    <w:rsid w:val="002A5A93"/>
    <w:rsid w:val="002A5C11"/>
    <w:rsid w:val="002A5DAC"/>
    <w:rsid w:val="002A65C8"/>
    <w:rsid w:val="002A6634"/>
    <w:rsid w:val="002A6ACA"/>
    <w:rsid w:val="002A6B59"/>
    <w:rsid w:val="002A6C8F"/>
    <w:rsid w:val="002A6E99"/>
    <w:rsid w:val="002A72F2"/>
    <w:rsid w:val="002A7743"/>
    <w:rsid w:val="002A78C0"/>
    <w:rsid w:val="002A7B99"/>
    <w:rsid w:val="002A7E3D"/>
    <w:rsid w:val="002A7F5F"/>
    <w:rsid w:val="002ABABF"/>
    <w:rsid w:val="002B0AA8"/>
    <w:rsid w:val="002B1580"/>
    <w:rsid w:val="002B164A"/>
    <w:rsid w:val="002B1A2E"/>
    <w:rsid w:val="002B1A72"/>
    <w:rsid w:val="002B224D"/>
    <w:rsid w:val="002B272C"/>
    <w:rsid w:val="002B33A4"/>
    <w:rsid w:val="002B34A2"/>
    <w:rsid w:val="002B3784"/>
    <w:rsid w:val="002B3F87"/>
    <w:rsid w:val="002B4240"/>
    <w:rsid w:val="002B44E6"/>
    <w:rsid w:val="002B450C"/>
    <w:rsid w:val="002B4E11"/>
    <w:rsid w:val="002B528A"/>
    <w:rsid w:val="002B5AA1"/>
    <w:rsid w:val="002B5AFB"/>
    <w:rsid w:val="002B5EC9"/>
    <w:rsid w:val="002B5FB9"/>
    <w:rsid w:val="002B62D1"/>
    <w:rsid w:val="002B6735"/>
    <w:rsid w:val="002B6796"/>
    <w:rsid w:val="002B68B0"/>
    <w:rsid w:val="002B72E9"/>
    <w:rsid w:val="002B7584"/>
    <w:rsid w:val="002B75B1"/>
    <w:rsid w:val="002B792F"/>
    <w:rsid w:val="002B79B2"/>
    <w:rsid w:val="002B7D8C"/>
    <w:rsid w:val="002C0701"/>
    <w:rsid w:val="002C085A"/>
    <w:rsid w:val="002C0D20"/>
    <w:rsid w:val="002C1162"/>
    <w:rsid w:val="002C1167"/>
    <w:rsid w:val="002C11EF"/>
    <w:rsid w:val="002C156F"/>
    <w:rsid w:val="002C1AD7"/>
    <w:rsid w:val="002C2612"/>
    <w:rsid w:val="002C2DC2"/>
    <w:rsid w:val="002C2E4E"/>
    <w:rsid w:val="002C3356"/>
    <w:rsid w:val="002C3914"/>
    <w:rsid w:val="002C3B08"/>
    <w:rsid w:val="002C3B49"/>
    <w:rsid w:val="002C3C4F"/>
    <w:rsid w:val="002C3E50"/>
    <w:rsid w:val="002C430E"/>
    <w:rsid w:val="002C46AA"/>
    <w:rsid w:val="002C4924"/>
    <w:rsid w:val="002C4BEB"/>
    <w:rsid w:val="002C5070"/>
    <w:rsid w:val="002C55BF"/>
    <w:rsid w:val="002C566E"/>
    <w:rsid w:val="002C5933"/>
    <w:rsid w:val="002C59F0"/>
    <w:rsid w:val="002C5B62"/>
    <w:rsid w:val="002C5C55"/>
    <w:rsid w:val="002C65BB"/>
    <w:rsid w:val="002C721D"/>
    <w:rsid w:val="002C7EA9"/>
    <w:rsid w:val="002D0127"/>
    <w:rsid w:val="002D01CF"/>
    <w:rsid w:val="002D03A1"/>
    <w:rsid w:val="002D042E"/>
    <w:rsid w:val="002D0433"/>
    <w:rsid w:val="002D05C1"/>
    <w:rsid w:val="002D070A"/>
    <w:rsid w:val="002D0A95"/>
    <w:rsid w:val="002D0F27"/>
    <w:rsid w:val="002D0F2E"/>
    <w:rsid w:val="002D1090"/>
    <w:rsid w:val="002D156E"/>
    <w:rsid w:val="002D15F2"/>
    <w:rsid w:val="002D170F"/>
    <w:rsid w:val="002D1878"/>
    <w:rsid w:val="002D1BC7"/>
    <w:rsid w:val="002D1C39"/>
    <w:rsid w:val="002D1FF5"/>
    <w:rsid w:val="002D2183"/>
    <w:rsid w:val="002D2355"/>
    <w:rsid w:val="002D2843"/>
    <w:rsid w:val="002D290B"/>
    <w:rsid w:val="002D2A46"/>
    <w:rsid w:val="002D3138"/>
    <w:rsid w:val="002D32AC"/>
    <w:rsid w:val="002D34C7"/>
    <w:rsid w:val="002D389C"/>
    <w:rsid w:val="002D3CA2"/>
    <w:rsid w:val="002D3CDE"/>
    <w:rsid w:val="002D3D4E"/>
    <w:rsid w:val="002D3F78"/>
    <w:rsid w:val="002D3FDE"/>
    <w:rsid w:val="002D400E"/>
    <w:rsid w:val="002D43DD"/>
    <w:rsid w:val="002D4A23"/>
    <w:rsid w:val="002D4DCE"/>
    <w:rsid w:val="002D4EB3"/>
    <w:rsid w:val="002D4FF9"/>
    <w:rsid w:val="002D52DD"/>
    <w:rsid w:val="002D53CB"/>
    <w:rsid w:val="002D556C"/>
    <w:rsid w:val="002D55B9"/>
    <w:rsid w:val="002D5729"/>
    <w:rsid w:val="002D58EC"/>
    <w:rsid w:val="002D5C02"/>
    <w:rsid w:val="002D5C8A"/>
    <w:rsid w:val="002D61E2"/>
    <w:rsid w:val="002D6C3A"/>
    <w:rsid w:val="002D71A2"/>
    <w:rsid w:val="002D733E"/>
    <w:rsid w:val="002D73F3"/>
    <w:rsid w:val="002D7CBF"/>
    <w:rsid w:val="002D7F73"/>
    <w:rsid w:val="002E0846"/>
    <w:rsid w:val="002E0868"/>
    <w:rsid w:val="002E0D45"/>
    <w:rsid w:val="002E15E8"/>
    <w:rsid w:val="002E1744"/>
    <w:rsid w:val="002E187A"/>
    <w:rsid w:val="002E18FF"/>
    <w:rsid w:val="002E2075"/>
    <w:rsid w:val="002E25C3"/>
    <w:rsid w:val="002E2724"/>
    <w:rsid w:val="002E27CC"/>
    <w:rsid w:val="002E2857"/>
    <w:rsid w:val="002E288A"/>
    <w:rsid w:val="002E2A42"/>
    <w:rsid w:val="002E32D8"/>
    <w:rsid w:val="002E34E2"/>
    <w:rsid w:val="002E3993"/>
    <w:rsid w:val="002E3A6A"/>
    <w:rsid w:val="002E3AF5"/>
    <w:rsid w:val="002E3CC0"/>
    <w:rsid w:val="002E3E50"/>
    <w:rsid w:val="002E4100"/>
    <w:rsid w:val="002E447A"/>
    <w:rsid w:val="002E458F"/>
    <w:rsid w:val="002E4831"/>
    <w:rsid w:val="002E4A00"/>
    <w:rsid w:val="002E4BDA"/>
    <w:rsid w:val="002E4CDB"/>
    <w:rsid w:val="002E4DE5"/>
    <w:rsid w:val="002E524C"/>
    <w:rsid w:val="002E53DB"/>
    <w:rsid w:val="002E540D"/>
    <w:rsid w:val="002E5532"/>
    <w:rsid w:val="002E57AD"/>
    <w:rsid w:val="002E5B02"/>
    <w:rsid w:val="002E5C0B"/>
    <w:rsid w:val="002E6253"/>
    <w:rsid w:val="002E643B"/>
    <w:rsid w:val="002E669E"/>
    <w:rsid w:val="002E66D7"/>
    <w:rsid w:val="002E66FB"/>
    <w:rsid w:val="002E68BE"/>
    <w:rsid w:val="002E6F3A"/>
    <w:rsid w:val="002E75EF"/>
    <w:rsid w:val="002E7836"/>
    <w:rsid w:val="002E7DED"/>
    <w:rsid w:val="002F0013"/>
    <w:rsid w:val="002F025F"/>
    <w:rsid w:val="002F06F3"/>
    <w:rsid w:val="002F0773"/>
    <w:rsid w:val="002F1541"/>
    <w:rsid w:val="002F1876"/>
    <w:rsid w:val="002F1A73"/>
    <w:rsid w:val="002F1C60"/>
    <w:rsid w:val="002F1EC5"/>
    <w:rsid w:val="002F20F4"/>
    <w:rsid w:val="002F2120"/>
    <w:rsid w:val="002F2E7B"/>
    <w:rsid w:val="002F3065"/>
    <w:rsid w:val="002F3096"/>
    <w:rsid w:val="002F3396"/>
    <w:rsid w:val="002F3595"/>
    <w:rsid w:val="002F36E1"/>
    <w:rsid w:val="002F3C4A"/>
    <w:rsid w:val="002F4215"/>
    <w:rsid w:val="002F4583"/>
    <w:rsid w:val="002F4B90"/>
    <w:rsid w:val="002F4DA3"/>
    <w:rsid w:val="002F5355"/>
    <w:rsid w:val="002F5471"/>
    <w:rsid w:val="002F5541"/>
    <w:rsid w:val="002F5A93"/>
    <w:rsid w:val="002F6826"/>
    <w:rsid w:val="002F68B3"/>
    <w:rsid w:val="002F6928"/>
    <w:rsid w:val="002F74A7"/>
    <w:rsid w:val="002F7685"/>
    <w:rsid w:val="002F7B7F"/>
    <w:rsid w:val="002F7DC6"/>
    <w:rsid w:val="003007F3"/>
    <w:rsid w:val="003008D8"/>
    <w:rsid w:val="00300929"/>
    <w:rsid w:val="00300B1A"/>
    <w:rsid w:val="003012FC"/>
    <w:rsid w:val="00301380"/>
    <w:rsid w:val="0030153A"/>
    <w:rsid w:val="00301629"/>
    <w:rsid w:val="00301F3B"/>
    <w:rsid w:val="00302632"/>
    <w:rsid w:val="0030271D"/>
    <w:rsid w:val="00302DBA"/>
    <w:rsid w:val="0030313D"/>
    <w:rsid w:val="00303155"/>
    <w:rsid w:val="00303782"/>
    <w:rsid w:val="0030393A"/>
    <w:rsid w:val="00303A03"/>
    <w:rsid w:val="00303ABF"/>
    <w:rsid w:val="00303D22"/>
    <w:rsid w:val="00303F87"/>
    <w:rsid w:val="0030401A"/>
    <w:rsid w:val="003040F4"/>
    <w:rsid w:val="0030410B"/>
    <w:rsid w:val="003043A9"/>
    <w:rsid w:val="003045E8"/>
    <w:rsid w:val="0030466B"/>
    <w:rsid w:val="0030466F"/>
    <w:rsid w:val="003047CC"/>
    <w:rsid w:val="00304C9D"/>
    <w:rsid w:val="00305148"/>
    <w:rsid w:val="00305B96"/>
    <w:rsid w:val="00305F26"/>
    <w:rsid w:val="00305FFC"/>
    <w:rsid w:val="00306102"/>
    <w:rsid w:val="0030617D"/>
    <w:rsid w:val="00306562"/>
    <w:rsid w:val="0030686F"/>
    <w:rsid w:val="00306953"/>
    <w:rsid w:val="00306C6A"/>
    <w:rsid w:val="00306D3D"/>
    <w:rsid w:val="00306EA9"/>
    <w:rsid w:val="00306FBA"/>
    <w:rsid w:val="00307523"/>
    <w:rsid w:val="003077D7"/>
    <w:rsid w:val="00307D1A"/>
    <w:rsid w:val="00310792"/>
    <w:rsid w:val="00310B15"/>
    <w:rsid w:val="0031109A"/>
    <w:rsid w:val="003112A4"/>
    <w:rsid w:val="003113F8"/>
    <w:rsid w:val="00311B62"/>
    <w:rsid w:val="00312270"/>
    <w:rsid w:val="003122DE"/>
    <w:rsid w:val="0031252F"/>
    <w:rsid w:val="00312AFE"/>
    <w:rsid w:val="00312B4E"/>
    <w:rsid w:val="00312E11"/>
    <w:rsid w:val="0031370B"/>
    <w:rsid w:val="00313A07"/>
    <w:rsid w:val="00313F28"/>
    <w:rsid w:val="00314AD5"/>
    <w:rsid w:val="00314DC5"/>
    <w:rsid w:val="0031516C"/>
    <w:rsid w:val="00315307"/>
    <w:rsid w:val="003153FE"/>
    <w:rsid w:val="00315635"/>
    <w:rsid w:val="00315844"/>
    <w:rsid w:val="003160FD"/>
    <w:rsid w:val="0031671A"/>
    <w:rsid w:val="00316E2A"/>
    <w:rsid w:val="00316F3F"/>
    <w:rsid w:val="00317292"/>
    <w:rsid w:val="0031745C"/>
    <w:rsid w:val="00317645"/>
    <w:rsid w:val="00317D6C"/>
    <w:rsid w:val="003201FB"/>
    <w:rsid w:val="00320235"/>
    <w:rsid w:val="00320348"/>
    <w:rsid w:val="00320588"/>
    <w:rsid w:val="00320820"/>
    <w:rsid w:val="00320E28"/>
    <w:rsid w:val="00320E3D"/>
    <w:rsid w:val="00321269"/>
    <w:rsid w:val="0032126F"/>
    <w:rsid w:val="00321776"/>
    <w:rsid w:val="0032203E"/>
    <w:rsid w:val="00322041"/>
    <w:rsid w:val="003223FC"/>
    <w:rsid w:val="003225C6"/>
    <w:rsid w:val="00322846"/>
    <w:rsid w:val="00322918"/>
    <w:rsid w:val="003229B6"/>
    <w:rsid w:val="00322B4A"/>
    <w:rsid w:val="00323234"/>
    <w:rsid w:val="0032329E"/>
    <w:rsid w:val="003235B6"/>
    <w:rsid w:val="0032384A"/>
    <w:rsid w:val="00323C31"/>
    <w:rsid w:val="00323CC4"/>
    <w:rsid w:val="00323F98"/>
    <w:rsid w:val="00324207"/>
    <w:rsid w:val="003243D5"/>
    <w:rsid w:val="003244FE"/>
    <w:rsid w:val="00324AFA"/>
    <w:rsid w:val="00324DD3"/>
    <w:rsid w:val="0032520C"/>
    <w:rsid w:val="00325258"/>
    <w:rsid w:val="00325368"/>
    <w:rsid w:val="00325503"/>
    <w:rsid w:val="00325FD5"/>
    <w:rsid w:val="0032619D"/>
    <w:rsid w:val="00326424"/>
    <w:rsid w:val="003273D3"/>
    <w:rsid w:val="00327499"/>
    <w:rsid w:val="00327782"/>
    <w:rsid w:val="00327C23"/>
    <w:rsid w:val="00330066"/>
    <w:rsid w:val="00330540"/>
    <w:rsid w:val="00330AF6"/>
    <w:rsid w:val="00330B14"/>
    <w:rsid w:val="00331515"/>
    <w:rsid w:val="00331841"/>
    <w:rsid w:val="00331E97"/>
    <w:rsid w:val="00331F64"/>
    <w:rsid w:val="003327BA"/>
    <w:rsid w:val="00332838"/>
    <w:rsid w:val="0033283C"/>
    <w:rsid w:val="00332C33"/>
    <w:rsid w:val="00332CA1"/>
    <w:rsid w:val="003330A4"/>
    <w:rsid w:val="003331CE"/>
    <w:rsid w:val="003337E3"/>
    <w:rsid w:val="00333AEA"/>
    <w:rsid w:val="00333AF2"/>
    <w:rsid w:val="00333B32"/>
    <w:rsid w:val="00333D67"/>
    <w:rsid w:val="00334014"/>
    <w:rsid w:val="003340CB"/>
    <w:rsid w:val="00334973"/>
    <w:rsid w:val="0033497F"/>
    <w:rsid w:val="00334A1A"/>
    <w:rsid w:val="00334A99"/>
    <w:rsid w:val="00334C6C"/>
    <w:rsid w:val="003354DE"/>
    <w:rsid w:val="00335747"/>
    <w:rsid w:val="00335C9F"/>
    <w:rsid w:val="00335E64"/>
    <w:rsid w:val="003363E7"/>
    <w:rsid w:val="00336530"/>
    <w:rsid w:val="003365A9"/>
    <w:rsid w:val="00336614"/>
    <w:rsid w:val="003367E6"/>
    <w:rsid w:val="003368DB"/>
    <w:rsid w:val="0033696E"/>
    <w:rsid w:val="00336ED7"/>
    <w:rsid w:val="00336F40"/>
    <w:rsid w:val="00337192"/>
    <w:rsid w:val="0033724C"/>
    <w:rsid w:val="003373E2"/>
    <w:rsid w:val="00337CFD"/>
    <w:rsid w:val="00340458"/>
    <w:rsid w:val="00340490"/>
    <w:rsid w:val="0034068C"/>
    <w:rsid w:val="003407BB"/>
    <w:rsid w:val="00340A86"/>
    <w:rsid w:val="0034162C"/>
    <w:rsid w:val="00341737"/>
    <w:rsid w:val="00341786"/>
    <w:rsid w:val="00341916"/>
    <w:rsid w:val="00341AC8"/>
    <w:rsid w:val="00341ED9"/>
    <w:rsid w:val="00342368"/>
    <w:rsid w:val="0034290F"/>
    <w:rsid w:val="00342971"/>
    <w:rsid w:val="003429C5"/>
    <w:rsid w:val="00342CC8"/>
    <w:rsid w:val="0034330C"/>
    <w:rsid w:val="00343CFD"/>
    <w:rsid w:val="00343F44"/>
    <w:rsid w:val="00343F47"/>
    <w:rsid w:val="0034491D"/>
    <w:rsid w:val="0034498C"/>
    <w:rsid w:val="003449FC"/>
    <w:rsid w:val="00344A33"/>
    <w:rsid w:val="00344B09"/>
    <w:rsid w:val="00344C80"/>
    <w:rsid w:val="003450F5"/>
    <w:rsid w:val="0034535F"/>
    <w:rsid w:val="00345366"/>
    <w:rsid w:val="00345487"/>
    <w:rsid w:val="00345718"/>
    <w:rsid w:val="003458E8"/>
    <w:rsid w:val="003458EE"/>
    <w:rsid w:val="003462D6"/>
    <w:rsid w:val="003465DC"/>
    <w:rsid w:val="00346A1C"/>
    <w:rsid w:val="00346A8B"/>
    <w:rsid w:val="0034740E"/>
    <w:rsid w:val="003475A2"/>
    <w:rsid w:val="003479F7"/>
    <w:rsid w:val="00347B04"/>
    <w:rsid w:val="00347D9B"/>
    <w:rsid w:val="00347FCD"/>
    <w:rsid w:val="00350786"/>
    <w:rsid w:val="00350D63"/>
    <w:rsid w:val="003510F3"/>
    <w:rsid w:val="00351234"/>
    <w:rsid w:val="00351797"/>
    <w:rsid w:val="00351C38"/>
    <w:rsid w:val="00352203"/>
    <w:rsid w:val="003527F2"/>
    <w:rsid w:val="00352A33"/>
    <w:rsid w:val="00353049"/>
    <w:rsid w:val="0035353F"/>
    <w:rsid w:val="003537B2"/>
    <w:rsid w:val="00353BF2"/>
    <w:rsid w:val="00353DC5"/>
    <w:rsid w:val="00354335"/>
    <w:rsid w:val="003547E7"/>
    <w:rsid w:val="00354851"/>
    <w:rsid w:val="00355381"/>
    <w:rsid w:val="0035604F"/>
    <w:rsid w:val="003561CB"/>
    <w:rsid w:val="0035651A"/>
    <w:rsid w:val="00356E67"/>
    <w:rsid w:val="00357322"/>
    <w:rsid w:val="003573DB"/>
    <w:rsid w:val="0035773E"/>
    <w:rsid w:val="00357AF3"/>
    <w:rsid w:val="00357DB5"/>
    <w:rsid w:val="00357FC3"/>
    <w:rsid w:val="0036019D"/>
    <w:rsid w:val="003605C7"/>
    <w:rsid w:val="00360F25"/>
    <w:rsid w:val="00360FE5"/>
    <w:rsid w:val="0036154B"/>
    <w:rsid w:val="003615F6"/>
    <w:rsid w:val="0036170D"/>
    <w:rsid w:val="0036189E"/>
    <w:rsid w:val="003619D7"/>
    <w:rsid w:val="00361D02"/>
    <w:rsid w:val="00361D82"/>
    <w:rsid w:val="003621D5"/>
    <w:rsid w:val="00362333"/>
    <w:rsid w:val="00362657"/>
    <w:rsid w:val="00362E78"/>
    <w:rsid w:val="0036324F"/>
    <w:rsid w:val="00363866"/>
    <w:rsid w:val="003638B7"/>
    <w:rsid w:val="00363B08"/>
    <w:rsid w:val="00363D71"/>
    <w:rsid w:val="00363F77"/>
    <w:rsid w:val="003641FF"/>
    <w:rsid w:val="003647DF"/>
    <w:rsid w:val="00364BDD"/>
    <w:rsid w:val="0036539D"/>
    <w:rsid w:val="003655D8"/>
    <w:rsid w:val="00365697"/>
    <w:rsid w:val="003656E5"/>
    <w:rsid w:val="003659B7"/>
    <w:rsid w:val="003659F3"/>
    <w:rsid w:val="00365C21"/>
    <w:rsid w:val="00365D04"/>
    <w:rsid w:val="00365DD7"/>
    <w:rsid w:val="003663FB"/>
    <w:rsid w:val="00366586"/>
    <w:rsid w:val="003665CA"/>
    <w:rsid w:val="0036674A"/>
    <w:rsid w:val="0036679E"/>
    <w:rsid w:val="003668AD"/>
    <w:rsid w:val="00366E6F"/>
    <w:rsid w:val="0036709C"/>
    <w:rsid w:val="0036785B"/>
    <w:rsid w:val="00367DFC"/>
    <w:rsid w:val="00367F29"/>
    <w:rsid w:val="00370790"/>
    <w:rsid w:val="003708B2"/>
    <w:rsid w:val="00370D54"/>
    <w:rsid w:val="00370DF8"/>
    <w:rsid w:val="003713F6"/>
    <w:rsid w:val="003718CF"/>
    <w:rsid w:val="00371C8E"/>
    <w:rsid w:val="00371FBA"/>
    <w:rsid w:val="00372245"/>
    <w:rsid w:val="003727E2"/>
    <w:rsid w:val="00372861"/>
    <w:rsid w:val="00372CE4"/>
    <w:rsid w:val="00372D99"/>
    <w:rsid w:val="00372E5B"/>
    <w:rsid w:val="00373086"/>
    <w:rsid w:val="00373B92"/>
    <w:rsid w:val="0037450E"/>
    <w:rsid w:val="003747FA"/>
    <w:rsid w:val="00374F86"/>
    <w:rsid w:val="00375501"/>
    <w:rsid w:val="003757B5"/>
    <w:rsid w:val="003759CA"/>
    <w:rsid w:val="00375A99"/>
    <w:rsid w:val="003762F2"/>
    <w:rsid w:val="0037641C"/>
    <w:rsid w:val="00376834"/>
    <w:rsid w:val="003768B6"/>
    <w:rsid w:val="003769C7"/>
    <w:rsid w:val="00376D47"/>
    <w:rsid w:val="00377356"/>
    <w:rsid w:val="00377844"/>
    <w:rsid w:val="00377B4E"/>
    <w:rsid w:val="00377CCA"/>
    <w:rsid w:val="00377E66"/>
    <w:rsid w:val="003801BD"/>
    <w:rsid w:val="00380995"/>
    <w:rsid w:val="00380E87"/>
    <w:rsid w:val="0038171F"/>
    <w:rsid w:val="0038216D"/>
    <w:rsid w:val="003828EE"/>
    <w:rsid w:val="0038294D"/>
    <w:rsid w:val="00382C88"/>
    <w:rsid w:val="003833E5"/>
    <w:rsid w:val="00383714"/>
    <w:rsid w:val="003837AB"/>
    <w:rsid w:val="00383969"/>
    <w:rsid w:val="00383C63"/>
    <w:rsid w:val="0038404E"/>
    <w:rsid w:val="00384312"/>
    <w:rsid w:val="00384507"/>
    <w:rsid w:val="00385C43"/>
    <w:rsid w:val="00385D84"/>
    <w:rsid w:val="00385F04"/>
    <w:rsid w:val="00386125"/>
    <w:rsid w:val="003861C8"/>
    <w:rsid w:val="00386238"/>
    <w:rsid w:val="00386717"/>
    <w:rsid w:val="00386D3C"/>
    <w:rsid w:val="00386E51"/>
    <w:rsid w:val="00386EC8"/>
    <w:rsid w:val="00387255"/>
    <w:rsid w:val="00387598"/>
    <w:rsid w:val="0038788E"/>
    <w:rsid w:val="003878B7"/>
    <w:rsid w:val="003879B8"/>
    <w:rsid w:val="00387A5A"/>
    <w:rsid w:val="003904DA"/>
    <w:rsid w:val="00390903"/>
    <w:rsid w:val="00390B88"/>
    <w:rsid w:val="00391A2F"/>
    <w:rsid w:val="00391B70"/>
    <w:rsid w:val="00391BB8"/>
    <w:rsid w:val="00391BC3"/>
    <w:rsid w:val="00391D90"/>
    <w:rsid w:val="00391E96"/>
    <w:rsid w:val="00391FE8"/>
    <w:rsid w:val="003923EA"/>
    <w:rsid w:val="003923EC"/>
    <w:rsid w:val="0039280F"/>
    <w:rsid w:val="00392AB4"/>
    <w:rsid w:val="0039335A"/>
    <w:rsid w:val="003935AE"/>
    <w:rsid w:val="003937D9"/>
    <w:rsid w:val="00393AA1"/>
    <w:rsid w:val="00393E8E"/>
    <w:rsid w:val="00394271"/>
    <w:rsid w:val="003942A4"/>
    <w:rsid w:val="003944E2"/>
    <w:rsid w:val="003945EF"/>
    <w:rsid w:val="00394752"/>
    <w:rsid w:val="00394BB7"/>
    <w:rsid w:val="00394DC4"/>
    <w:rsid w:val="00395462"/>
    <w:rsid w:val="003954ED"/>
    <w:rsid w:val="00395602"/>
    <w:rsid w:val="003958A3"/>
    <w:rsid w:val="00395ED4"/>
    <w:rsid w:val="003963A6"/>
    <w:rsid w:val="00396909"/>
    <w:rsid w:val="00396B24"/>
    <w:rsid w:val="00396D52"/>
    <w:rsid w:val="00396D74"/>
    <w:rsid w:val="00396DE7"/>
    <w:rsid w:val="00396EF9"/>
    <w:rsid w:val="0039721C"/>
    <w:rsid w:val="00397A6B"/>
    <w:rsid w:val="00397BAD"/>
    <w:rsid w:val="00397E8A"/>
    <w:rsid w:val="003A003A"/>
    <w:rsid w:val="003A053F"/>
    <w:rsid w:val="003A0759"/>
    <w:rsid w:val="003A0A45"/>
    <w:rsid w:val="003A14BA"/>
    <w:rsid w:val="003A15C0"/>
    <w:rsid w:val="003A19F6"/>
    <w:rsid w:val="003A1A81"/>
    <w:rsid w:val="003A1BFB"/>
    <w:rsid w:val="003A242E"/>
    <w:rsid w:val="003A2A56"/>
    <w:rsid w:val="003A2B98"/>
    <w:rsid w:val="003A2E98"/>
    <w:rsid w:val="003A3012"/>
    <w:rsid w:val="003A30BC"/>
    <w:rsid w:val="003A3288"/>
    <w:rsid w:val="003A35EC"/>
    <w:rsid w:val="003A38DA"/>
    <w:rsid w:val="003A39B1"/>
    <w:rsid w:val="003A3B10"/>
    <w:rsid w:val="003A3DDC"/>
    <w:rsid w:val="003A4394"/>
    <w:rsid w:val="003A44B3"/>
    <w:rsid w:val="003A4D07"/>
    <w:rsid w:val="003A4D95"/>
    <w:rsid w:val="003A55EB"/>
    <w:rsid w:val="003A5D3F"/>
    <w:rsid w:val="003A5E34"/>
    <w:rsid w:val="003A5E80"/>
    <w:rsid w:val="003A5EE8"/>
    <w:rsid w:val="003A5FCD"/>
    <w:rsid w:val="003A60FB"/>
    <w:rsid w:val="003A61D2"/>
    <w:rsid w:val="003A61DB"/>
    <w:rsid w:val="003A64D2"/>
    <w:rsid w:val="003A699F"/>
    <w:rsid w:val="003A72B2"/>
    <w:rsid w:val="003A7833"/>
    <w:rsid w:val="003A78AB"/>
    <w:rsid w:val="003A7A2C"/>
    <w:rsid w:val="003A7BF6"/>
    <w:rsid w:val="003A7E65"/>
    <w:rsid w:val="003B0A09"/>
    <w:rsid w:val="003B0A93"/>
    <w:rsid w:val="003B0D8D"/>
    <w:rsid w:val="003B1753"/>
    <w:rsid w:val="003B1D27"/>
    <w:rsid w:val="003B1D2A"/>
    <w:rsid w:val="003B1DCA"/>
    <w:rsid w:val="003B210E"/>
    <w:rsid w:val="003B2137"/>
    <w:rsid w:val="003B27F0"/>
    <w:rsid w:val="003B2B5F"/>
    <w:rsid w:val="003B2DA3"/>
    <w:rsid w:val="003B2E66"/>
    <w:rsid w:val="003B2FED"/>
    <w:rsid w:val="003B31B3"/>
    <w:rsid w:val="003B3E19"/>
    <w:rsid w:val="003B401E"/>
    <w:rsid w:val="003B402D"/>
    <w:rsid w:val="003B4679"/>
    <w:rsid w:val="003B4885"/>
    <w:rsid w:val="003B4AA3"/>
    <w:rsid w:val="003B5A84"/>
    <w:rsid w:val="003B5AF6"/>
    <w:rsid w:val="003B5DE7"/>
    <w:rsid w:val="003B617F"/>
    <w:rsid w:val="003B6192"/>
    <w:rsid w:val="003B63A4"/>
    <w:rsid w:val="003B6699"/>
    <w:rsid w:val="003B6A8E"/>
    <w:rsid w:val="003B6CB3"/>
    <w:rsid w:val="003B6F22"/>
    <w:rsid w:val="003B76B8"/>
    <w:rsid w:val="003B7832"/>
    <w:rsid w:val="003B78B8"/>
    <w:rsid w:val="003B78F1"/>
    <w:rsid w:val="003B7F39"/>
    <w:rsid w:val="003C03C2"/>
    <w:rsid w:val="003C0465"/>
    <w:rsid w:val="003C0701"/>
    <w:rsid w:val="003C09CF"/>
    <w:rsid w:val="003C0A8F"/>
    <w:rsid w:val="003C0AA4"/>
    <w:rsid w:val="003C0D5C"/>
    <w:rsid w:val="003C0F3D"/>
    <w:rsid w:val="003C1098"/>
    <w:rsid w:val="003C11DA"/>
    <w:rsid w:val="003C14CB"/>
    <w:rsid w:val="003C1A06"/>
    <w:rsid w:val="003C1F83"/>
    <w:rsid w:val="003C2A3B"/>
    <w:rsid w:val="003C2B78"/>
    <w:rsid w:val="003C2F9D"/>
    <w:rsid w:val="003C31AA"/>
    <w:rsid w:val="003C38EB"/>
    <w:rsid w:val="003C38F6"/>
    <w:rsid w:val="003C3BC4"/>
    <w:rsid w:val="003C441C"/>
    <w:rsid w:val="003C477F"/>
    <w:rsid w:val="003C4784"/>
    <w:rsid w:val="003C48B5"/>
    <w:rsid w:val="003C499F"/>
    <w:rsid w:val="003C4E75"/>
    <w:rsid w:val="003C5056"/>
    <w:rsid w:val="003C50AB"/>
    <w:rsid w:val="003C5576"/>
    <w:rsid w:val="003C5592"/>
    <w:rsid w:val="003C56FB"/>
    <w:rsid w:val="003C588C"/>
    <w:rsid w:val="003C5C71"/>
    <w:rsid w:val="003C5D1E"/>
    <w:rsid w:val="003C5E2F"/>
    <w:rsid w:val="003C6312"/>
    <w:rsid w:val="003C637E"/>
    <w:rsid w:val="003C704B"/>
    <w:rsid w:val="003D007C"/>
    <w:rsid w:val="003D0205"/>
    <w:rsid w:val="003D0256"/>
    <w:rsid w:val="003D0431"/>
    <w:rsid w:val="003D07C2"/>
    <w:rsid w:val="003D08C3"/>
    <w:rsid w:val="003D1782"/>
    <w:rsid w:val="003D17A9"/>
    <w:rsid w:val="003D1C1A"/>
    <w:rsid w:val="003D202E"/>
    <w:rsid w:val="003D2245"/>
    <w:rsid w:val="003D2842"/>
    <w:rsid w:val="003D2A86"/>
    <w:rsid w:val="003D2CED"/>
    <w:rsid w:val="003D2EE3"/>
    <w:rsid w:val="003D359D"/>
    <w:rsid w:val="003D3750"/>
    <w:rsid w:val="003D38AB"/>
    <w:rsid w:val="003D3A3F"/>
    <w:rsid w:val="003D48E2"/>
    <w:rsid w:val="003D561D"/>
    <w:rsid w:val="003D5A5E"/>
    <w:rsid w:val="003D6011"/>
    <w:rsid w:val="003D6470"/>
    <w:rsid w:val="003D6630"/>
    <w:rsid w:val="003D69FF"/>
    <w:rsid w:val="003D6EBA"/>
    <w:rsid w:val="003D713F"/>
    <w:rsid w:val="003D7954"/>
    <w:rsid w:val="003D79F9"/>
    <w:rsid w:val="003D7CBF"/>
    <w:rsid w:val="003D7E7C"/>
    <w:rsid w:val="003E033E"/>
    <w:rsid w:val="003E0549"/>
    <w:rsid w:val="003E059E"/>
    <w:rsid w:val="003E0C2C"/>
    <w:rsid w:val="003E1410"/>
    <w:rsid w:val="003E1D2C"/>
    <w:rsid w:val="003E1EC9"/>
    <w:rsid w:val="003E23E2"/>
    <w:rsid w:val="003E2890"/>
    <w:rsid w:val="003E2A4C"/>
    <w:rsid w:val="003E343B"/>
    <w:rsid w:val="003E37E5"/>
    <w:rsid w:val="003E3805"/>
    <w:rsid w:val="003E38C8"/>
    <w:rsid w:val="003E3971"/>
    <w:rsid w:val="003E3C6A"/>
    <w:rsid w:val="003E40A8"/>
    <w:rsid w:val="003E4246"/>
    <w:rsid w:val="003E4599"/>
    <w:rsid w:val="003E467D"/>
    <w:rsid w:val="003E47CA"/>
    <w:rsid w:val="003E48DA"/>
    <w:rsid w:val="003E4C30"/>
    <w:rsid w:val="003E4D9C"/>
    <w:rsid w:val="003E4F90"/>
    <w:rsid w:val="003E4FBA"/>
    <w:rsid w:val="003E540D"/>
    <w:rsid w:val="003E5794"/>
    <w:rsid w:val="003E581B"/>
    <w:rsid w:val="003E5942"/>
    <w:rsid w:val="003E5A0A"/>
    <w:rsid w:val="003E6393"/>
    <w:rsid w:val="003E656F"/>
    <w:rsid w:val="003E68A8"/>
    <w:rsid w:val="003E6ACE"/>
    <w:rsid w:val="003E6BC1"/>
    <w:rsid w:val="003E6E58"/>
    <w:rsid w:val="003E7306"/>
    <w:rsid w:val="003E74E9"/>
    <w:rsid w:val="003E771C"/>
    <w:rsid w:val="003E7A72"/>
    <w:rsid w:val="003E7D5A"/>
    <w:rsid w:val="003E7F4F"/>
    <w:rsid w:val="003F04B3"/>
    <w:rsid w:val="003F06B1"/>
    <w:rsid w:val="003F07BA"/>
    <w:rsid w:val="003F0943"/>
    <w:rsid w:val="003F0B35"/>
    <w:rsid w:val="003F0DC2"/>
    <w:rsid w:val="003F112A"/>
    <w:rsid w:val="003F1270"/>
    <w:rsid w:val="003F180E"/>
    <w:rsid w:val="003F1900"/>
    <w:rsid w:val="003F1AFE"/>
    <w:rsid w:val="003F269C"/>
    <w:rsid w:val="003F2845"/>
    <w:rsid w:val="003F2909"/>
    <w:rsid w:val="003F2A55"/>
    <w:rsid w:val="003F2D2C"/>
    <w:rsid w:val="003F2EA2"/>
    <w:rsid w:val="003F31F9"/>
    <w:rsid w:val="003F35A8"/>
    <w:rsid w:val="003F3C7F"/>
    <w:rsid w:val="003F3DC9"/>
    <w:rsid w:val="003F4287"/>
    <w:rsid w:val="003F56CD"/>
    <w:rsid w:val="003F61E3"/>
    <w:rsid w:val="003F6284"/>
    <w:rsid w:val="003F656B"/>
    <w:rsid w:val="003F6669"/>
    <w:rsid w:val="003F66A6"/>
    <w:rsid w:val="003F7071"/>
    <w:rsid w:val="003F7396"/>
    <w:rsid w:val="003F7909"/>
    <w:rsid w:val="003F7996"/>
    <w:rsid w:val="003F7C84"/>
    <w:rsid w:val="003F7D67"/>
    <w:rsid w:val="003F7EEE"/>
    <w:rsid w:val="003F7F46"/>
    <w:rsid w:val="00400216"/>
    <w:rsid w:val="0040097C"/>
    <w:rsid w:val="00400C75"/>
    <w:rsid w:val="004010BE"/>
    <w:rsid w:val="00401D20"/>
    <w:rsid w:val="00402885"/>
    <w:rsid w:val="0040294C"/>
    <w:rsid w:val="00402E4C"/>
    <w:rsid w:val="0040306F"/>
    <w:rsid w:val="004035E0"/>
    <w:rsid w:val="004037F4"/>
    <w:rsid w:val="004042A7"/>
    <w:rsid w:val="00404B85"/>
    <w:rsid w:val="00404C1E"/>
    <w:rsid w:val="00404D82"/>
    <w:rsid w:val="00404FC4"/>
    <w:rsid w:val="0040530A"/>
    <w:rsid w:val="004056C8"/>
    <w:rsid w:val="0040583E"/>
    <w:rsid w:val="004058BA"/>
    <w:rsid w:val="00405957"/>
    <w:rsid w:val="00405B29"/>
    <w:rsid w:val="00405D25"/>
    <w:rsid w:val="0040634F"/>
    <w:rsid w:val="0040649D"/>
    <w:rsid w:val="00406919"/>
    <w:rsid w:val="004070C7"/>
    <w:rsid w:val="00407C13"/>
    <w:rsid w:val="00407D7E"/>
    <w:rsid w:val="00410426"/>
    <w:rsid w:val="004105DB"/>
    <w:rsid w:val="004105EE"/>
    <w:rsid w:val="00410602"/>
    <w:rsid w:val="00410755"/>
    <w:rsid w:val="00410963"/>
    <w:rsid w:val="00410BED"/>
    <w:rsid w:val="004113F2"/>
    <w:rsid w:val="00411595"/>
    <w:rsid w:val="004116B4"/>
    <w:rsid w:val="00411862"/>
    <w:rsid w:val="004120B3"/>
    <w:rsid w:val="0041213B"/>
    <w:rsid w:val="0041217F"/>
    <w:rsid w:val="00412384"/>
    <w:rsid w:val="004124EC"/>
    <w:rsid w:val="004128D0"/>
    <w:rsid w:val="00412EC2"/>
    <w:rsid w:val="004131D4"/>
    <w:rsid w:val="00413634"/>
    <w:rsid w:val="00413695"/>
    <w:rsid w:val="00413964"/>
    <w:rsid w:val="00413BA4"/>
    <w:rsid w:val="00414483"/>
    <w:rsid w:val="004146C5"/>
    <w:rsid w:val="00414758"/>
    <w:rsid w:val="00414DA8"/>
    <w:rsid w:val="00414DBB"/>
    <w:rsid w:val="00414EF3"/>
    <w:rsid w:val="00415033"/>
    <w:rsid w:val="004152FE"/>
    <w:rsid w:val="00415588"/>
    <w:rsid w:val="00415B1E"/>
    <w:rsid w:val="00416148"/>
    <w:rsid w:val="00416368"/>
    <w:rsid w:val="00417164"/>
    <w:rsid w:val="004178F8"/>
    <w:rsid w:val="00417AB8"/>
    <w:rsid w:val="00417B26"/>
    <w:rsid w:val="00417CC9"/>
    <w:rsid w:val="00420123"/>
    <w:rsid w:val="00420167"/>
    <w:rsid w:val="004201D3"/>
    <w:rsid w:val="004203BE"/>
    <w:rsid w:val="0042048C"/>
    <w:rsid w:val="00420536"/>
    <w:rsid w:val="0042071A"/>
    <w:rsid w:val="00421099"/>
    <w:rsid w:val="00421293"/>
    <w:rsid w:val="00421656"/>
    <w:rsid w:val="00421D1A"/>
    <w:rsid w:val="004223E8"/>
    <w:rsid w:val="0042273C"/>
    <w:rsid w:val="0042303F"/>
    <w:rsid w:val="00423134"/>
    <w:rsid w:val="004235B8"/>
    <w:rsid w:val="0042361D"/>
    <w:rsid w:val="0042385F"/>
    <w:rsid w:val="00423B53"/>
    <w:rsid w:val="00423DC9"/>
    <w:rsid w:val="004240AF"/>
    <w:rsid w:val="00424485"/>
    <w:rsid w:val="00424505"/>
    <w:rsid w:val="00424682"/>
    <w:rsid w:val="004255CF"/>
    <w:rsid w:val="00425B2D"/>
    <w:rsid w:val="00425CB6"/>
    <w:rsid w:val="00425D3C"/>
    <w:rsid w:val="00425F48"/>
    <w:rsid w:val="00426124"/>
    <w:rsid w:val="00426404"/>
    <w:rsid w:val="004265A9"/>
    <w:rsid w:val="00426620"/>
    <w:rsid w:val="00426BA7"/>
    <w:rsid w:val="00426DBF"/>
    <w:rsid w:val="00426DCF"/>
    <w:rsid w:val="00427102"/>
    <w:rsid w:val="0042737B"/>
    <w:rsid w:val="00427670"/>
    <w:rsid w:val="00430112"/>
    <w:rsid w:val="00430248"/>
    <w:rsid w:val="00430408"/>
    <w:rsid w:val="00430623"/>
    <w:rsid w:val="004308E4"/>
    <w:rsid w:val="00430901"/>
    <w:rsid w:val="00431167"/>
    <w:rsid w:val="004317A5"/>
    <w:rsid w:val="00431930"/>
    <w:rsid w:val="00431A86"/>
    <w:rsid w:val="00431B6A"/>
    <w:rsid w:val="00431CCF"/>
    <w:rsid w:val="00431E11"/>
    <w:rsid w:val="00431F62"/>
    <w:rsid w:val="00432251"/>
    <w:rsid w:val="00432643"/>
    <w:rsid w:val="00432768"/>
    <w:rsid w:val="0043276D"/>
    <w:rsid w:val="004327BF"/>
    <w:rsid w:val="00432A64"/>
    <w:rsid w:val="00432C38"/>
    <w:rsid w:val="00432E37"/>
    <w:rsid w:val="00433147"/>
    <w:rsid w:val="00433197"/>
    <w:rsid w:val="00433310"/>
    <w:rsid w:val="00433499"/>
    <w:rsid w:val="00433713"/>
    <w:rsid w:val="00433887"/>
    <w:rsid w:val="004341A6"/>
    <w:rsid w:val="0043440D"/>
    <w:rsid w:val="004344A4"/>
    <w:rsid w:val="004344EE"/>
    <w:rsid w:val="004355F3"/>
    <w:rsid w:val="004360DB"/>
    <w:rsid w:val="0043621A"/>
    <w:rsid w:val="004363EF"/>
    <w:rsid w:val="00436478"/>
    <w:rsid w:val="004367AE"/>
    <w:rsid w:val="00436AE8"/>
    <w:rsid w:val="00436F0D"/>
    <w:rsid w:val="004371BF"/>
    <w:rsid w:val="00437307"/>
    <w:rsid w:val="00437487"/>
    <w:rsid w:val="004379E9"/>
    <w:rsid w:val="00440665"/>
    <w:rsid w:val="004406DD"/>
    <w:rsid w:val="00440B4A"/>
    <w:rsid w:val="0044106A"/>
    <w:rsid w:val="00441297"/>
    <w:rsid w:val="00441576"/>
    <w:rsid w:val="00441D62"/>
    <w:rsid w:val="00441E26"/>
    <w:rsid w:val="00441F62"/>
    <w:rsid w:val="00442155"/>
    <w:rsid w:val="00442164"/>
    <w:rsid w:val="004422D8"/>
    <w:rsid w:val="00442618"/>
    <w:rsid w:val="00442917"/>
    <w:rsid w:val="00442AD9"/>
    <w:rsid w:val="00442C2A"/>
    <w:rsid w:val="00443522"/>
    <w:rsid w:val="0044408A"/>
    <w:rsid w:val="004440FB"/>
    <w:rsid w:val="00444183"/>
    <w:rsid w:val="004444CC"/>
    <w:rsid w:val="0044470A"/>
    <w:rsid w:val="00444861"/>
    <w:rsid w:val="00444DBE"/>
    <w:rsid w:val="00444FF5"/>
    <w:rsid w:val="00445943"/>
    <w:rsid w:val="00445AED"/>
    <w:rsid w:val="00445FB0"/>
    <w:rsid w:val="004461C2"/>
    <w:rsid w:val="004464CC"/>
    <w:rsid w:val="00446B11"/>
    <w:rsid w:val="0044704A"/>
    <w:rsid w:val="004471CA"/>
    <w:rsid w:val="0044754C"/>
    <w:rsid w:val="00447A76"/>
    <w:rsid w:val="00447B66"/>
    <w:rsid w:val="0045018E"/>
    <w:rsid w:val="00450213"/>
    <w:rsid w:val="00450288"/>
    <w:rsid w:val="0045031B"/>
    <w:rsid w:val="00450523"/>
    <w:rsid w:val="004506E4"/>
    <w:rsid w:val="00450713"/>
    <w:rsid w:val="004507AC"/>
    <w:rsid w:val="004508B9"/>
    <w:rsid w:val="00450929"/>
    <w:rsid w:val="00450C97"/>
    <w:rsid w:val="00450D42"/>
    <w:rsid w:val="00450FAC"/>
    <w:rsid w:val="0045194C"/>
    <w:rsid w:val="004519F9"/>
    <w:rsid w:val="00451D39"/>
    <w:rsid w:val="00452421"/>
    <w:rsid w:val="0045258F"/>
    <w:rsid w:val="00452BB8"/>
    <w:rsid w:val="00452BBA"/>
    <w:rsid w:val="00453A79"/>
    <w:rsid w:val="00453E2E"/>
    <w:rsid w:val="00454665"/>
    <w:rsid w:val="00454864"/>
    <w:rsid w:val="00454CE4"/>
    <w:rsid w:val="004551AC"/>
    <w:rsid w:val="004553ED"/>
    <w:rsid w:val="004554EC"/>
    <w:rsid w:val="00455BED"/>
    <w:rsid w:val="00456073"/>
    <w:rsid w:val="004565A8"/>
    <w:rsid w:val="00456EA6"/>
    <w:rsid w:val="0045715E"/>
    <w:rsid w:val="004574C8"/>
    <w:rsid w:val="004574E6"/>
    <w:rsid w:val="0045759B"/>
    <w:rsid w:val="00457E4D"/>
    <w:rsid w:val="00457EA1"/>
    <w:rsid w:val="004602BA"/>
    <w:rsid w:val="004603BB"/>
    <w:rsid w:val="004607B6"/>
    <w:rsid w:val="00460BA3"/>
    <w:rsid w:val="00460BF8"/>
    <w:rsid w:val="00460F82"/>
    <w:rsid w:val="00461183"/>
    <w:rsid w:val="0046131D"/>
    <w:rsid w:val="0046137F"/>
    <w:rsid w:val="00461502"/>
    <w:rsid w:val="00461BAE"/>
    <w:rsid w:val="00461CC4"/>
    <w:rsid w:val="00462D73"/>
    <w:rsid w:val="00462F85"/>
    <w:rsid w:val="00462FA1"/>
    <w:rsid w:val="0046300F"/>
    <w:rsid w:val="00463257"/>
    <w:rsid w:val="00463440"/>
    <w:rsid w:val="00463650"/>
    <w:rsid w:val="00463AB8"/>
    <w:rsid w:val="00463B80"/>
    <w:rsid w:val="0046496A"/>
    <w:rsid w:val="00464A82"/>
    <w:rsid w:val="004657A1"/>
    <w:rsid w:val="0046583A"/>
    <w:rsid w:val="004658B4"/>
    <w:rsid w:val="00465B13"/>
    <w:rsid w:val="00465BFF"/>
    <w:rsid w:val="00465CD0"/>
    <w:rsid w:val="00465E40"/>
    <w:rsid w:val="00465E7D"/>
    <w:rsid w:val="004662B0"/>
    <w:rsid w:val="00466738"/>
    <w:rsid w:val="00466A27"/>
    <w:rsid w:val="004674E5"/>
    <w:rsid w:val="00467858"/>
    <w:rsid w:val="00467BFF"/>
    <w:rsid w:val="00467EBD"/>
    <w:rsid w:val="00470143"/>
    <w:rsid w:val="004701E8"/>
    <w:rsid w:val="0047035A"/>
    <w:rsid w:val="00470EDD"/>
    <w:rsid w:val="004715D6"/>
    <w:rsid w:val="00471969"/>
    <w:rsid w:val="00472857"/>
    <w:rsid w:val="00472BF9"/>
    <w:rsid w:val="00472CC2"/>
    <w:rsid w:val="00473304"/>
    <w:rsid w:val="004737C0"/>
    <w:rsid w:val="00473849"/>
    <w:rsid w:val="00474245"/>
    <w:rsid w:val="00474738"/>
    <w:rsid w:val="00474B0E"/>
    <w:rsid w:val="00474BB4"/>
    <w:rsid w:val="00475127"/>
    <w:rsid w:val="004758ED"/>
    <w:rsid w:val="00475E7C"/>
    <w:rsid w:val="004764A2"/>
    <w:rsid w:val="00476855"/>
    <w:rsid w:val="004768BD"/>
    <w:rsid w:val="00476A3C"/>
    <w:rsid w:val="004772E5"/>
    <w:rsid w:val="00477749"/>
    <w:rsid w:val="00477B95"/>
    <w:rsid w:val="00477D42"/>
    <w:rsid w:val="00477FE1"/>
    <w:rsid w:val="0048074E"/>
    <w:rsid w:val="0048124E"/>
    <w:rsid w:val="00481255"/>
    <w:rsid w:val="004818D8"/>
    <w:rsid w:val="00481923"/>
    <w:rsid w:val="00482055"/>
    <w:rsid w:val="004820B6"/>
    <w:rsid w:val="00482145"/>
    <w:rsid w:val="004823E4"/>
    <w:rsid w:val="00482E39"/>
    <w:rsid w:val="0048311F"/>
    <w:rsid w:val="0048347A"/>
    <w:rsid w:val="004837C5"/>
    <w:rsid w:val="004837CF"/>
    <w:rsid w:val="00483A65"/>
    <w:rsid w:val="00483B9B"/>
    <w:rsid w:val="00484327"/>
    <w:rsid w:val="004846FB"/>
    <w:rsid w:val="00484BD6"/>
    <w:rsid w:val="00484CFA"/>
    <w:rsid w:val="00485183"/>
    <w:rsid w:val="00485632"/>
    <w:rsid w:val="0048565E"/>
    <w:rsid w:val="00485711"/>
    <w:rsid w:val="00485747"/>
    <w:rsid w:val="00485942"/>
    <w:rsid w:val="0048598B"/>
    <w:rsid w:val="00485A05"/>
    <w:rsid w:val="00485D3C"/>
    <w:rsid w:val="00485FAD"/>
    <w:rsid w:val="00486117"/>
    <w:rsid w:val="004861AF"/>
    <w:rsid w:val="004868A1"/>
    <w:rsid w:val="00486A10"/>
    <w:rsid w:val="0048736E"/>
    <w:rsid w:val="00487373"/>
    <w:rsid w:val="0048799C"/>
    <w:rsid w:val="00487A1C"/>
    <w:rsid w:val="00490185"/>
    <w:rsid w:val="004902A9"/>
    <w:rsid w:val="004903E8"/>
    <w:rsid w:val="0049050E"/>
    <w:rsid w:val="00490BE5"/>
    <w:rsid w:val="004911D5"/>
    <w:rsid w:val="004916F1"/>
    <w:rsid w:val="004917D9"/>
    <w:rsid w:val="004918EB"/>
    <w:rsid w:val="004919E9"/>
    <w:rsid w:val="00491A86"/>
    <w:rsid w:val="00491BBB"/>
    <w:rsid w:val="00491D6B"/>
    <w:rsid w:val="004920FA"/>
    <w:rsid w:val="00492115"/>
    <w:rsid w:val="004927D3"/>
    <w:rsid w:val="00492938"/>
    <w:rsid w:val="00492A4F"/>
    <w:rsid w:val="00492C55"/>
    <w:rsid w:val="004930CF"/>
    <w:rsid w:val="004933F8"/>
    <w:rsid w:val="00493DD7"/>
    <w:rsid w:val="00494182"/>
    <w:rsid w:val="004941B6"/>
    <w:rsid w:val="00494484"/>
    <w:rsid w:val="0049458A"/>
    <w:rsid w:val="004945B0"/>
    <w:rsid w:val="0049472A"/>
    <w:rsid w:val="00494857"/>
    <w:rsid w:val="00494D17"/>
    <w:rsid w:val="00494E5A"/>
    <w:rsid w:val="0049516A"/>
    <w:rsid w:val="0049517E"/>
    <w:rsid w:val="00495212"/>
    <w:rsid w:val="00495709"/>
    <w:rsid w:val="00495B28"/>
    <w:rsid w:val="00495B6F"/>
    <w:rsid w:val="00495D8F"/>
    <w:rsid w:val="00495E40"/>
    <w:rsid w:val="00496309"/>
    <w:rsid w:val="0049667E"/>
    <w:rsid w:val="00496B6B"/>
    <w:rsid w:val="00496C82"/>
    <w:rsid w:val="00496FA0"/>
    <w:rsid w:val="0049716C"/>
    <w:rsid w:val="004976A7"/>
    <w:rsid w:val="00497741"/>
    <w:rsid w:val="004979C6"/>
    <w:rsid w:val="00497BF8"/>
    <w:rsid w:val="00497CAD"/>
    <w:rsid w:val="00497D89"/>
    <w:rsid w:val="004A01B9"/>
    <w:rsid w:val="004A0CA0"/>
    <w:rsid w:val="004A0D48"/>
    <w:rsid w:val="004A0F40"/>
    <w:rsid w:val="004A1119"/>
    <w:rsid w:val="004A1239"/>
    <w:rsid w:val="004A136F"/>
    <w:rsid w:val="004A1D3A"/>
    <w:rsid w:val="004A2566"/>
    <w:rsid w:val="004A257A"/>
    <w:rsid w:val="004A2781"/>
    <w:rsid w:val="004A2937"/>
    <w:rsid w:val="004A2973"/>
    <w:rsid w:val="004A2BD2"/>
    <w:rsid w:val="004A2CED"/>
    <w:rsid w:val="004A3449"/>
    <w:rsid w:val="004A3581"/>
    <w:rsid w:val="004A3B9B"/>
    <w:rsid w:val="004A4071"/>
    <w:rsid w:val="004A4264"/>
    <w:rsid w:val="004A43E1"/>
    <w:rsid w:val="004A4492"/>
    <w:rsid w:val="004A4A8A"/>
    <w:rsid w:val="004A4B5D"/>
    <w:rsid w:val="004A4D98"/>
    <w:rsid w:val="004A51C4"/>
    <w:rsid w:val="004A539C"/>
    <w:rsid w:val="004A53E1"/>
    <w:rsid w:val="004A53F7"/>
    <w:rsid w:val="004A5AED"/>
    <w:rsid w:val="004A5C3E"/>
    <w:rsid w:val="004A6544"/>
    <w:rsid w:val="004A6778"/>
    <w:rsid w:val="004A6917"/>
    <w:rsid w:val="004A69F6"/>
    <w:rsid w:val="004A6C7C"/>
    <w:rsid w:val="004A7289"/>
    <w:rsid w:val="004A76DA"/>
    <w:rsid w:val="004A7952"/>
    <w:rsid w:val="004A7D5F"/>
    <w:rsid w:val="004B01FF"/>
    <w:rsid w:val="004B09E7"/>
    <w:rsid w:val="004B11DA"/>
    <w:rsid w:val="004B168C"/>
    <w:rsid w:val="004B2367"/>
    <w:rsid w:val="004B2782"/>
    <w:rsid w:val="004B2794"/>
    <w:rsid w:val="004B27B8"/>
    <w:rsid w:val="004B2DAF"/>
    <w:rsid w:val="004B2EDE"/>
    <w:rsid w:val="004B3106"/>
    <w:rsid w:val="004B3267"/>
    <w:rsid w:val="004B34FC"/>
    <w:rsid w:val="004B38AD"/>
    <w:rsid w:val="004B4D46"/>
    <w:rsid w:val="004B58F8"/>
    <w:rsid w:val="004B5917"/>
    <w:rsid w:val="004B59B1"/>
    <w:rsid w:val="004B5AB1"/>
    <w:rsid w:val="004B5CC4"/>
    <w:rsid w:val="004B61C0"/>
    <w:rsid w:val="004B6525"/>
    <w:rsid w:val="004B6996"/>
    <w:rsid w:val="004B70F0"/>
    <w:rsid w:val="004B7F5A"/>
    <w:rsid w:val="004C0139"/>
    <w:rsid w:val="004C0580"/>
    <w:rsid w:val="004C095B"/>
    <w:rsid w:val="004C09B2"/>
    <w:rsid w:val="004C112D"/>
    <w:rsid w:val="004C1615"/>
    <w:rsid w:val="004C1773"/>
    <w:rsid w:val="004C1908"/>
    <w:rsid w:val="004C1992"/>
    <w:rsid w:val="004C1E1A"/>
    <w:rsid w:val="004C1F3F"/>
    <w:rsid w:val="004C2415"/>
    <w:rsid w:val="004C314F"/>
    <w:rsid w:val="004C36E1"/>
    <w:rsid w:val="004C3831"/>
    <w:rsid w:val="004C3DDB"/>
    <w:rsid w:val="004C40F6"/>
    <w:rsid w:val="004C420E"/>
    <w:rsid w:val="004C426E"/>
    <w:rsid w:val="004C4872"/>
    <w:rsid w:val="004C488E"/>
    <w:rsid w:val="004C4AD7"/>
    <w:rsid w:val="004C4BEC"/>
    <w:rsid w:val="004C4EA0"/>
    <w:rsid w:val="004C4ED7"/>
    <w:rsid w:val="004C50BC"/>
    <w:rsid w:val="004C514E"/>
    <w:rsid w:val="004C5387"/>
    <w:rsid w:val="004C541D"/>
    <w:rsid w:val="004C553F"/>
    <w:rsid w:val="004C56CA"/>
    <w:rsid w:val="004C5F2B"/>
    <w:rsid w:val="004C5F8F"/>
    <w:rsid w:val="004C6C06"/>
    <w:rsid w:val="004C6DE5"/>
    <w:rsid w:val="004C6F0D"/>
    <w:rsid w:val="004C6FA1"/>
    <w:rsid w:val="004C7082"/>
    <w:rsid w:val="004C723F"/>
    <w:rsid w:val="004D0261"/>
    <w:rsid w:val="004D03F5"/>
    <w:rsid w:val="004D0438"/>
    <w:rsid w:val="004D0504"/>
    <w:rsid w:val="004D0621"/>
    <w:rsid w:val="004D0A42"/>
    <w:rsid w:val="004D0B72"/>
    <w:rsid w:val="004D1127"/>
    <w:rsid w:val="004D1480"/>
    <w:rsid w:val="004D1ACE"/>
    <w:rsid w:val="004D20DC"/>
    <w:rsid w:val="004D2344"/>
    <w:rsid w:val="004D23EF"/>
    <w:rsid w:val="004D289A"/>
    <w:rsid w:val="004D2C42"/>
    <w:rsid w:val="004D3197"/>
    <w:rsid w:val="004D3274"/>
    <w:rsid w:val="004D32F0"/>
    <w:rsid w:val="004D3357"/>
    <w:rsid w:val="004D36E5"/>
    <w:rsid w:val="004D4B2A"/>
    <w:rsid w:val="004D4B39"/>
    <w:rsid w:val="004D4BCC"/>
    <w:rsid w:val="004D4CC3"/>
    <w:rsid w:val="004D4CFC"/>
    <w:rsid w:val="004D56A2"/>
    <w:rsid w:val="004D578C"/>
    <w:rsid w:val="004D57A1"/>
    <w:rsid w:val="004D5F6E"/>
    <w:rsid w:val="004D600A"/>
    <w:rsid w:val="004D611D"/>
    <w:rsid w:val="004D6233"/>
    <w:rsid w:val="004D63FD"/>
    <w:rsid w:val="004D70C3"/>
    <w:rsid w:val="004D7218"/>
    <w:rsid w:val="004D73FF"/>
    <w:rsid w:val="004D769C"/>
    <w:rsid w:val="004D77EE"/>
    <w:rsid w:val="004D792A"/>
    <w:rsid w:val="004D7E22"/>
    <w:rsid w:val="004E01E7"/>
    <w:rsid w:val="004E0E77"/>
    <w:rsid w:val="004E1715"/>
    <w:rsid w:val="004E1A39"/>
    <w:rsid w:val="004E1C0B"/>
    <w:rsid w:val="004E1DC8"/>
    <w:rsid w:val="004E26E2"/>
    <w:rsid w:val="004E2F03"/>
    <w:rsid w:val="004E31F5"/>
    <w:rsid w:val="004E35F6"/>
    <w:rsid w:val="004E3603"/>
    <w:rsid w:val="004E3703"/>
    <w:rsid w:val="004E3753"/>
    <w:rsid w:val="004E430E"/>
    <w:rsid w:val="004E45E4"/>
    <w:rsid w:val="004E5BC1"/>
    <w:rsid w:val="004E5D22"/>
    <w:rsid w:val="004E5D31"/>
    <w:rsid w:val="004E5ED7"/>
    <w:rsid w:val="004E6BBA"/>
    <w:rsid w:val="004E6D26"/>
    <w:rsid w:val="004E6F4B"/>
    <w:rsid w:val="004E724A"/>
    <w:rsid w:val="004E730F"/>
    <w:rsid w:val="004E7A92"/>
    <w:rsid w:val="004E7F5C"/>
    <w:rsid w:val="004F02D6"/>
    <w:rsid w:val="004F08CB"/>
    <w:rsid w:val="004F09C9"/>
    <w:rsid w:val="004F0A4B"/>
    <w:rsid w:val="004F0C12"/>
    <w:rsid w:val="004F0C7C"/>
    <w:rsid w:val="004F14E5"/>
    <w:rsid w:val="004F1E68"/>
    <w:rsid w:val="004F206A"/>
    <w:rsid w:val="004F238E"/>
    <w:rsid w:val="004F23C8"/>
    <w:rsid w:val="004F2688"/>
    <w:rsid w:val="004F2E02"/>
    <w:rsid w:val="004F32D6"/>
    <w:rsid w:val="004F3EE8"/>
    <w:rsid w:val="004F3F44"/>
    <w:rsid w:val="004F47E9"/>
    <w:rsid w:val="004F491C"/>
    <w:rsid w:val="004F5028"/>
    <w:rsid w:val="004F544E"/>
    <w:rsid w:val="004F561A"/>
    <w:rsid w:val="004F57CA"/>
    <w:rsid w:val="004F5D8C"/>
    <w:rsid w:val="004F611F"/>
    <w:rsid w:val="004F647E"/>
    <w:rsid w:val="004F6A38"/>
    <w:rsid w:val="004F6A4A"/>
    <w:rsid w:val="004F7034"/>
    <w:rsid w:val="004F745A"/>
    <w:rsid w:val="004F7721"/>
    <w:rsid w:val="004F7CE5"/>
    <w:rsid w:val="004F7D9F"/>
    <w:rsid w:val="00500473"/>
    <w:rsid w:val="00500791"/>
    <w:rsid w:val="00500E01"/>
    <w:rsid w:val="0050104D"/>
    <w:rsid w:val="005011D9"/>
    <w:rsid w:val="00501520"/>
    <w:rsid w:val="00501802"/>
    <w:rsid w:val="00501B45"/>
    <w:rsid w:val="00501C08"/>
    <w:rsid w:val="00501EC0"/>
    <w:rsid w:val="00502160"/>
    <w:rsid w:val="00502415"/>
    <w:rsid w:val="00502D1B"/>
    <w:rsid w:val="00502FC9"/>
    <w:rsid w:val="00503062"/>
    <w:rsid w:val="0050436F"/>
    <w:rsid w:val="0050468A"/>
    <w:rsid w:val="0050502B"/>
    <w:rsid w:val="005050B3"/>
    <w:rsid w:val="005051FD"/>
    <w:rsid w:val="00505454"/>
    <w:rsid w:val="00506235"/>
    <w:rsid w:val="00506344"/>
    <w:rsid w:val="005063C2"/>
    <w:rsid w:val="00506481"/>
    <w:rsid w:val="0050657F"/>
    <w:rsid w:val="0050679C"/>
    <w:rsid w:val="00506BBF"/>
    <w:rsid w:val="00506EDD"/>
    <w:rsid w:val="00507234"/>
    <w:rsid w:val="00507B37"/>
    <w:rsid w:val="00507C53"/>
    <w:rsid w:val="0051031A"/>
    <w:rsid w:val="0051043B"/>
    <w:rsid w:val="00510819"/>
    <w:rsid w:val="005108BA"/>
    <w:rsid w:val="00510A63"/>
    <w:rsid w:val="005118A3"/>
    <w:rsid w:val="00511E74"/>
    <w:rsid w:val="00511F06"/>
    <w:rsid w:val="00511F16"/>
    <w:rsid w:val="00512019"/>
    <w:rsid w:val="0051220F"/>
    <w:rsid w:val="00512271"/>
    <w:rsid w:val="00512592"/>
    <w:rsid w:val="00512873"/>
    <w:rsid w:val="0051322A"/>
    <w:rsid w:val="0051333A"/>
    <w:rsid w:val="00513492"/>
    <w:rsid w:val="00513654"/>
    <w:rsid w:val="005136C5"/>
    <w:rsid w:val="00514553"/>
    <w:rsid w:val="005145E0"/>
    <w:rsid w:val="005151D6"/>
    <w:rsid w:val="005154D7"/>
    <w:rsid w:val="00515D85"/>
    <w:rsid w:val="00515FA9"/>
    <w:rsid w:val="0051631A"/>
    <w:rsid w:val="00516399"/>
    <w:rsid w:val="0051711C"/>
    <w:rsid w:val="00517704"/>
    <w:rsid w:val="00517A38"/>
    <w:rsid w:val="00520098"/>
    <w:rsid w:val="005207D5"/>
    <w:rsid w:val="0052087E"/>
    <w:rsid w:val="00520A58"/>
    <w:rsid w:val="00520B65"/>
    <w:rsid w:val="00520C09"/>
    <w:rsid w:val="00520E49"/>
    <w:rsid w:val="0052157F"/>
    <w:rsid w:val="00521726"/>
    <w:rsid w:val="0052178E"/>
    <w:rsid w:val="00521962"/>
    <w:rsid w:val="00521976"/>
    <w:rsid w:val="00521A87"/>
    <w:rsid w:val="00522068"/>
    <w:rsid w:val="005220F2"/>
    <w:rsid w:val="005225D8"/>
    <w:rsid w:val="00522763"/>
    <w:rsid w:val="005227EE"/>
    <w:rsid w:val="00522811"/>
    <w:rsid w:val="00522A68"/>
    <w:rsid w:val="00522BF8"/>
    <w:rsid w:val="00522EC4"/>
    <w:rsid w:val="005234CE"/>
    <w:rsid w:val="0052384A"/>
    <w:rsid w:val="00523D0F"/>
    <w:rsid w:val="00523FE4"/>
    <w:rsid w:val="005240D8"/>
    <w:rsid w:val="00524190"/>
    <w:rsid w:val="00524257"/>
    <w:rsid w:val="005244FF"/>
    <w:rsid w:val="00524512"/>
    <w:rsid w:val="005249E6"/>
    <w:rsid w:val="00524CD6"/>
    <w:rsid w:val="00524E67"/>
    <w:rsid w:val="00525328"/>
    <w:rsid w:val="00525387"/>
    <w:rsid w:val="0052583A"/>
    <w:rsid w:val="00525951"/>
    <w:rsid w:val="00525BFA"/>
    <w:rsid w:val="00525D6E"/>
    <w:rsid w:val="00526073"/>
    <w:rsid w:val="00526569"/>
    <w:rsid w:val="0052659A"/>
    <w:rsid w:val="0052661C"/>
    <w:rsid w:val="0052662A"/>
    <w:rsid w:val="0052698D"/>
    <w:rsid w:val="00526D12"/>
    <w:rsid w:val="0052740D"/>
    <w:rsid w:val="005302F4"/>
    <w:rsid w:val="00530572"/>
    <w:rsid w:val="00531195"/>
    <w:rsid w:val="0053163F"/>
    <w:rsid w:val="005317A2"/>
    <w:rsid w:val="0053184D"/>
    <w:rsid w:val="00531B1A"/>
    <w:rsid w:val="00531D1F"/>
    <w:rsid w:val="00532129"/>
    <w:rsid w:val="005321F3"/>
    <w:rsid w:val="00532367"/>
    <w:rsid w:val="00532A1E"/>
    <w:rsid w:val="00532BF0"/>
    <w:rsid w:val="005335E3"/>
    <w:rsid w:val="005338F4"/>
    <w:rsid w:val="00533FA4"/>
    <w:rsid w:val="00533FDA"/>
    <w:rsid w:val="0053419A"/>
    <w:rsid w:val="00534262"/>
    <w:rsid w:val="00534570"/>
    <w:rsid w:val="005347F4"/>
    <w:rsid w:val="0053490E"/>
    <w:rsid w:val="00534C14"/>
    <w:rsid w:val="00534C54"/>
    <w:rsid w:val="0053554A"/>
    <w:rsid w:val="00535BC9"/>
    <w:rsid w:val="0053658A"/>
    <w:rsid w:val="00536F82"/>
    <w:rsid w:val="005370A6"/>
    <w:rsid w:val="00537322"/>
    <w:rsid w:val="0053738D"/>
    <w:rsid w:val="00537827"/>
    <w:rsid w:val="005379F2"/>
    <w:rsid w:val="00537A86"/>
    <w:rsid w:val="00537C4A"/>
    <w:rsid w:val="00537EC2"/>
    <w:rsid w:val="005401AD"/>
    <w:rsid w:val="0054049B"/>
    <w:rsid w:val="005407B0"/>
    <w:rsid w:val="00540B0D"/>
    <w:rsid w:val="00540ECE"/>
    <w:rsid w:val="005410FF"/>
    <w:rsid w:val="005411ED"/>
    <w:rsid w:val="00541206"/>
    <w:rsid w:val="00541557"/>
    <w:rsid w:val="00541947"/>
    <w:rsid w:val="00541DB4"/>
    <w:rsid w:val="00542161"/>
    <w:rsid w:val="00542669"/>
    <w:rsid w:val="00542A36"/>
    <w:rsid w:val="00542E82"/>
    <w:rsid w:val="00543A54"/>
    <w:rsid w:val="00543C2E"/>
    <w:rsid w:val="005444DB"/>
    <w:rsid w:val="005445BF"/>
    <w:rsid w:val="005447C4"/>
    <w:rsid w:val="00544A69"/>
    <w:rsid w:val="00544C2E"/>
    <w:rsid w:val="00544C84"/>
    <w:rsid w:val="00544D55"/>
    <w:rsid w:val="0054510C"/>
    <w:rsid w:val="0054515C"/>
    <w:rsid w:val="005451B8"/>
    <w:rsid w:val="00545736"/>
    <w:rsid w:val="00545D71"/>
    <w:rsid w:val="005462D8"/>
    <w:rsid w:val="005469D9"/>
    <w:rsid w:val="00547057"/>
    <w:rsid w:val="0054721D"/>
    <w:rsid w:val="00547374"/>
    <w:rsid w:val="005479FD"/>
    <w:rsid w:val="00547A6D"/>
    <w:rsid w:val="00547ADC"/>
    <w:rsid w:val="00547B4E"/>
    <w:rsid w:val="00547C31"/>
    <w:rsid w:val="0055038F"/>
    <w:rsid w:val="00550780"/>
    <w:rsid w:val="005508B0"/>
    <w:rsid w:val="005512A3"/>
    <w:rsid w:val="00551B4F"/>
    <w:rsid w:val="00551C00"/>
    <w:rsid w:val="00551EDE"/>
    <w:rsid w:val="00551FD5"/>
    <w:rsid w:val="00552B04"/>
    <w:rsid w:val="00552D0B"/>
    <w:rsid w:val="00553366"/>
    <w:rsid w:val="00553478"/>
    <w:rsid w:val="00553666"/>
    <w:rsid w:val="005536A8"/>
    <w:rsid w:val="0055380C"/>
    <w:rsid w:val="005539DA"/>
    <w:rsid w:val="00553A79"/>
    <w:rsid w:val="0055417C"/>
    <w:rsid w:val="00554D7E"/>
    <w:rsid w:val="00554EC1"/>
    <w:rsid w:val="00555041"/>
    <w:rsid w:val="00555AD8"/>
    <w:rsid w:val="00555EFD"/>
    <w:rsid w:val="00555F5C"/>
    <w:rsid w:val="00555F6A"/>
    <w:rsid w:val="0055643C"/>
    <w:rsid w:val="00556F7F"/>
    <w:rsid w:val="00557117"/>
    <w:rsid w:val="005572DB"/>
    <w:rsid w:val="005576FB"/>
    <w:rsid w:val="00557F49"/>
    <w:rsid w:val="00557FA1"/>
    <w:rsid w:val="005601F6"/>
    <w:rsid w:val="00560323"/>
    <w:rsid w:val="0056064C"/>
    <w:rsid w:val="005609DF"/>
    <w:rsid w:val="00560E30"/>
    <w:rsid w:val="00560E6E"/>
    <w:rsid w:val="00561072"/>
    <w:rsid w:val="00561A88"/>
    <w:rsid w:val="005620D3"/>
    <w:rsid w:val="005621F4"/>
    <w:rsid w:val="005633F7"/>
    <w:rsid w:val="005635C3"/>
    <w:rsid w:val="005636B4"/>
    <w:rsid w:val="00563BF6"/>
    <w:rsid w:val="00563F23"/>
    <w:rsid w:val="005645AA"/>
    <w:rsid w:val="005645B7"/>
    <w:rsid w:val="005645C0"/>
    <w:rsid w:val="00564699"/>
    <w:rsid w:val="005646CB"/>
    <w:rsid w:val="00564A3A"/>
    <w:rsid w:val="00564D67"/>
    <w:rsid w:val="005655E1"/>
    <w:rsid w:val="0056564F"/>
    <w:rsid w:val="005656EB"/>
    <w:rsid w:val="0056590D"/>
    <w:rsid w:val="00566375"/>
    <w:rsid w:val="00566425"/>
    <w:rsid w:val="00566525"/>
    <w:rsid w:val="00566AEF"/>
    <w:rsid w:val="005672D0"/>
    <w:rsid w:val="0056737F"/>
    <w:rsid w:val="00567498"/>
    <w:rsid w:val="00567674"/>
    <w:rsid w:val="00567ABF"/>
    <w:rsid w:val="00567D36"/>
    <w:rsid w:val="00570099"/>
    <w:rsid w:val="005703A0"/>
    <w:rsid w:val="00570A01"/>
    <w:rsid w:val="00570AB9"/>
    <w:rsid w:val="00570AE9"/>
    <w:rsid w:val="00570C59"/>
    <w:rsid w:val="00570FF2"/>
    <w:rsid w:val="005712E0"/>
    <w:rsid w:val="00571546"/>
    <w:rsid w:val="00571BFA"/>
    <w:rsid w:val="00571C29"/>
    <w:rsid w:val="00571D86"/>
    <w:rsid w:val="00572149"/>
    <w:rsid w:val="0057234D"/>
    <w:rsid w:val="00572572"/>
    <w:rsid w:val="00572840"/>
    <w:rsid w:val="00572B08"/>
    <w:rsid w:val="00572DA6"/>
    <w:rsid w:val="00572E04"/>
    <w:rsid w:val="00573055"/>
    <w:rsid w:val="005731A1"/>
    <w:rsid w:val="00573BDF"/>
    <w:rsid w:val="00573DDE"/>
    <w:rsid w:val="00573ED3"/>
    <w:rsid w:val="00573ED9"/>
    <w:rsid w:val="00574692"/>
    <w:rsid w:val="005747A8"/>
    <w:rsid w:val="00574C50"/>
    <w:rsid w:val="00574D71"/>
    <w:rsid w:val="0057506B"/>
    <w:rsid w:val="00575A21"/>
    <w:rsid w:val="00575CB2"/>
    <w:rsid w:val="00575F64"/>
    <w:rsid w:val="005760C6"/>
    <w:rsid w:val="00576A3E"/>
    <w:rsid w:val="00576D56"/>
    <w:rsid w:val="00576DD4"/>
    <w:rsid w:val="005774EB"/>
    <w:rsid w:val="00577640"/>
    <w:rsid w:val="00577BC9"/>
    <w:rsid w:val="00577C47"/>
    <w:rsid w:val="00577D17"/>
    <w:rsid w:val="00577E9B"/>
    <w:rsid w:val="00580554"/>
    <w:rsid w:val="0058088F"/>
    <w:rsid w:val="0058124C"/>
    <w:rsid w:val="00581A96"/>
    <w:rsid w:val="00581FD2"/>
    <w:rsid w:val="005826E4"/>
    <w:rsid w:val="00582785"/>
    <w:rsid w:val="00582796"/>
    <w:rsid w:val="005827EB"/>
    <w:rsid w:val="00582856"/>
    <w:rsid w:val="00582A24"/>
    <w:rsid w:val="00582BA0"/>
    <w:rsid w:val="00583047"/>
    <w:rsid w:val="005830CA"/>
    <w:rsid w:val="005830F3"/>
    <w:rsid w:val="00583323"/>
    <w:rsid w:val="0058370F"/>
    <w:rsid w:val="0058385E"/>
    <w:rsid w:val="005848EA"/>
    <w:rsid w:val="00584AEC"/>
    <w:rsid w:val="00584C38"/>
    <w:rsid w:val="005850B1"/>
    <w:rsid w:val="005858FF"/>
    <w:rsid w:val="0058599C"/>
    <w:rsid w:val="00585A0E"/>
    <w:rsid w:val="00585C5A"/>
    <w:rsid w:val="00585FDC"/>
    <w:rsid w:val="00586203"/>
    <w:rsid w:val="00586394"/>
    <w:rsid w:val="0058665F"/>
    <w:rsid w:val="00586CA1"/>
    <w:rsid w:val="00586D1E"/>
    <w:rsid w:val="0058705F"/>
    <w:rsid w:val="005870F7"/>
    <w:rsid w:val="005871A4"/>
    <w:rsid w:val="005872FE"/>
    <w:rsid w:val="005876AD"/>
    <w:rsid w:val="00587737"/>
    <w:rsid w:val="00587F27"/>
    <w:rsid w:val="005900E9"/>
    <w:rsid w:val="00590572"/>
    <w:rsid w:val="0059094D"/>
    <w:rsid w:val="00590A00"/>
    <w:rsid w:val="00591127"/>
    <w:rsid w:val="00591275"/>
    <w:rsid w:val="005912D0"/>
    <w:rsid w:val="005913F4"/>
    <w:rsid w:val="005914B1"/>
    <w:rsid w:val="00591653"/>
    <w:rsid w:val="005917A5"/>
    <w:rsid w:val="005917B4"/>
    <w:rsid w:val="005918BC"/>
    <w:rsid w:val="00592460"/>
    <w:rsid w:val="0059251D"/>
    <w:rsid w:val="00592529"/>
    <w:rsid w:val="0059273F"/>
    <w:rsid w:val="00592776"/>
    <w:rsid w:val="0059288C"/>
    <w:rsid w:val="005929BB"/>
    <w:rsid w:val="00592B25"/>
    <w:rsid w:val="00592E8F"/>
    <w:rsid w:val="00593164"/>
    <w:rsid w:val="00593229"/>
    <w:rsid w:val="00593DD5"/>
    <w:rsid w:val="00593E3B"/>
    <w:rsid w:val="00593F7A"/>
    <w:rsid w:val="00594100"/>
    <w:rsid w:val="005943B0"/>
    <w:rsid w:val="00594F16"/>
    <w:rsid w:val="005955E4"/>
    <w:rsid w:val="00595681"/>
    <w:rsid w:val="005956CF"/>
    <w:rsid w:val="005957CB"/>
    <w:rsid w:val="00595899"/>
    <w:rsid w:val="00595ADE"/>
    <w:rsid w:val="00596412"/>
    <w:rsid w:val="0059679D"/>
    <w:rsid w:val="00596E92"/>
    <w:rsid w:val="00596EF7"/>
    <w:rsid w:val="005970B5"/>
    <w:rsid w:val="00597DF1"/>
    <w:rsid w:val="005A062D"/>
    <w:rsid w:val="005A0802"/>
    <w:rsid w:val="005A0A9B"/>
    <w:rsid w:val="005A0C16"/>
    <w:rsid w:val="005A10E5"/>
    <w:rsid w:val="005A13B6"/>
    <w:rsid w:val="005A16EB"/>
    <w:rsid w:val="005A1814"/>
    <w:rsid w:val="005A1DAB"/>
    <w:rsid w:val="005A2036"/>
    <w:rsid w:val="005A24F0"/>
    <w:rsid w:val="005A2B5D"/>
    <w:rsid w:val="005A2CC7"/>
    <w:rsid w:val="005A2E37"/>
    <w:rsid w:val="005A3070"/>
    <w:rsid w:val="005A3229"/>
    <w:rsid w:val="005A32DA"/>
    <w:rsid w:val="005A3470"/>
    <w:rsid w:val="005A3556"/>
    <w:rsid w:val="005A3619"/>
    <w:rsid w:val="005A402A"/>
    <w:rsid w:val="005A45BD"/>
    <w:rsid w:val="005A4C77"/>
    <w:rsid w:val="005A50AC"/>
    <w:rsid w:val="005A5537"/>
    <w:rsid w:val="005A58ED"/>
    <w:rsid w:val="005A5918"/>
    <w:rsid w:val="005A5D70"/>
    <w:rsid w:val="005A67A7"/>
    <w:rsid w:val="005A69D4"/>
    <w:rsid w:val="005A6FE3"/>
    <w:rsid w:val="005A71DE"/>
    <w:rsid w:val="005A74C6"/>
    <w:rsid w:val="005A7742"/>
    <w:rsid w:val="005A7B30"/>
    <w:rsid w:val="005B0333"/>
    <w:rsid w:val="005B049E"/>
    <w:rsid w:val="005B05EE"/>
    <w:rsid w:val="005B0712"/>
    <w:rsid w:val="005B0BFE"/>
    <w:rsid w:val="005B0D58"/>
    <w:rsid w:val="005B13E5"/>
    <w:rsid w:val="005B177B"/>
    <w:rsid w:val="005B1AE3"/>
    <w:rsid w:val="005B1C3D"/>
    <w:rsid w:val="005B1D7A"/>
    <w:rsid w:val="005B1E0D"/>
    <w:rsid w:val="005B2382"/>
    <w:rsid w:val="005B262A"/>
    <w:rsid w:val="005B2646"/>
    <w:rsid w:val="005B2B03"/>
    <w:rsid w:val="005B2B23"/>
    <w:rsid w:val="005B2DE3"/>
    <w:rsid w:val="005B3A8E"/>
    <w:rsid w:val="005B42E3"/>
    <w:rsid w:val="005B46E6"/>
    <w:rsid w:val="005B4789"/>
    <w:rsid w:val="005B48A2"/>
    <w:rsid w:val="005B49E7"/>
    <w:rsid w:val="005B4A30"/>
    <w:rsid w:val="005B4B84"/>
    <w:rsid w:val="005B4C27"/>
    <w:rsid w:val="005B4C3C"/>
    <w:rsid w:val="005B4C83"/>
    <w:rsid w:val="005B4CAA"/>
    <w:rsid w:val="005B5AF4"/>
    <w:rsid w:val="005B65EB"/>
    <w:rsid w:val="005B6F2B"/>
    <w:rsid w:val="005B6F42"/>
    <w:rsid w:val="005B744B"/>
    <w:rsid w:val="005B7864"/>
    <w:rsid w:val="005B7F9A"/>
    <w:rsid w:val="005C01FC"/>
    <w:rsid w:val="005C07C7"/>
    <w:rsid w:val="005C0951"/>
    <w:rsid w:val="005C0C81"/>
    <w:rsid w:val="005C1355"/>
    <w:rsid w:val="005C1EBE"/>
    <w:rsid w:val="005C2195"/>
    <w:rsid w:val="005C2234"/>
    <w:rsid w:val="005C24E4"/>
    <w:rsid w:val="005C2AD4"/>
    <w:rsid w:val="005C2B4D"/>
    <w:rsid w:val="005C2C10"/>
    <w:rsid w:val="005C2E88"/>
    <w:rsid w:val="005C3085"/>
    <w:rsid w:val="005C30FE"/>
    <w:rsid w:val="005C3462"/>
    <w:rsid w:val="005C3B4C"/>
    <w:rsid w:val="005C3FB6"/>
    <w:rsid w:val="005C4165"/>
    <w:rsid w:val="005C418E"/>
    <w:rsid w:val="005C42E5"/>
    <w:rsid w:val="005C4324"/>
    <w:rsid w:val="005C46AA"/>
    <w:rsid w:val="005C4715"/>
    <w:rsid w:val="005C49AC"/>
    <w:rsid w:val="005C49EA"/>
    <w:rsid w:val="005C4A18"/>
    <w:rsid w:val="005C4BFD"/>
    <w:rsid w:val="005C4DAD"/>
    <w:rsid w:val="005C5244"/>
    <w:rsid w:val="005C529B"/>
    <w:rsid w:val="005C5A73"/>
    <w:rsid w:val="005C5C99"/>
    <w:rsid w:val="005C5EF4"/>
    <w:rsid w:val="005C5F1B"/>
    <w:rsid w:val="005C65FF"/>
    <w:rsid w:val="005C67FE"/>
    <w:rsid w:val="005C6ED9"/>
    <w:rsid w:val="005C6FE0"/>
    <w:rsid w:val="005C7B8C"/>
    <w:rsid w:val="005D0429"/>
    <w:rsid w:val="005D05AB"/>
    <w:rsid w:val="005D1660"/>
    <w:rsid w:val="005D1F27"/>
    <w:rsid w:val="005D1F3E"/>
    <w:rsid w:val="005D22A0"/>
    <w:rsid w:val="005D25FA"/>
    <w:rsid w:val="005D2A19"/>
    <w:rsid w:val="005D2B8E"/>
    <w:rsid w:val="005D2BF6"/>
    <w:rsid w:val="005D2CF4"/>
    <w:rsid w:val="005D48BE"/>
    <w:rsid w:val="005D4958"/>
    <w:rsid w:val="005D4999"/>
    <w:rsid w:val="005D4FF1"/>
    <w:rsid w:val="005D531D"/>
    <w:rsid w:val="005D533F"/>
    <w:rsid w:val="005D540B"/>
    <w:rsid w:val="005D5462"/>
    <w:rsid w:val="005D5529"/>
    <w:rsid w:val="005D5B58"/>
    <w:rsid w:val="005D6162"/>
    <w:rsid w:val="005D63A7"/>
    <w:rsid w:val="005D6733"/>
    <w:rsid w:val="005D684D"/>
    <w:rsid w:val="005D68C5"/>
    <w:rsid w:val="005D6A7D"/>
    <w:rsid w:val="005D70E3"/>
    <w:rsid w:val="005D754E"/>
    <w:rsid w:val="005D7704"/>
    <w:rsid w:val="005D7A94"/>
    <w:rsid w:val="005D7F94"/>
    <w:rsid w:val="005E0752"/>
    <w:rsid w:val="005E0864"/>
    <w:rsid w:val="005E106C"/>
    <w:rsid w:val="005E1AB7"/>
    <w:rsid w:val="005E1EE7"/>
    <w:rsid w:val="005E2221"/>
    <w:rsid w:val="005E281D"/>
    <w:rsid w:val="005E2894"/>
    <w:rsid w:val="005E2973"/>
    <w:rsid w:val="005E2BCE"/>
    <w:rsid w:val="005E2C15"/>
    <w:rsid w:val="005E2E17"/>
    <w:rsid w:val="005E3212"/>
    <w:rsid w:val="005E3481"/>
    <w:rsid w:val="005E3646"/>
    <w:rsid w:val="005E3836"/>
    <w:rsid w:val="005E44DC"/>
    <w:rsid w:val="005E4870"/>
    <w:rsid w:val="005E51B1"/>
    <w:rsid w:val="005E51B4"/>
    <w:rsid w:val="005E56F3"/>
    <w:rsid w:val="005E5C01"/>
    <w:rsid w:val="005E5F58"/>
    <w:rsid w:val="005E670F"/>
    <w:rsid w:val="005E680C"/>
    <w:rsid w:val="005E68B6"/>
    <w:rsid w:val="005E74DB"/>
    <w:rsid w:val="005E75B8"/>
    <w:rsid w:val="005E761C"/>
    <w:rsid w:val="005E7919"/>
    <w:rsid w:val="005E7C09"/>
    <w:rsid w:val="005E7E58"/>
    <w:rsid w:val="005E7F04"/>
    <w:rsid w:val="005E7F3C"/>
    <w:rsid w:val="005E7FEC"/>
    <w:rsid w:val="005F01C3"/>
    <w:rsid w:val="005F0BC2"/>
    <w:rsid w:val="005F0CD5"/>
    <w:rsid w:val="005F0F48"/>
    <w:rsid w:val="005F15E7"/>
    <w:rsid w:val="005F1CD5"/>
    <w:rsid w:val="005F2212"/>
    <w:rsid w:val="005F23B6"/>
    <w:rsid w:val="005F2766"/>
    <w:rsid w:val="005F2883"/>
    <w:rsid w:val="005F35F1"/>
    <w:rsid w:val="005F36AD"/>
    <w:rsid w:val="005F3AAC"/>
    <w:rsid w:val="005F3B3C"/>
    <w:rsid w:val="005F3E59"/>
    <w:rsid w:val="005F3F02"/>
    <w:rsid w:val="005F4AB6"/>
    <w:rsid w:val="005F4E0B"/>
    <w:rsid w:val="005F4FBD"/>
    <w:rsid w:val="005F50D5"/>
    <w:rsid w:val="005F5473"/>
    <w:rsid w:val="005F59D7"/>
    <w:rsid w:val="005F652A"/>
    <w:rsid w:val="005F6873"/>
    <w:rsid w:val="005F6AD5"/>
    <w:rsid w:val="005F6BA6"/>
    <w:rsid w:val="005F6C98"/>
    <w:rsid w:val="005F7060"/>
    <w:rsid w:val="005F7F57"/>
    <w:rsid w:val="006000EC"/>
    <w:rsid w:val="00600400"/>
    <w:rsid w:val="00600B50"/>
    <w:rsid w:val="00600DE0"/>
    <w:rsid w:val="00601164"/>
    <w:rsid w:val="0060124A"/>
    <w:rsid w:val="006012A0"/>
    <w:rsid w:val="006015AD"/>
    <w:rsid w:val="0060180C"/>
    <w:rsid w:val="00601A1D"/>
    <w:rsid w:val="00601C02"/>
    <w:rsid w:val="00601E75"/>
    <w:rsid w:val="006024F1"/>
    <w:rsid w:val="00602888"/>
    <w:rsid w:val="0060289B"/>
    <w:rsid w:val="00602D7D"/>
    <w:rsid w:val="00603715"/>
    <w:rsid w:val="00603947"/>
    <w:rsid w:val="00603B9A"/>
    <w:rsid w:val="00604497"/>
    <w:rsid w:val="00604594"/>
    <w:rsid w:val="006047B9"/>
    <w:rsid w:val="006047E4"/>
    <w:rsid w:val="00604984"/>
    <w:rsid w:val="00604A07"/>
    <w:rsid w:val="00604D88"/>
    <w:rsid w:val="00604F7F"/>
    <w:rsid w:val="0060516B"/>
    <w:rsid w:val="0060582F"/>
    <w:rsid w:val="00605E77"/>
    <w:rsid w:val="0060601C"/>
    <w:rsid w:val="00606029"/>
    <w:rsid w:val="00606263"/>
    <w:rsid w:val="006063F9"/>
    <w:rsid w:val="0060719F"/>
    <w:rsid w:val="006073CA"/>
    <w:rsid w:val="00607495"/>
    <w:rsid w:val="00607819"/>
    <w:rsid w:val="006078AB"/>
    <w:rsid w:val="006079F2"/>
    <w:rsid w:val="00607C8D"/>
    <w:rsid w:val="00607CA6"/>
    <w:rsid w:val="00607D7F"/>
    <w:rsid w:val="006103FE"/>
    <w:rsid w:val="00610BA3"/>
    <w:rsid w:val="00610E11"/>
    <w:rsid w:val="006110EB"/>
    <w:rsid w:val="00611174"/>
    <w:rsid w:val="006114BD"/>
    <w:rsid w:val="006114E7"/>
    <w:rsid w:val="00611582"/>
    <w:rsid w:val="006115B0"/>
    <w:rsid w:val="00611922"/>
    <w:rsid w:val="00611B55"/>
    <w:rsid w:val="006123F1"/>
    <w:rsid w:val="006124B0"/>
    <w:rsid w:val="006129AD"/>
    <w:rsid w:val="00612A7D"/>
    <w:rsid w:val="0061384A"/>
    <w:rsid w:val="006138F3"/>
    <w:rsid w:val="00614209"/>
    <w:rsid w:val="00614262"/>
    <w:rsid w:val="006143BE"/>
    <w:rsid w:val="00615084"/>
    <w:rsid w:val="006162FC"/>
    <w:rsid w:val="00617286"/>
    <w:rsid w:val="00617389"/>
    <w:rsid w:val="0061740A"/>
    <w:rsid w:val="00617476"/>
    <w:rsid w:val="0061765A"/>
    <w:rsid w:val="006178E3"/>
    <w:rsid w:val="00617ABC"/>
    <w:rsid w:val="00617DE9"/>
    <w:rsid w:val="00617E56"/>
    <w:rsid w:val="0062006A"/>
    <w:rsid w:val="0062046E"/>
    <w:rsid w:val="006208B4"/>
    <w:rsid w:val="00620AD6"/>
    <w:rsid w:val="006210FA"/>
    <w:rsid w:val="00621314"/>
    <w:rsid w:val="006213CD"/>
    <w:rsid w:val="0062186A"/>
    <w:rsid w:val="00621882"/>
    <w:rsid w:val="00621A0A"/>
    <w:rsid w:val="0062206A"/>
    <w:rsid w:val="0062269D"/>
    <w:rsid w:val="00622C2B"/>
    <w:rsid w:val="006233FA"/>
    <w:rsid w:val="00623556"/>
    <w:rsid w:val="00623B8F"/>
    <w:rsid w:val="00624953"/>
    <w:rsid w:val="00624E30"/>
    <w:rsid w:val="00625647"/>
    <w:rsid w:val="00625664"/>
    <w:rsid w:val="00625C88"/>
    <w:rsid w:val="00626DF6"/>
    <w:rsid w:val="006272FF"/>
    <w:rsid w:val="00627C46"/>
    <w:rsid w:val="00630022"/>
    <w:rsid w:val="0063014B"/>
    <w:rsid w:val="00630409"/>
    <w:rsid w:val="00630C71"/>
    <w:rsid w:val="006310C3"/>
    <w:rsid w:val="00631496"/>
    <w:rsid w:val="00631502"/>
    <w:rsid w:val="006318ED"/>
    <w:rsid w:val="00632157"/>
    <w:rsid w:val="0063245D"/>
    <w:rsid w:val="00633192"/>
    <w:rsid w:val="0063431B"/>
    <w:rsid w:val="00635101"/>
    <w:rsid w:val="006357F3"/>
    <w:rsid w:val="00635D8C"/>
    <w:rsid w:val="00636235"/>
    <w:rsid w:val="006365E5"/>
    <w:rsid w:val="00636AA9"/>
    <w:rsid w:val="00636E91"/>
    <w:rsid w:val="0063713D"/>
    <w:rsid w:val="0063736B"/>
    <w:rsid w:val="00637530"/>
    <w:rsid w:val="00637829"/>
    <w:rsid w:val="006379E0"/>
    <w:rsid w:val="00637BC9"/>
    <w:rsid w:val="00640092"/>
    <w:rsid w:val="006401EC"/>
    <w:rsid w:val="00640251"/>
    <w:rsid w:val="006402E2"/>
    <w:rsid w:val="0064053B"/>
    <w:rsid w:val="006408EC"/>
    <w:rsid w:val="00640DEF"/>
    <w:rsid w:val="00640E31"/>
    <w:rsid w:val="00640F3E"/>
    <w:rsid w:val="0064129D"/>
    <w:rsid w:val="006413BA"/>
    <w:rsid w:val="00641949"/>
    <w:rsid w:val="00642701"/>
    <w:rsid w:val="006433CB"/>
    <w:rsid w:val="00643482"/>
    <w:rsid w:val="006437B5"/>
    <w:rsid w:val="00643B1E"/>
    <w:rsid w:val="00644401"/>
    <w:rsid w:val="0064466D"/>
    <w:rsid w:val="00644990"/>
    <w:rsid w:val="00644A72"/>
    <w:rsid w:val="00644AA8"/>
    <w:rsid w:val="00644BF0"/>
    <w:rsid w:val="00644F3D"/>
    <w:rsid w:val="006452FE"/>
    <w:rsid w:val="006453D9"/>
    <w:rsid w:val="00645745"/>
    <w:rsid w:val="00645AC5"/>
    <w:rsid w:val="006461B2"/>
    <w:rsid w:val="0064624F"/>
    <w:rsid w:val="006462F9"/>
    <w:rsid w:val="00646405"/>
    <w:rsid w:val="00646501"/>
    <w:rsid w:val="006473EE"/>
    <w:rsid w:val="00647576"/>
    <w:rsid w:val="0064758C"/>
    <w:rsid w:val="00647BFA"/>
    <w:rsid w:val="00647E95"/>
    <w:rsid w:val="00650032"/>
    <w:rsid w:val="00651040"/>
    <w:rsid w:val="00651D78"/>
    <w:rsid w:val="00651E41"/>
    <w:rsid w:val="00651F3B"/>
    <w:rsid w:val="006520A1"/>
    <w:rsid w:val="0065223C"/>
    <w:rsid w:val="006526A4"/>
    <w:rsid w:val="006527A0"/>
    <w:rsid w:val="00652B14"/>
    <w:rsid w:val="00652CEF"/>
    <w:rsid w:val="006531BE"/>
    <w:rsid w:val="006536B2"/>
    <w:rsid w:val="0065387D"/>
    <w:rsid w:val="006539F4"/>
    <w:rsid w:val="00654210"/>
    <w:rsid w:val="0065452F"/>
    <w:rsid w:val="00654696"/>
    <w:rsid w:val="006546A7"/>
    <w:rsid w:val="00654B46"/>
    <w:rsid w:val="00654FC9"/>
    <w:rsid w:val="00655210"/>
    <w:rsid w:val="006553E1"/>
    <w:rsid w:val="0065548C"/>
    <w:rsid w:val="0065595F"/>
    <w:rsid w:val="00655CF7"/>
    <w:rsid w:val="00655D2C"/>
    <w:rsid w:val="006562EC"/>
    <w:rsid w:val="00656596"/>
    <w:rsid w:val="00657C49"/>
    <w:rsid w:val="006600A7"/>
    <w:rsid w:val="0066031C"/>
    <w:rsid w:val="00660372"/>
    <w:rsid w:val="006604C0"/>
    <w:rsid w:val="00661339"/>
    <w:rsid w:val="006615EA"/>
    <w:rsid w:val="00661652"/>
    <w:rsid w:val="00661B8D"/>
    <w:rsid w:val="00661CF7"/>
    <w:rsid w:val="00661FAB"/>
    <w:rsid w:val="00662376"/>
    <w:rsid w:val="00662938"/>
    <w:rsid w:val="00662CA3"/>
    <w:rsid w:val="00662CBC"/>
    <w:rsid w:val="00662EAF"/>
    <w:rsid w:val="006630D9"/>
    <w:rsid w:val="006633C5"/>
    <w:rsid w:val="00663570"/>
    <w:rsid w:val="00663754"/>
    <w:rsid w:val="006637A5"/>
    <w:rsid w:val="0066386B"/>
    <w:rsid w:val="00663B7B"/>
    <w:rsid w:val="00663C04"/>
    <w:rsid w:val="00663C63"/>
    <w:rsid w:val="00663F06"/>
    <w:rsid w:val="006644ED"/>
    <w:rsid w:val="006644F5"/>
    <w:rsid w:val="006646F4"/>
    <w:rsid w:val="00664B11"/>
    <w:rsid w:val="00664D2D"/>
    <w:rsid w:val="006652F4"/>
    <w:rsid w:val="006653A2"/>
    <w:rsid w:val="0066542D"/>
    <w:rsid w:val="00665CA5"/>
    <w:rsid w:val="00665CF8"/>
    <w:rsid w:val="00665F18"/>
    <w:rsid w:val="006665F9"/>
    <w:rsid w:val="00666EE2"/>
    <w:rsid w:val="00666F67"/>
    <w:rsid w:val="006670AE"/>
    <w:rsid w:val="006670C7"/>
    <w:rsid w:val="0066717B"/>
    <w:rsid w:val="006672E9"/>
    <w:rsid w:val="00667308"/>
    <w:rsid w:val="0066733A"/>
    <w:rsid w:val="0066766B"/>
    <w:rsid w:val="006678B8"/>
    <w:rsid w:val="00667CFF"/>
    <w:rsid w:val="00667D5F"/>
    <w:rsid w:val="00667F4E"/>
    <w:rsid w:val="006704C6"/>
    <w:rsid w:val="006704E7"/>
    <w:rsid w:val="006709F9"/>
    <w:rsid w:val="00670A3B"/>
    <w:rsid w:val="006710C6"/>
    <w:rsid w:val="00671114"/>
    <w:rsid w:val="006713EE"/>
    <w:rsid w:val="00671710"/>
    <w:rsid w:val="006719CF"/>
    <w:rsid w:val="00672517"/>
    <w:rsid w:val="006727F2"/>
    <w:rsid w:val="00673025"/>
    <w:rsid w:val="006742AA"/>
    <w:rsid w:val="00674459"/>
    <w:rsid w:val="0067448D"/>
    <w:rsid w:val="006746AD"/>
    <w:rsid w:val="006748ED"/>
    <w:rsid w:val="00674917"/>
    <w:rsid w:val="00674C50"/>
    <w:rsid w:val="00674CF7"/>
    <w:rsid w:val="00674D9A"/>
    <w:rsid w:val="006753E5"/>
    <w:rsid w:val="0067558E"/>
    <w:rsid w:val="006758C3"/>
    <w:rsid w:val="00675BAA"/>
    <w:rsid w:val="00675D48"/>
    <w:rsid w:val="00675E6F"/>
    <w:rsid w:val="00675E8D"/>
    <w:rsid w:val="00676123"/>
    <w:rsid w:val="006762FC"/>
    <w:rsid w:val="00676460"/>
    <w:rsid w:val="00676477"/>
    <w:rsid w:val="00676A4D"/>
    <w:rsid w:val="00676EA6"/>
    <w:rsid w:val="00677021"/>
    <w:rsid w:val="00677333"/>
    <w:rsid w:val="0067762B"/>
    <w:rsid w:val="006800B5"/>
    <w:rsid w:val="0068013E"/>
    <w:rsid w:val="00680441"/>
    <w:rsid w:val="006809E4"/>
    <w:rsid w:val="00680FF0"/>
    <w:rsid w:val="0068123E"/>
    <w:rsid w:val="006822D9"/>
    <w:rsid w:val="006825C2"/>
    <w:rsid w:val="006827D7"/>
    <w:rsid w:val="00682B96"/>
    <w:rsid w:val="00682BD3"/>
    <w:rsid w:val="00682C27"/>
    <w:rsid w:val="00682D9B"/>
    <w:rsid w:val="00683188"/>
    <w:rsid w:val="00683485"/>
    <w:rsid w:val="00683618"/>
    <w:rsid w:val="0068395F"/>
    <w:rsid w:val="0068396E"/>
    <w:rsid w:val="00683B0D"/>
    <w:rsid w:val="0068441B"/>
    <w:rsid w:val="0068460B"/>
    <w:rsid w:val="006852E6"/>
    <w:rsid w:val="0068587C"/>
    <w:rsid w:val="00685A06"/>
    <w:rsid w:val="00685CA6"/>
    <w:rsid w:val="00685D27"/>
    <w:rsid w:val="00685FCA"/>
    <w:rsid w:val="0068626D"/>
    <w:rsid w:val="0068633E"/>
    <w:rsid w:val="00686482"/>
    <w:rsid w:val="00686B1E"/>
    <w:rsid w:val="00686CC4"/>
    <w:rsid w:val="00686D68"/>
    <w:rsid w:val="006875D5"/>
    <w:rsid w:val="0069024B"/>
    <w:rsid w:val="006905F1"/>
    <w:rsid w:val="00690627"/>
    <w:rsid w:val="006906CB"/>
    <w:rsid w:val="00690CD1"/>
    <w:rsid w:val="00690CF6"/>
    <w:rsid w:val="0069132E"/>
    <w:rsid w:val="00691752"/>
    <w:rsid w:val="00691C90"/>
    <w:rsid w:val="006920BE"/>
    <w:rsid w:val="0069231B"/>
    <w:rsid w:val="00692B3D"/>
    <w:rsid w:val="00693160"/>
    <w:rsid w:val="0069377A"/>
    <w:rsid w:val="00693AA2"/>
    <w:rsid w:val="00693AE1"/>
    <w:rsid w:val="00693F3F"/>
    <w:rsid w:val="0069440E"/>
    <w:rsid w:val="00694603"/>
    <w:rsid w:val="006947F8"/>
    <w:rsid w:val="006947FA"/>
    <w:rsid w:val="00694C5A"/>
    <w:rsid w:val="00694E5F"/>
    <w:rsid w:val="006951D7"/>
    <w:rsid w:val="00695358"/>
    <w:rsid w:val="00695482"/>
    <w:rsid w:val="00695514"/>
    <w:rsid w:val="0069556D"/>
    <w:rsid w:val="00695966"/>
    <w:rsid w:val="00695D9B"/>
    <w:rsid w:val="0069623D"/>
    <w:rsid w:val="00696312"/>
    <w:rsid w:val="00696423"/>
    <w:rsid w:val="0069677F"/>
    <w:rsid w:val="0069684B"/>
    <w:rsid w:val="006968CE"/>
    <w:rsid w:val="0069692E"/>
    <w:rsid w:val="00696AA9"/>
    <w:rsid w:val="00696AB3"/>
    <w:rsid w:val="00696F45"/>
    <w:rsid w:val="006971E6"/>
    <w:rsid w:val="0069793C"/>
    <w:rsid w:val="00697A08"/>
    <w:rsid w:val="00697B72"/>
    <w:rsid w:val="006A00B6"/>
    <w:rsid w:val="006A0151"/>
    <w:rsid w:val="006A09B3"/>
    <w:rsid w:val="006A12EC"/>
    <w:rsid w:val="006A1787"/>
    <w:rsid w:val="006A2BA3"/>
    <w:rsid w:val="006A2BA5"/>
    <w:rsid w:val="006A3612"/>
    <w:rsid w:val="006A368F"/>
    <w:rsid w:val="006A36EB"/>
    <w:rsid w:val="006A3BB5"/>
    <w:rsid w:val="006A4026"/>
    <w:rsid w:val="006A5169"/>
    <w:rsid w:val="006A522E"/>
    <w:rsid w:val="006A576C"/>
    <w:rsid w:val="006A58F2"/>
    <w:rsid w:val="006A5AB4"/>
    <w:rsid w:val="006A6478"/>
    <w:rsid w:val="006A67A0"/>
    <w:rsid w:val="006A7592"/>
    <w:rsid w:val="006A779C"/>
    <w:rsid w:val="006A7DFB"/>
    <w:rsid w:val="006A7F32"/>
    <w:rsid w:val="006B0105"/>
    <w:rsid w:val="006B0483"/>
    <w:rsid w:val="006B04B8"/>
    <w:rsid w:val="006B089B"/>
    <w:rsid w:val="006B08C3"/>
    <w:rsid w:val="006B1026"/>
    <w:rsid w:val="006B13F9"/>
    <w:rsid w:val="006B2023"/>
    <w:rsid w:val="006B21C3"/>
    <w:rsid w:val="006B2433"/>
    <w:rsid w:val="006B279A"/>
    <w:rsid w:val="006B2948"/>
    <w:rsid w:val="006B2F2F"/>
    <w:rsid w:val="006B3085"/>
    <w:rsid w:val="006B32DC"/>
    <w:rsid w:val="006B3624"/>
    <w:rsid w:val="006B37DD"/>
    <w:rsid w:val="006B3A88"/>
    <w:rsid w:val="006B43A6"/>
    <w:rsid w:val="006B452A"/>
    <w:rsid w:val="006B461B"/>
    <w:rsid w:val="006B47A5"/>
    <w:rsid w:val="006B4BFC"/>
    <w:rsid w:val="006B5247"/>
    <w:rsid w:val="006B5686"/>
    <w:rsid w:val="006B5A89"/>
    <w:rsid w:val="006B5C39"/>
    <w:rsid w:val="006B5E84"/>
    <w:rsid w:val="006B64C5"/>
    <w:rsid w:val="006B64FC"/>
    <w:rsid w:val="006B65A0"/>
    <w:rsid w:val="006B69B1"/>
    <w:rsid w:val="006B69D1"/>
    <w:rsid w:val="006B6C34"/>
    <w:rsid w:val="006B6F09"/>
    <w:rsid w:val="006B6FC4"/>
    <w:rsid w:val="006B7141"/>
    <w:rsid w:val="006B721C"/>
    <w:rsid w:val="006C0452"/>
    <w:rsid w:val="006C057B"/>
    <w:rsid w:val="006C09FF"/>
    <w:rsid w:val="006C0BD8"/>
    <w:rsid w:val="006C0E56"/>
    <w:rsid w:val="006C0FD2"/>
    <w:rsid w:val="006C1024"/>
    <w:rsid w:val="006C1317"/>
    <w:rsid w:val="006C1A89"/>
    <w:rsid w:val="006C1D30"/>
    <w:rsid w:val="006C1E10"/>
    <w:rsid w:val="006C27F2"/>
    <w:rsid w:val="006C2F7C"/>
    <w:rsid w:val="006C3323"/>
    <w:rsid w:val="006C34A8"/>
    <w:rsid w:val="006C3FA1"/>
    <w:rsid w:val="006C446E"/>
    <w:rsid w:val="006C4BC9"/>
    <w:rsid w:val="006C4E8D"/>
    <w:rsid w:val="006C4F0C"/>
    <w:rsid w:val="006C5F1A"/>
    <w:rsid w:val="006C5FC9"/>
    <w:rsid w:val="006C6053"/>
    <w:rsid w:val="006C6723"/>
    <w:rsid w:val="006C67A8"/>
    <w:rsid w:val="006C6A7E"/>
    <w:rsid w:val="006C737C"/>
    <w:rsid w:val="006C7858"/>
    <w:rsid w:val="006C7AE2"/>
    <w:rsid w:val="006D025F"/>
    <w:rsid w:val="006D02D1"/>
    <w:rsid w:val="006D0303"/>
    <w:rsid w:val="006D084E"/>
    <w:rsid w:val="006D114D"/>
    <w:rsid w:val="006D122B"/>
    <w:rsid w:val="006D1C00"/>
    <w:rsid w:val="006D1C24"/>
    <w:rsid w:val="006D1D97"/>
    <w:rsid w:val="006D2CD0"/>
    <w:rsid w:val="006D2DC3"/>
    <w:rsid w:val="006D3022"/>
    <w:rsid w:val="006D3371"/>
    <w:rsid w:val="006D3B83"/>
    <w:rsid w:val="006D3DD6"/>
    <w:rsid w:val="006D3EB3"/>
    <w:rsid w:val="006D3EE9"/>
    <w:rsid w:val="006D3FE6"/>
    <w:rsid w:val="006D4636"/>
    <w:rsid w:val="006D534B"/>
    <w:rsid w:val="006D59DD"/>
    <w:rsid w:val="006D5D49"/>
    <w:rsid w:val="006D6198"/>
    <w:rsid w:val="006D62D5"/>
    <w:rsid w:val="006D6906"/>
    <w:rsid w:val="006D6AF8"/>
    <w:rsid w:val="006D6C4E"/>
    <w:rsid w:val="006D6C94"/>
    <w:rsid w:val="006D6CF4"/>
    <w:rsid w:val="006D6DD5"/>
    <w:rsid w:val="006D6F57"/>
    <w:rsid w:val="006D71F1"/>
    <w:rsid w:val="006D7574"/>
    <w:rsid w:val="006D7EAE"/>
    <w:rsid w:val="006E00A9"/>
    <w:rsid w:val="006E0726"/>
    <w:rsid w:val="006E0B91"/>
    <w:rsid w:val="006E1107"/>
    <w:rsid w:val="006E12CC"/>
    <w:rsid w:val="006E1515"/>
    <w:rsid w:val="006E1651"/>
    <w:rsid w:val="006E196D"/>
    <w:rsid w:val="006E1EB8"/>
    <w:rsid w:val="006E2050"/>
    <w:rsid w:val="006E21BB"/>
    <w:rsid w:val="006E2286"/>
    <w:rsid w:val="006E262F"/>
    <w:rsid w:val="006E2CA3"/>
    <w:rsid w:val="006E2D9E"/>
    <w:rsid w:val="006E2F6E"/>
    <w:rsid w:val="006E31AB"/>
    <w:rsid w:val="006E3364"/>
    <w:rsid w:val="006E3492"/>
    <w:rsid w:val="006E3940"/>
    <w:rsid w:val="006E3E2E"/>
    <w:rsid w:val="006E40B2"/>
    <w:rsid w:val="006E46CC"/>
    <w:rsid w:val="006E4AA0"/>
    <w:rsid w:val="006E4DB0"/>
    <w:rsid w:val="006E5023"/>
    <w:rsid w:val="006E5F9D"/>
    <w:rsid w:val="006E612D"/>
    <w:rsid w:val="006E6248"/>
    <w:rsid w:val="006E62DC"/>
    <w:rsid w:val="006E6381"/>
    <w:rsid w:val="006E6558"/>
    <w:rsid w:val="006E678E"/>
    <w:rsid w:val="006E6C80"/>
    <w:rsid w:val="006E6CDB"/>
    <w:rsid w:val="006E70DB"/>
    <w:rsid w:val="006E720E"/>
    <w:rsid w:val="006E7231"/>
    <w:rsid w:val="006E726E"/>
    <w:rsid w:val="006E783A"/>
    <w:rsid w:val="006F0184"/>
    <w:rsid w:val="006F0C07"/>
    <w:rsid w:val="006F0F99"/>
    <w:rsid w:val="006F129C"/>
    <w:rsid w:val="006F1324"/>
    <w:rsid w:val="006F140C"/>
    <w:rsid w:val="006F1D07"/>
    <w:rsid w:val="006F1D86"/>
    <w:rsid w:val="006F1FF3"/>
    <w:rsid w:val="006F219C"/>
    <w:rsid w:val="006F2B66"/>
    <w:rsid w:val="006F2BB8"/>
    <w:rsid w:val="006F2D5C"/>
    <w:rsid w:val="006F2F7E"/>
    <w:rsid w:val="006F3112"/>
    <w:rsid w:val="006F36E4"/>
    <w:rsid w:val="006F37C3"/>
    <w:rsid w:val="006F39AD"/>
    <w:rsid w:val="006F3A3E"/>
    <w:rsid w:val="006F3A49"/>
    <w:rsid w:val="006F3CCF"/>
    <w:rsid w:val="006F3D4C"/>
    <w:rsid w:val="006F40C5"/>
    <w:rsid w:val="006F45F8"/>
    <w:rsid w:val="006F4614"/>
    <w:rsid w:val="006F4BDB"/>
    <w:rsid w:val="006F4C03"/>
    <w:rsid w:val="006F5AD8"/>
    <w:rsid w:val="006F5EE0"/>
    <w:rsid w:val="006F60FF"/>
    <w:rsid w:val="006F6425"/>
    <w:rsid w:val="006F7481"/>
    <w:rsid w:val="006F7556"/>
    <w:rsid w:val="006F7CFD"/>
    <w:rsid w:val="00700124"/>
    <w:rsid w:val="0070025B"/>
    <w:rsid w:val="007007F3"/>
    <w:rsid w:val="007008B3"/>
    <w:rsid w:val="007014A7"/>
    <w:rsid w:val="007025D0"/>
    <w:rsid w:val="007026BF"/>
    <w:rsid w:val="00702ABB"/>
    <w:rsid w:val="007031C8"/>
    <w:rsid w:val="007032DC"/>
    <w:rsid w:val="007037D5"/>
    <w:rsid w:val="00703865"/>
    <w:rsid w:val="00703A3A"/>
    <w:rsid w:val="00703D07"/>
    <w:rsid w:val="00703D61"/>
    <w:rsid w:val="00704639"/>
    <w:rsid w:val="00704786"/>
    <w:rsid w:val="0070482D"/>
    <w:rsid w:val="00704F2E"/>
    <w:rsid w:val="00705A5C"/>
    <w:rsid w:val="00705FF6"/>
    <w:rsid w:val="0070694C"/>
    <w:rsid w:val="007069D6"/>
    <w:rsid w:val="00706C28"/>
    <w:rsid w:val="00706EF3"/>
    <w:rsid w:val="00707330"/>
    <w:rsid w:val="00707634"/>
    <w:rsid w:val="007076DB"/>
    <w:rsid w:val="0070780B"/>
    <w:rsid w:val="00707A74"/>
    <w:rsid w:val="00707ACE"/>
    <w:rsid w:val="00707BE4"/>
    <w:rsid w:val="00707C46"/>
    <w:rsid w:val="00710204"/>
    <w:rsid w:val="0071078D"/>
    <w:rsid w:val="00710DFA"/>
    <w:rsid w:val="00710E1C"/>
    <w:rsid w:val="0071137D"/>
    <w:rsid w:val="00712758"/>
    <w:rsid w:val="0071357B"/>
    <w:rsid w:val="00713694"/>
    <w:rsid w:val="00713752"/>
    <w:rsid w:val="00713EF8"/>
    <w:rsid w:val="00714C76"/>
    <w:rsid w:val="00714E2D"/>
    <w:rsid w:val="00714E83"/>
    <w:rsid w:val="00714FF8"/>
    <w:rsid w:val="00715350"/>
    <w:rsid w:val="0071551F"/>
    <w:rsid w:val="0071554D"/>
    <w:rsid w:val="00715849"/>
    <w:rsid w:val="00715AF4"/>
    <w:rsid w:val="00715E17"/>
    <w:rsid w:val="00715E35"/>
    <w:rsid w:val="007163D1"/>
    <w:rsid w:val="00716699"/>
    <w:rsid w:val="0071675E"/>
    <w:rsid w:val="00717020"/>
    <w:rsid w:val="00717A04"/>
    <w:rsid w:val="00717C8A"/>
    <w:rsid w:val="00717D0F"/>
    <w:rsid w:val="0072001C"/>
    <w:rsid w:val="00720387"/>
    <w:rsid w:val="00720415"/>
    <w:rsid w:val="00720589"/>
    <w:rsid w:val="007205B4"/>
    <w:rsid w:val="00720686"/>
    <w:rsid w:val="00720785"/>
    <w:rsid w:val="00720973"/>
    <w:rsid w:val="0072097E"/>
    <w:rsid w:val="00720D14"/>
    <w:rsid w:val="00720F82"/>
    <w:rsid w:val="0072108F"/>
    <w:rsid w:val="00721137"/>
    <w:rsid w:val="0072125E"/>
    <w:rsid w:val="00721424"/>
    <w:rsid w:val="007214FF"/>
    <w:rsid w:val="0072151A"/>
    <w:rsid w:val="00721A69"/>
    <w:rsid w:val="0072208F"/>
    <w:rsid w:val="007230F6"/>
    <w:rsid w:val="0072327D"/>
    <w:rsid w:val="00723336"/>
    <w:rsid w:val="007236B0"/>
    <w:rsid w:val="00724079"/>
    <w:rsid w:val="0072436A"/>
    <w:rsid w:val="007243EC"/>
    <w:rsid w:val="00724445"/>
    <w:rsid w:val="007247E4"/>
    <w:rsid w:val="00724B66"/>
    <w:rsid w:val="00724CD0"/>
    <w:rsid w:val="00724DEC"/>
    <w:rsid w:val="00725314"/>
    <w:rsid w:val="00725323"/>
    <w:rsid w:val="007255A9"/>
    <w:rsid w:val="00725842"/>
    <w:rsid w:val="00726117"/>
    <w:rsid w:val="007263D8"/>
    <w:rsid w:val="007264CF"/>
    <w:rsid w:val="0072653D"/>
    <w:rsid w:val="00726854"/>
    <w:rsid w:val="00726B53"/>
    <w:rsid w:val="00726FE9"/>
    <w:rsid w:val="00727380"/>
    <w:rsid w:val="00727883"/>
    <w:rsid w:val="007279F0"/>
    <w:rsid w:val="00727A6A"/>
    <w:rsid w:val="0073002B"/>
    <w:rsid w:val="00730123"/>
    <w:rsid w:val="007301EE"/>
    <w:rsid w:val="007302B6"/>
    <w:rsid w:val="007309B2"/>
    <w:rsid w:val="0073100F"/>
    <w:rsid w:val="0073112F"/>
    <w:rsid w:val="00731AD5"/>
    <w:rsid w:val="00731B6B"/>
    <w:rsid w:val="0073246F"/>
    <w:rsid w:val="00732693"/>
    <w:rsid w:val="007330F7"/>
    <w:rsid w:val="007331A5"/>
    <w:rsid w:val="00733FAF"/>
    <w:rsid w:val="00734082"/>
    <w:rsid w:val="007342D4"/>
    <w:rsid w:val="00734AEE"/>
    <w:rsid w:val="00735D86"/>
    <w:rsid w:val="00735E95"/>
    <w:rsid w:val="007361CB"/>
    <w:rsid w:val="00736E7A"/>
    <w:rsid w:val="007374E2"/>
    <w:rsid w:val="00737806"/>
    <w:rsid w:val="0074059A"/>
    <w:rsid w:val="0074063A"/>
    <w:rsid w:val="007406B0"/>
    <w:rsid w:val="00740790"/>
    <w:rsid w:val="007408B7"/>
    <w:rsid w:val="0074099C"/>
    <w:rsid w:val="007413DD"/>
    <w:rsid w:val="0074146E"/>
    <w:rsid w:val="007417CB"/>
    <w:rsid w:val="0074193F"/>
    <w:rsid w:val="0074235C"/>
    <w:rsid w:val="00742FCE"/>
    <w:rsid w:val="00743902"/>
    <w:rsid w:val="00744022"/>
    <w:rsid w:val="007440D4"/>
    <w:rsid w:val="00744236"/>
    <w:rsid w:val="00744BDA"/>
    <w:rsid w:val="00744BFF"/>
    <w:rsid w:val="00744ED9"/>
    <w:rsid w:val="00745318"/>
    <w:rsid w:val="0074582A"/>
    <w:rsid w:val="00745C06"/>
    <w:rsid w:val="00745FB3"/>
    <w:rsid w:val="007461CD"/>
    <w:rsid w:val="007464CE"/>
    <w:rsid w:val="00746788"/>
    <w:rsid w:val="00746DAD"/>
    <w:rsid w:val="00746FDA"/>
    <w:rsid w:val="00747009"/>
    <w:rsid w:val="00747D65"/>
    <w:rsid w:val="00747FB9"/>
    <w:rsid w:val="007505CC"/>
    <w:rsid w:val="0075060C"/>
    <w:rsid w:val="007507EE"/>
    <w:rsid w:val="0075099E"/>
    <w:rsid w:val="00750A75"/>
    <w:rsid w:val="00750B37"/>
    <w:rsid w:val="00750B45"/>
    <w:rsid w:val="0075133C"/>
    <w:rsid w:val="00751740"/>
    <w:rsid w:val="00751AD1"/>
    <w:rsid w:val="00751BDF"/>
    <w:rsid w:val="00751D5D"/>
    <w:rsid w:val="00752124"/>
    <w:rsid w:val="00752187"/>
    <w:rsid w:val="00752524"/>
    <w:rsid w:val="0075287C"/>
    <w:rsid w:val="0075292D"/>
    <w:rsid w:val="00752B6E"/>
    <w:rsid w:val="00752F72"/>
    <w:rsid w:val="007539D9"/>
    <w:rsid w:val="00753C81"/>
    <w:rsid w:val="00753F80"/>
    <w:rsid w:val="007545BB"/>
    <w:rsid w:val="00754895"/>
    <w:rsid w:val="0075521E"/>
    <w:rsid w:val="007552B6"/>
    <w:rsid w:val="007552D5"/>
    <w:rsid w:val="007553E1"/>
    <w:rsid w:val="00755617"/>
    <w:rsid w:val="007557CD"/>
    <w:rsid w:val="007557E0"/>
    <w:rsid w:val="0075591C"/>
    <w:rsid w:val="007560A3"/>
    <w:rsid w:val="007563B9"/>
    <w:rsid w:val="0075657C"/>
    <w:rsid w:val="0075665A"/>
    <w:rsid w:val="00756694"/>
    <w:rsid w:val="0075698B"/>
    <w:rsid w:val="00756BE5"/>
    <w:rsid w:val="00756C2D"/>
    <w:rsid w:val="007570C5"/>
    <w:rsid w:val="00757A55"/>
    <w:rsid w:val="00757D7B"/>
    <w:rsid w:val="0076013A"/>
    <w:rsid w:val="0076078F"/>
    <w:rsid w:val="00760CB2"/>
    <w:rsid w:val="00760D37"/>
    <w:rsid w:val="00761002"/>
    <w:rsid w:val="007617CE"/>
    <w:rsid w:val="00761D55"/>
    <w:rsid w:val="0076218E"/>
    <w:rsid w:val="00762224"/>
    <w:rsid w:val="007625C6"/>
    <w:rsid w:val="0076264B"/>
    <w:rsid w:val="00762887"/>
    <w:rsid w:val="00762A6E"/>
    <w:rsid w:val="00762A8E"/>
    <w:rsid w:val="00762A94"/>
    <w:rsid w:val="00763177"/>
    <w:rsid w:val="007631EA"/>
    <w:rsid w:val="00763291"/>
    <w:rsid w:val="00763337"/>
    <w:rsid w:val="0076366A"/>
    <w:rsid w:val="0076369A"/>
    <w:rsid w:val="00763ECD"/>
    <w:rsid w:val="00763F40"/>
    <w:rsid w:val="00764310"/>
    <w:rsid w:val="00764FC1"/>
    <w:rsid w:val="0076532A"/>
    <w:rsid w:val="007653C4"/>
    <w:rsid w:val="0076589A"/>
    <w:rsid w:val="00765A6C"/>
    <w:rsid w:val="00765AA4"/>
    <w:rsid w:val="00765BCF"/>
    <w:rsid w:val="00765F1B"/>
    <w:rsid w:val="00766039"/>
    <w:rsid w:val="007667F3"/>
    <w:rsid w:val="007669AB"/>
    <w:rsid w:val="0076706A"/>
    <w:rsid w:val="007671B4"/>
    <w:rsid w:val="007671C6"/>
    <w:rsid w:val="007671CE"/>
    <w:rsid w:val="00767483"/>
    <w:rsid w:val="0076748B"/>
    <w:rsid w:val="00767C43"/>
    <w:rsid w:val="00770682"/>
    <w:rsid w:val="00770775"/>
    <w:rsid w:val="007709F6"/>
    <w:rsid w:val="00770AC0"/>
    <w:rsid w:val="00770B6B"/>
    <w:rsid w:val="00770BB9"/>
    <w:rsid w:val="00770C89"/>
    <w:rsid w:val="00770CFF"/>
    <w:rsid w:val="007711E0"/>
    <w:rsid w:val="007711F5"/>
    <w:rsid w:val="007714BC"/>
    <w:rsid w:val="007714EC"/>
    <w:rsid w:val="00771A97"/>
    <w:rsid w:val="00771AB1"/>
    <w:rsid w:val="007721CE"/>
    <w:rsid w:val="007728BF"/>
    <w:rsid w:val="00772BDD"/>
    <w:rsid w:val="00772D0C"/>
    <w:rsid w:val="00772D85"/>
    <w:rsid w:val="00772E69"/>
    <w:rsid w:val="00772E91"/>
    <w:rsid w:val="00773136"/>
    <w:rsid w:val="0077313D"/>
    <w:rsid w:val="0077340F"/>
    <w:rsid w:val="007736FC"/>
    <w:rsid w:val="00773769"/>
    <w:rsid w:val="00774149"/>
    <w:rsid w:val="00774318"/>
    <w:rsid w:val="0077450A"/>
    <w:rsid w:val="00774742"/>
    <w:rsid w:val="00774C35"/>
    <w:rsid w:val="00774EEE"/>
    <w:rsid w:val="007753A9"/>
    <w:rsid w:val="00775491"/>
    <w:rsid w:val="00775520"/>
    <w:rsid w:val="00775C59"/>
    <w:rsid w:val="00775ED3"/>
    <w:rsid w:val="00775F87"/>
    <w:rsid w:val="00776651"/>
    <w:rsid w:val="00777118"/>
    <w:rsid w:val="00777171"/>
    <w:rsid w:val="00777258"/>
    <w:rsid w:val="00777871"/>
    <w:rsid w:val="00777BBC"/>
    <w:rsid w:val="007802C3"/>
    <w:rsid w:val="007803AC"/>
    <w:rsid w:val="00780429"/>
    <w:rsid w:val="007812FD"/>
    <w:rsid w:val="00781475"/>
    <w:rsid w:val="00781951"/>
    <w:rsid w:val="00781A82"/>
    <w:rsid w:val="00781BD2"/>
    <w:rsid w:val="00781E01"/>
    <w:rsid w:val="00782465"/>
    <w:rsid w:val="00782560"/>
    <w:rsid w:val="0078256C"/>
    <w:rsid w:val="00782925"/>
    <w:rsid w:val="00782C52"/>
    <w:rsid w:val="00782CC5"/>
    <w:rsid w:val="00782D98"/>
    <w:rsid w:val="00782F88"/>
    <w:rsid w:val="007833A0"/>
    <w:rsid w:val="007833D8"/>
    <w:rsid w:val="007835CE"/>
    <w:rsid w:val="00783799"/>
    <w:rsid w:val="00783A5B"/>
    <w:rsid w:val="00783ADE"/>
    <w:rsid w:val="00783BA3"/>
    <w:rsid w:val="0078401A"/>
    <w:rsid w:val="00784069"/>
    <w:rsid w:val="0078410F"/>
    <w:rsid w:val="00784867"/>
    <w:rsid w:val="00784933"/>
    <w:rsid w:val="00784C2A"/>
    <w:rsid w:val="00784E25"/>
    <w:rsid w:val="0078523A"/>
    <w:rsid w:val="00785333"/>
    <w:rsid w:val="00785764"/>
    <w:rsid w:val="00785819"/>
    <w:rsid w:val="0078621E"/>
    <w:rsid w:val="00786843"/>
    <w:rsid w:val="00786876"/>
    <w:rsid w:val="00786F9B"/>
    <w:rsid w:val="007870CD"/>
    <w:rsid w:val="00787B8A"/>
    <w:rsid w:val="007903D9"/>
    <w:rsid w:val="00790ACE"/>
    <w:rsid w:val="00790BE6"/>
    <w:rsid w:val="00790FA6"/>
    <w:rsid w:val="0079129F"/>
    <w:rsid w:val="007912D2"/>
    <w:rsid w:val="0079178A"/>
    <w:rsid w:val="007917B9"/>
    <w:rsid w:val="00791B47"/>
    <w:rsid w:val="00791BDF"/>
    <w:rsid w:val="007922A7"/>
    <w:rsid w:val="00792AEB"/>
    <w:rsid w:val="00792F9C"/>
    <w:rsid w:val="007930B8"/>
    <w:rsid w:val="00793370"/>
    <w:rsid w:val="0079360A"/>
    <w:rsid w:val="00793677"/>
    <w:rsid w:val="00793698"/>
    <w:rsid w:val="007936CC"/>
    <w:rsid w:val="007938FF"/>
    <w:rsid w:val="00793994"/>
    <w:rsid w:val="00793B09"/>
    <w:rsid w:val="00793F22"/>
    <w:rsid w:val="007941A1"/>
    <w:rsid w:val="00794324"/>
    <w:rsid w:val="0079470F"/>
    <w:rsid w:val="0079522F"/>
    <w:rsid w:val="00795949"/>
    <w:rsid w:val="007959C9"/>
    <w:rsid w:val="00795D67"/>
    <w:rsid w:val="00795E5B"/>
    <w:rsid w:val="00795ECB"/>
    <w:rsid w:val="0079650B"/>
    <w:rsid w:val="00796CD6"/>
    <w:rsid w:val="00797180"/>
    <w:rsid w:val="00797200"/>
    <w:rsid w:val="0079768E"/>
    <w:rsid w:val="00797A73"/>
    <w:rsid w:val="00797B05"/>
    <w:rsid w:val="00797BB7"/>
    <w:rsid w:val="00797BD1"/>
    <w:rsid w:val="00797C0E"/>
    <w:rsid w:val="007A040E"/>
    <w:rsid w:val="007A0574"/>
    <w:rsid w:val="007A0A39"/>
    <w:rsid w:val="007A102F"/>
    <w:rsid w:val="007A115F"/>
    <w:rsid w:val="007A1671"/>
    <w:rsid w:val="007A19C7"/>
    <w:rsid w:val="007A1A4D"/>
    <w:rsid w:val="007A1CD1"/>
    <w:rsid w:val="007A1D32"/>
    <w:rsid w:val="007A1F75"/>
    <w:rsid w:val="007A2484"/>
    <w:rsid w:val="007A2971"/>
    <w:rsid w:val="007A2A47"/>
    <w:rsid w:val="007A2A59"/>
    <w:rsid w:val="007A30EC"/>
    <w:rsid w:val="007A3548"/>
    <w:rsid w:val="007A3853"/>
    <w:rsid w:val="007A3B48"/>
    <w:rsid w:val="007A3FE1"/>
    <w:rsid w:val="007A40E7"/>
    <w:rsid w:val="007A45FF"/>
    <w:rsid w:val="007A4CD4"/>
    <w:rsid w:val="007A52E4"/>
    <w:rsid w:val="007A53B7"/>
    <w:rsid w:val="007A553F"/>
    <w:rsid w:val="007A5871"/>
    <w:rsid w:val="007A614D"/>
    <w:rsid w:val="007A61BF"/>
    <w:rsid w:val="007A61D8"/>
    <w:rsid w:val="007A63C1"/>
    <w:rsid w:val="007A65DF"/>
    <w:rsid w:val="007A6702"/>
    <w:rsid w:val="007A6DBB"/>
    <w:rsid w:val="007A6EA4"/>
    <w:rsid w:val="007A7A9B"/>
    <w:rsid w:val="007A7BAC"/>
    <w:rsid w:val="007A7C6A"/>
    <w:rsid w:val="007A7CCD"/>
    <w:rsid w:val="007A7D0B"/>
    <w:rsid w:val="007A7E28"/>
    <w:rsid w:val="007B0058"/>
    <w:rsid w:val="007B0273"/>
    <w:rsid w:val="007B047E"/>
    <w:rsid w:val="007B066F"/>
    <w:rsid w:val="007B082E"/>
    <w:rsid w:val="007B0A9D"/>
    <w:rsid w:val="007B0B0B"/>
    <w:rsid w:val="007B1251"/>
    <w:rsid w:val="007B1F0D"/>
    <w:rsid w:val="007B23DA"/>
    <w:rsid w:val="007B277F"/>
    <w:rsid w:val="007B2EA8"/>
    <w:rsid w:val="007B307B"/>
    <w:rsid w:val="007B3797"/>
    <w:rsid w:val="007B390C"/>
    <w:rsid w:val="007B3916"/>
    <w:rsid w:val="007B4619"/>
    <w:rsid w:val="007B4708"/>
    <w:rsid w:val="007B492F"/>
    <w:rsid w:val="007B4E89"/>
    <w:rsid w:val="007B4F4B"/>
    <w:rsid w:val="007B4FE4"/>
    <w:rsid w:val="007B53B2"/>
    <w:rsid w:val="007B56D3"/>
    <w:rsid w:val="007B5857"/>
    <w:rsid w:val="007B5904"/>
    <w:rsid w:val="007B59CA"/>
    <w:rsid w:val="007B5A68"/>
    <w:rsid w:val="007B5EF3"/>
    <w:rsid w:val="007B5F09"/>
    <w:rsid w:val="007B5FEC"/>
    <w:rsid w:val="007B6297"/>
    <w:rsid w:val="007B6776"/>
    <w:rsid w:val="007B67A3"/>
    <w:rsid w:val="007B67E8"/>
    <w:rsid w:val="007B71AA"/>
    <w:rsid w:val="007B71FD"/>
    <w:rsid w:val="007B7593"/>
    <w:rsid w:val="007B76BF"/>
    <w:rsid w:val="007B7A3C"/>
    <w:rsid w:val="007B7BF3"/>
    <w:rsid w:val="007C0377"/>
    <w:rsid w:val="007C03FE"/>
    <w:rsid w:val="007C075F"/>
    <w:rsid w:val="007C0A0E"/>
    <w:rsid w:val="007C0BBF"/>
    <w:rsid w:val="007C0CC5"/>
    <w:rsid w:val="007C0EB4"/>
    <w:rsid w:val="007C1058"/>
    <w:rsid w:val="007C11B0"/>
    <w:rsid w:val="007C1803"/>
    <w:rsid w:val="007C18C5"/>
    <w:rsid w:val="007C1F4F"/>
    <w:rsid w:val="007C22B0"/>
    <w:rsid w:val="007C273C"/>
    <w:rsid w:val="007C2927"/>
    <w:rsid w:val="007C295F"/>
    <w:rsid w:val="007C2A17"/>
    <w:rsid w:val="007C2CCA"/>
    <w:rsid w:val="007C2D66"/>
    <w:rsid w:val="007C3159"/>
    <w:rsid w:val="007C320E"/>
    <w:rsid w:val="007C380D"/>
    <w:rsid w:val="007C3DEC"/>
    <w:rsid w:val="007C4295"/>
    <w:rsid w:val="007C44EA"/>
    <w:rsid w:val="007C4521"/>
    <w:rsid w:val="007C49EF"/>
    <w:rsid w:val="007C4ED7"/>
    <w:rsid w:val="007C4FF3"/>
    <w:rsid w:val="007C589F"/>
    <w:rsid w:val="007C5BE8"/>
    <w:rsid w:val="007C6460"/>
    <w:rsid w:val="007C680D"/>
    <w:rsid w:val="007C68BA"/>
    <w:rsid w:val="007C6CD2"/>
    <w:rsid w:val="007C6F53"/>
    <w:rsid w:val="007C7012"/>
    <w:rsid w:val="007C706B"/>
    <w:rsid w:val="007C720F"/>
    <w:rsid w:val="007C73E1"/>
    <w:rsid w:val="007C772D"/>
    <w:rsid w:val="007C77C8"/>
    <w:rsid w:val="007D0150"/>
    <w:rsid w:val="007D0357"/>
    <w:rsid w:val="007D08CB"/>
    <w:rsid w:val="007D0C77"/>
    <w:rsid w:val="007D0E71"/>
    <w:rsid w:val="007D0F5D"/>
    <w:rsid w:val="007D141F"/>
    <w:rsid w:val="007D1631"/>
    <w:rsid w:val="007D18AD"/>
    <w:rsid w:val="007D18F1"/>
    <w:rsid w:val="007D1985"/>
    <w:rsid w:val="007D1C9A"/>
    <w:rsid w:val="007D21E2"/>
    <w:rsid w:val="007D2212"/>
    <w:rsid w:val="007D26DD"/>
    <w:rsid w:val="007D281B"/>
    <w:rsid w:val="007D288F"/>
    <w:rsid w:val="007D29D8"/>
    <w:rsid w:val="007D2B92"/>
    <w:rsid w:val="007D2BD9"/>
    <w:rsid w:val="007D2C65"/>
    <w:rsid w:val="007D2C9B"/>
    <w:rsid w:val="007D2E4E"/>
    <w:rsid w:val="007D2FA5"/>
    <w:rsid w:val="007D2FAB"/>
    <w:rsid w:val="007D3269"/>
    <w:rsid w:val="007D35C2"/>
    <w:rsid w:val="007D39D3"/>
    <w:rsid w:val="007D3A79"/>
    <w:rsid w:val="007D3FB2"/>
    <w:rsid w:val="007D42B9"/>
    <w:rsid w:val="007D4528"/>
    <w:rsid w:val="007D47BC"/>
    <w:rsid w:val="007D48BF"/>
    <w:rsid w:val="007D4C33"/>
    <w:rsid w:val="007D4D3C"/>
    <w:rsid w:val="007D54C3"/>
    <w:rsid w:val="007D6E21"/>
    <w:rsid w:val="007D6F1B"/>
    <w:rsid w:val="007D7B1B"/>
    <w:rsid w:val="007D7C5B"/>
    <w:rsid w:val="007D7CBC"/>
    <w:rsid w:val="007E0013"/>
    <w:rsid w:val="007E0345"/>
    <w:rsid w:val="007E04EB"/>
    <w:rsid w:val="007E0A53"/>
    <w:rsid w:val="007E0B3F"/>
    <w:rsid w:val="007E1405"/>
    <w:rsid w:val="007E1687"/>
    <w:rsid w:val="007E1D4A"/>
    <w:rsid w:val="007E1EA9"/>
    <w:rsid w:val="007E2368"/>
    <w:rsid w:val="007E2965"/>
    <w:rsid w:val="007E2A72"/>
    <w:rsid w:val="007E2AD2"/>
    <w:rsid w:val="007E2ADC"/>
    <w:rsid w:val="007E3179"/>
    <w:rsid w:val="007E3A11"/>
    <w:rsid w:val="007E3A86"/>
    <w:rsid w:val="007E3DC1"/>
    <w:rsid w:val="007E3E8F"/>
    <w:rsid w:val="007E3FD6"/>
    <w:rsid w:val="007E401A"/>
    <w:rsid w:val="007E43D9"/>
    <w:rsid w:val="007E498F"/>
    <w:rsid w:val="007E4E0C"/>
    <w:rsid w:val="007E4FF3"/>
    <w:rsid w:val="007E5929"/>
    <w:rsid w:val="007E625A"/>
    <w:rsid w:val="007E6437"/>
    <w:rsid w:val="007E65F8"/>
    <w:rsid w:val="007E6959"/>
    <w:rsid w:val="007E6D8B"/>
    <w:rsid w:val="007E75CB"/>
    <w:rsid w:val="007E767B"/>
    <w:rsid w:val="007E76AB"/>
    <w:rsid w:val="007E7AF1"/>
    <w:rsid w:val="007E7CA7"/>
    <w:rsid w:val="007E7F95"/>
    <w:rsid w:val="007F0975"/>
    <w:rsid w:val="007F09C4"/>
    <w:rsid w:val="007F0B8F"/>
    <w:rsid w:val="007F1F1F"/>
    <w:rsid w:val="007F1F6C"/>
    <w:rsid w:val="007F205B"/>
    <w:rsid w:val="007F2081"/>
    <w:rsid w:val="007F262A"/>
    <w:rsid w:val="007F26B6"/>
    <w:rsid w:val="007F2DE3"/>
    <w:rsid w:val="007F2EC5"/>
    <w:rsid w:val="007F3B7F"/>
    <w:rsid w:val="007F3DDD"/>
    <w:rsid w:val="007F3E3F"/>
    <w:rsid w:val="007F43FB"/>
    <w:rsid w:val="007F4571"/>
    <w:rsid w:val="007F5036"/>
    <w:rsid w:val="007F5089"/>
    <w:rsid w:val="007F5206"/>
    <w:rsid w:val="007F571F"/>
    <w:rsid w:val="007F57E8"/>
    <w:rsid w:val="007F5858"/>
    <w:rsid w:val="007F5A18"/>
    <w:rsid w:val="007F6719"/>
    <w:rsid w:val="007F6BE3"/>
    <w:rsid w:val="007F6F99"/>
    <w:rsid w:val="007F7554"/>
    <w:rsid w:val="007F75B3"/>
    <w:rsid w:val="007F77DE"/>
    <w:rsid w:val="007F7823"/>
    <w:rsid w:val="007F788A"/>
    <w:rsid w:val="007F79B6"/>
    <w:rsid w:val="007F7BE6"/>
    <w:rsid w:val="007F7C87"/>
    <w:rsid w:val="007F7FC3"/>
    <w:rsid w:val="00800387"/>
    <w:rsid w:val="0080091C"/>
    <w:rsid w:val="00800C31"/>
    <w:rsid w:val="00800C7E"/>
    <w:rsid w:val="008017F7"/>
    <w:rsid w:val="00801912"/>
    <w:rsid w:val="00801EE0"/>
    <w:rsid w:val="0080232F"/>
    <w:rsid w:val="008025F5"/>
    <w:rsid w:val="008034D3"/>
    <w:rsid w:val="00803E96"/>
    <w:rsid w:val="0080403E"/>
    <w:rsid w:val="008040B6"/>
    <w:rsid w:val="008044BE"/>
    <w:rsid w:val="00804859"/>
    <w:rsid w:val="00804F62"/>
    <w:rsid w:val="008051B9"/>
    <w:rsid w:val="0080524E"/>
    <w:rsid w:val="008052D9"/>
    <w:rsid w:val="008054BB"/>
    <w:rsid w:val="008055F3"/>
    <w:rsid w:val="00805871"/>
    <w:rsid w:val="00805A6F"/>
    <w:rsid w:val="00805A97"/>
    <w:rsid w:val="0080648E"/>
    <w:rsid w:val="00806B39"/>
    <w:rsid w:val="00806CB4"/>
    <w:rsid w:val="00806EB0"/>
    <w:rsid w:val="0080721F"/>
    <w:rsid w:val="00807550"/>
    <w:rsid w:val="00807E7A"/>
    <w:rsid w:val="00807F87"/>
    <w:rsid w:val="008100FB"/>
    <w:rsid w:val="0081017D"/>
    <w:rsid w:val="00810269"/>
    <w:rsid w:val="0081047C"/>
    <w:rsid w:val="0081089A"/>
    <w:rsid w:val="00810BDA"/>
    <w:rsid w:val="00810C50"/>
    <w:rsid w:val="00810CD1"/>
    <w:rsid w:val="00811036"/>
    <w:rsid w:val="008110D8"/>
    <w:rsid w:val="008115AB"/>
    <w:rsid w:val="00811678"/>
    <w:rsid w:val="0081178B"/>
    <w:rsid w:val="00811B55"/>
    <w:rsid w:val="00811F6D"/>
    <w:rsid w:val="00812413"/>
    <w:rsid w:val="008126BD"/>
    <w:rsid w:val="00812A26"/>
    <w:rsid w:val="00813789"/>
    <w:rsid w:val="0081462E"/>
    <w:rsid w:val="00814878"/>
    <w:rsid w:val="00815195"/>
    <w:rsid w:val="00815518"/>
    <w:rsid w:val="008157BE"/>
    <w:rsid w:val="00815E82"/>
    <w:rsid w:val="00816388"/>
    <w:rsid w:val="008167F3"/>
    <w:rsid w:val="00816C2B"/>
    <w:rsid w:val="00816D39"/>
    <w:rsid w:val="00816F82"/>
    <w:rsid w:val="008171C4"/>
    <w:rsid w:val="008175A8"/>
    <w:rsid w:val="008175E5"/>
    <w:rsid w:val="008179A4"/>
    <w:rsid w:val="00817F7C"/>
    <w:rsid w:val="00817FB2"/>
    <w:rsid w:val="00820369"/>
    <w:rsid w:val="00820A5C"/>
    <w:rsid w:val="00820E61"/>
    <w:rsid w:val="00821070"/>
    <w:rsid w:val="008210F2"/>
    <w:rsid w:val="008212C4"/>
    <w:rsid w:val="00821848"/>
    <w:rsid w:val="00821A20"/>
    <w:rsid w:val="00821D55"/>
    <w:rsid w:val="00822221"/>
    <w:rsid w:val="008223EC"/>
    <w:rsid w:val="0082266D"/>
    <w:rsid w:val="00822919"/>
    <w:rsid w:val="00822F2D"/>
    <w:rsid w:val="00822F77"/>
    <w:rsid w:val="00822FB6"/>
    <w:rsid w:val="008230A2"/>
    <w:rsid w:val="00823635"/>
    <w:rsid w:val="008236ED"/>
    <w:rsid w:val="0082372B"/>
    <w:rsid w:val="00823C2D"/>
    <w:rsid w:val="00823CE9"/>
    <w:rsid w:val="00824C91"/>
    <w:rsid w:val="00824D5F"/>
    <w:rsid w:val="00824DE2"/>
    <w:rsid w:val="00824FC4"/>
    <w:rsid w:val="00824FEC"/>
    <w:rsid w:val="008253D2"/>
    <w:rsid w:val="0082592C"/>
    <w:rsid w:val="00825BB3"/>
    <w:rsid w:val="00825DBE"/>
    <w:rsid w:val="00826291"/>
    <w:rsid w:val="00826E19"/>
    <w:rsid w:val="00826EE8"/>
    <w:rsid w:val="0082739E"/>
    <w:rsid w:val="00827A8D"/>
    <w:rsid w:val="00830535"/>
    <w:rsid w:val="00830616"/>
    <w:rsid w:val="00830DAE"/>
    <w:rsid w:val="00830F65"/>
    <w:rsid w:val="00831494"/>
    <w:rsid w:val="008317E4"/>
    <w:rsid w:val="00831899"/>
    <w:rsid w:val="00831A6C"/>
    <w:rsid w:val="00831D14"/>
    <w:rsid w:val="008321A3"/>
    <w:rsid w:val="0083251F"/>
    <w:rsid w:val="00832553"/>
    <w:rsid w:val="00832AAC"/>
    <w:rsid w:val="00832BE2"/>
    <w:rsid w:val="00832C05"/>
    <w:rsid w:val="00832C06"/>
    <w:rsid w:val="00832DEB"/>
    <w:rsid w:val="00832F42"/>
    <w:rsid w:val="00833059"/>
    <w:rsid w:val="0083370C"/>
    <w:rsid w:val="008339ED"/>
    <w:rsid w:val="00833B35"/>
    <w:rsid w:val="0083431F"/>
    <w:rsid w:val="00834830"/>
    <w:rsid w:val="00834B45"/>
    <w:rsid w:val="00834B9C"/>
    <w:rsid w:val="00834D2B"/>
    <w:rsid w:val="00834E9C"/>
    <w:rsid w:val="008352D7"/>
    <w:rsid w:val="008355BE"/>
    <w:rsid w:val="008357E2"/>
    <w:rsid w:val="00835F31"/>
    <w:rsid w:val="0083603C"/>
    <w:rsid w:val="00836744"/>
    <w:rsid w:val="008369FD"/>
    <w:rsid w:val="00836D15"/>
    <w:rsid w:val="008370E7"/>
    <w:rsid w:val="00837542"/>
    <w:rsid w:val="008376AF"/>
    <w:rsid w:val="00837887"/>
    <w:rsid w:val="00837A2D"/>
    <w:rsid w:val="00837BA5"/>
    <w:rsid w:val="008408AC"/>
    <w:rsid w:val="00840A8B"/>
    <w:rsid w:val="00840B6B"/>
    <w:rsid w:val="00841902"/>
    <w:rsid w:val="00841A29"/>
    <w:rsid w:val="00841E92"/>
    <w:rsid w:val="0084286A"/>
    <w:rsid w:val="00842C96"/>
    <w:rsid w:val="00842F76"/>
    <w:rsid w:val="0084377C"/>
    <w:rsid w:val="00843DBE"/>
    <w:rsid w:val="00844128"/>
    <w:rsid w:val="00844134"/>
    <w:rsid w:val="008445BE"/>
    <w:rsid w:val="00844A75"/>
    <w:rsid w:val="00844B8A"/>
    <w:rsid w:val="00844C92"/>
    <w:rsid w:val="00844C9E"/>
    <w:rsid w:val="00844D34"/>
    <w:rsid w:val="00845288"/>
    <w:rsid w:val="008453A5"/>
    <w:rsid w:val="00845530"/>
    <w:rsid w:val="00845FAA"/>
    <w:rsid w:val="0084652D"/>
    <w:rsid w:val="00846685"/>
    <w:rsid w:val="008467A0"/>
    <w:rsid w:val="00846D43"/>
    <w:rsid w:val="00847418"/>
    <w:rsid w:val="00847C72"/>
    <w:rsid w:val="0085097B"/>
    <w:rsid w:val="008509A4"/>
    <w:rsid w:val="00850A95"/>
    <w:rsid w:val="00850BCC"/>
    <w:rsid w:val="00851604"/>
    <w:rsid w:val="0085167D"/>
    <w:rsid w:val="00851B5E"/>
    <w:rsid w:val="0085260D"/>
    <w:rsid w:val="008528F7"/>
    <w:rsid w:val="00852F19"/>
    <w:rsid w:val="008530CD"/>
    <w:rsid w:val="00853269"/>
    <w:rsid w:val="00853432"/>
    <w:rsid w:val="00853811"/>
    <w:rsid w:val="008538A4"/>
    <w:rsid w:val="00853CEC"/>
    <w:rsid w:val="008541B7"/>
    <w:rsid w:val="00854510"/>
    <w:rsid w:val="00854DD2"/>
    <w:rsid w:val="00855726"/>
    <w:rsid w:val="0085591D"/>
    <w:rsid w:val="0085597E"/>
    <w:rsid w:val="00855A1D"/>
    <w:rsid w:val="00856ED1"/>
    <w:rsid w:val="008570E5"/>
    <w:rsid w:val="00857555"/>
    <w:rsid w:val="00857564"/>
    <w:rsid w:val="008575E0"/>
    <w:rsid w:val="008577B0"/>
    <w:rsid w:val="00857CB6"/>
    <w:rsid w:val="00857D8F"/>
    <w:rsid w:val="00857DB7"/>
    <w:rsid w:val="008605E5"/>
    <w:rsid w:val="0086062C"/>
    <w:rsid w:val="008606EE"/>
    <w:rsid w:val="008608E7"/>
    <w:rsid w:val="00860C56"/>
    <w:rsid w:val="00860F24"/>
    <w:rsid w:val="00861057"/>
    <w:rsid w:val="0086105E"/>
    <w:rsid w:val="008617D1"/>
    <w:rsid w:val="008617F7"/>
    <w:rsid w:val="00861D58"/>
    <w:rsid w:val="00861E1F"/>
    <w:rsid w:val="00861F2B"/>
    <w:rsid w:val="008624D0"/>
    <w:rsid w:val="008625F1"/>
    <w:rsid w:val="0086296F"/>
    <w:rsid w:val="00862B15"/>
    <w:rsid w:val="00863189"/>
    <w:rsid w:val="008634B3"/>
    <w:rsid w:val="008635DC"/>
    <w:rsid w:val="00863705"/>
    <w:rsid w:val="0086386D"/>
    <w:rsid w:val="00863EDB"/>
    <w:rsid w:val="00863FB6"/>
    <w:rsid w:val="00863FD1"/>
    <w:rsid w:val="00864066"/>
    <w:rsid w:val="008640F2"/>
    <w:rsid w:val="00864378"/>
    <w:rsid w:val="0086489D"/>
    <w:rsid w:val="008648CA"/>
    <w:rsid w:val="008648DD"/>
    <w:rsid w:val="00864BF8"/>
    <w:rsid w:val="00864CB2"/>
    <w:rsid w:val="00864EDE"/>
    <w:rsid w:val="008653C5"/>
    <w:rsid w:val="00865825"/>
    <w:rsid w:val="00866052"/>
    <w:rsid w:val="00866059"/>
    <w:rsid w:val="00866120"/>
    <w:rsid w:val="0086624A"/>
    <w:rsid w:val="008663F3"/>
    <w:rsid w:val="0086654B"/>
    <w:rsid w:val="00866A5C"/>
    <w:rsid w:val="00866CB4"/>
    <w:rsid w:val="00867741"/>
    <w:rsid w:val="008677C9"/>
    <w:rsid w:val="00867A83"/>
    <w:rsid w:val="0087051B"/>
    <w:rsid w:val="008707C1"/>
    <w:rsid w:val="00870CF6"/>
    <w:rsid w:val="00871069"/>
    <w:rsid w:val="0087106C"/>
    <w:rsid w:val="008712F3"/>
    <w:rsid w:val="008713B6"/>
    <w:rsid w:val="0087142F"/>
    <w:rsid w:val="008714AC"/>
    <w:rsid w:val="00871B46"/>
    <w:rsid w:val="00872040"/>
    <w:rsid w:val="00872073"/>
    <w:rsid w:val="008720CE"/>
    <w:rsid w:val="0087245D"/>
    <w:rsid w:val="00872595"/>
    <w:rsid w:val="0087273F"/>
    <w:rsid w:val="00873369"/>
    <w:rsid w:val="008736C6"/>
    <w:rsid w:val="00874409"/>
    <w:rsid w:val="0087477C"/>
    <w:rsid w:val="00874B40"/>
    <w:rsid w:val="00874DDD"/>
    <w:rsid w:val="00874E2B"/>
    <w:rsid w:val="00874E51"/>
    <w:rsid w:val="008759AC"/>
    <w:rsid w:val="00875EF6"/>
    <w:rsid w:val="00875F2D"/>
    <w:rsid w:val="00876A9C"/>
    <w:rsid w:val="00876D96"/>
    <w:rsid w:val="00876EF5"/>
    <w:rsid w:val="00876F67"/>
    <w:rsid w:val="0087700D"/>
    <w:rsid w:val="00877268"/>
    <w:rsid w:val="00877303"/>
    <w:rsid w:val="0087781A"/>
    <w:rsid w:val="00877F9F"/>
    <w:rsid w:val="00880118"/>
    <w:rsid w:val="00880121"/>
    <w:rsid w:val="0088024E"/>
    <w:rsid w:val="0088027C"/>
    <w:rsid w:val="00880771"/>
    <w:rsid w:val="00880A59"/>
    <w:rsid w:val="00880B1A"/>
    <w:rsid w:val="00880DD2"/>
    <w:rsid w:val="00880E44"/>
    <w:rsid w:val="008810E3"/>
    <w:rsid w:val="008813A7"/>
    <w:rsid w:val="00881428"/>
    <w:rsid w:val="00881D59"/>
    <w:rsid w:val="008823ED"/>
    <w:rsid w:val="0088259D"/>
    <w:rsid w:val="00882627"/>
    <w:rsid w:val="00882A8F"/>
    <w:rsid w:val="00882C12"/>
    <w:rsid w:val="00882E41"/>
    <w:rsid w:val="0088319B"/>
    <w:rsid w:val="008832B9"/>
    <w:rsid w:val="00883637"/>
    <w:rsid w:val="00883CC0"/>
    <w:rsid w:val="00883EA7"/>
    <w:rsid w:val="008843D6"/>
    <w:rsid w:val="00884728"/>
    <w:rsid w:val="00884831"/>
    <w:rsid w:val="00885285"/>
    <w:rsid w:val="00885965"/>
    <w:rsid w:val="00885E12"/>
    <w:rsid w:val="008860B3"/>
    <w:rsid w:val="008862CA"/>
    <w:rsid w:val="00886517"/>
    <w:rsid w:val="008866F7"/>
    <w:rsid w:val="00886DAE"/>
    <w:rsid w:val="0088750A"/>
    <w:rsid w:val="00887A53"/>
    <w:rsid w:val="00887C4F"/>
    <w:rsid w:val="00887CC4"/>
    <w:rsid w:val="00890BB2"/>
    <w:rsid w:val="00890C87"/>
    <w:rsid w:val="0089118B"/>
    <w:rsid w:val="00891648"/>
    <w:rsid w:val="008916A0"/>
    <w:rsid w:val="00891804"/>
    <w:rsid w:val="00891C2E"/>
    <w:rsid w:val="008920E4"/>
    <w:rsid w:val="00892271"/>
    <w:rsid w:val="00892337"/>
    <w:rsid w:val="008923EA"/>
    <w:rsid w:val="008927C7"/>
    <w:rsid w:val="00892BDB"/>
    <w:rsid w:val="00892C5E"/>
    <w:rsid w:val="00892DA6"/>
    <w:rsid w:val="00892F46"/>
    <w:rsid w:val="00893255"/>
    <w:rsid w:val="008933CC"/>
    <w:rsid w:val="0089346F"/>
    <w:rsid w:val="00893605"/>
    <w:rsid w:val="0089363E"/>
    <w:rsid w:val="0089427E"/>
    <w:rsid w:val="00894B1C"/>
    <w:rsid w:val="00894F6A"/>
    <w:rsid w:val="00894FC7"/>
    <w:rsid w:val="00894FEC"/>
    <w:rsid w:val="0089531E"/>
    <w:rsid w:val="00895483"/>
    <w:rsid w:val="008959B5"/>
    <w:rsid w:val="008959ED"/>
    <w:rsid w:val="00895BA9"/>
    <w:rsid w:val="00895CBC"/>
    <w:rsid w:val="00895DA8"/>
    <w:rsid w:val="00895DFD"/>
    <w:rsid w:val="00895F4F"/>
    <w:rsid w:val="0089606D"/>
    <w:rsid w:val="00896093"/>
    <w:rsid w:val="00896159"/>
    <w:rsid w:val="008962B2"/>
    <w:rsid w:val="008964AC"/>
    <w:rsid w:val="0089675B"/>
    <w:rsid w:val="00896B6B"/>
    <w:rsid w:val="00896EC8"/>
    <w:rsid w:val="00896F05"/>
    <w:rsid w:val="0089733E"/>
    <w:rsid w:val="00897CF2"/>
    <w:rsid w:val="008A01C0"/>
    <w:rsid w:val="008A112F"/>
    <w:rsid w:val="008A116E"/>
    <w:rsid w:val="008A14DC"/>
    <w:rsid w:val="008A1E97"/>
    <w:rsid w:val="008A2118"/>
    <w:rsid w:val="008A2148"/>
    <w:rsid w:val="008A2D4F"/>
    <w:rsid w:val="008A322F"/>
    <w:rsid w:val="008A3343"/>
    <w:rsid w:val="008A3826"/>
    <w:rsid w:val="008A48A5"/>
    <w:rsid w:val="008A4CB5"/>
    <w:rsid w:val="008A50F7"/>
    <w:rsid w:val="008A52E9"/>
    <w:rsid w:val="008A53A0"/>
    <w:rsid w:val="008A53E6"/>
    <w:rsid w:val="008A5D10"/>
    <w:rsid w:val="008A64DD"/>
    <w:rsid w:val="008A665D"/>
    <w:rsid w:val="008A69EB"/>
    <w:rsid w:val="008A7275"/>
    <w:rsid w:val="008A7511"/>
    <w:rsid w:val="008A78D9"/>
    <w:rsid w:val="008A7981"/>
    <w:rsid w:val="008A7C9E"/>
    <w:rsid w:val="008B01D1"/>
    <w:rsid w:val="008B02E0"/>
    <w:rsid w:val="008B07FA"/>
    <w:rsid w:val="008B0875"/>
    <w:rsid w:val="008B0C83"/>
    <w:rsid w:val="008B1625"/>
    <w:rsid w:val="008B178B"/>
    <w:rsid w:val="008B1945"/>
    <w:rsid w:val="008B195A"/>
    <w:rsid w:val="008B1C6A"/>
    <w:rsid w:val="008B1C6C"/>
    <w:rsid w:val="008B2116"/>
    <w:rsid w:val="008B2238"/>
    <w:rsid w:val="008B2D3D"/>
    <w:rsid w:val="008B2F9D"/>
    <w:rsid w:val="008B30EB"/>
    <w:rsid w:val="008B3349"/>
    <w:rsid w:val="008B369D"/>
    <w:rsid w:val="008B3860"/>
    <w:rsid w:val="008B38AC"/>
    <w:rsid w:val="008B3C3A"/>
    <w:rsid w:val="008B3E0C"/>
    <w:rsid w:val="008B443C"/>
    <w:rsid w:val="008B456A"/>
    <w:rsid w:val="008B4E70"/>
    <w:rsid w:val="008B53F5"/>
    <w:rsid w:val="008B567B"/>
    <w:rsid w:val="008B569A"/>
    <w:rsid w:val="008B5A97"/>
    <w:rsid w:val="008B5B13"/>
    <w:rsid w:val="008B5BB5"/>
    <w:rsid w:val="008B5DD9"/>
    <w:rsid w:val="008B6511"/>
    <w:rsid w:val="008B68B6"/>
    <w:rsid w:val="008B692F"/>
    <w:rsid w:val="008B6DF6"/>
    <w:rsid w:val="008B7365"/>
    <w:rsid w:val="008B787C"/>
    <w:rsid w:val="008B7E88"/>
    <w:rsid w:val="008C009D"/>
    <w:rsid w:val="008C00C2"/>
    <w:rsid w:val="008C021D"/>
    <w:rsid w:val="008C02E7"/>
    <w:rsid w:val="008C03DA"/>
    <w:rsid w:val="008C05EF"/>
    <w:rsid w:val="008C0C74"/>
    <w:rsid w:val="008C0E69"/>
    <w:rsid w:val="008C1054"/>
    <w:rsid w:val="008C1926"/>
    <w:rsid w:val="008C1B72"/>
    <w:rsid w:val="008C1DFA"/>
    <w:rsid w:val="008C1E32"/>
    <w:rsid w:val="008C21A5"/>
    <w:rsid w:val="008C2896"/>
    <w:rsid w:val="008C2937"/>
    <w:rsid w:val="008C37B7"/>
    <w:rsid w:val="008C3FBC"/>
    <w:rsid w:val="008C4178"/>
    <w:rsid w:val="008C4350"/>
    <w:rsid w:val="008C4D9C"/>
    <w:rsid w:val="008C562A"/>
    <w:rsid w:val="008C5D6B"/>
    <w:rsid w:val="008C5DCF"/>
    <w:rsid w:val="008C66BA"/>
    <w:rsid w:val="008C6998"/>
    <w:rsid w:val="008C6AC7"/>
    <w:rsid w:val="008C6D5F"/>
    <w:rsid w:val="008C6F00"/>
    <w:rsid w:val="008C6FCD"/>
    <w:rsid w:val="008C7227"/>
    <w:rsid w:val="008C75D7"/>
    <w:rsid w:val="008D059A"/>
    <w:rsid w:val="008D0A75"/>
    <w:rsid w:val="008D0AB5"/>
    <w:rsid w:val="008D0C14"/>
    <w:rsid w:val="008D0CAA"/>
    <w:rsid w:val="008D0E7D"/>
    <w:rsid w:val="008D192E"/>
    <w:rsid w:val="008D1C1B"/>
    <w:rsid w:val="008D1EFC"/>
    <w:rsid w:val="008D24D7"/>
    <w:rsid w:val="008D2553"/>
    <w:rsid w:val="008D2B0A"/>
    <w:rsid w:val="008D3255"/>
    <w:rsid w:val="008D3625"/>
    <w:rsid w:val="008D3E17"/>
    <w:rsid w:val="008D4437"/>
    <w:rsid w:val="008D4B78"/>
    <w:rsid w:val="008D4C3B"/>
    <w:rsid w:val="008D4F57"/>
    <w:rsid w:val="008D5001"/>
    <w:rsid w:val="008D55B0"/>
    <w:rsid w:val="008D56D5"/>
    <w:rsid w:val="008D58DE"/>
    <w:rsid w:val="008D5E16"/>
    <w:rsid w:val="008D60FD"/>
    <w:rsid w:val="008D62DA"/>
    <w:rsid w:val="008D6344"/>
    <w:rsid w:val="008D68EE"/>
    <w:rsid w:val="008D6D25"/>
    <w:rsid w:val="008D7AA1"/>
    <w:rsid w:val="008D7B8C"/>
    <w:rsid w:val="008D7F5B"/>
    <w:rsid w:val="008E048B"/>
    <w:rsid w:val="008E09E8"/>
    <w:rsid w:val="008E0DDF"/>
    <w:rsid w:val="008E0E47"/>
    <w:rsid w:val="008E12C2"/>
    <w:rsid w:val="008E1311"/>
    <w:rsid w:val="008E153C"/>
    <w:rsid w:val="008E1B15"/>
    <w:rsid w:val="008E1F00"/>
    <w:rsid w:val="008E2865"/>
    <w:rsid w:val="008E2985"/>
    <w:rsid w:val="008E2BF1"/>
    <w:rsid w:val="008E2D2A"/>
    <w:rsid w:val="008E2E69"/>
    <w:rsid w:val="008E2ECE"/>
    <w:rsid w:val="008E2F3B"/>
    <w:rsid w:val="008E2F4B"/>
    <w:rsid w:val="008E2F5A"/>
    <w:rsid w:val="008E2F7B"/>
    <w:rsid w:val="008E3538"/>
    <w:rsid w:val="008E376E"/>
    <w:rsid w:val="008E3B31"/>
    <w:rsid w:val="008E3C29"/>
    <w:rsid w:val="008E4165"/>
    <w:rsid w:val="008E44E6"/>
    <w:rsid w:val="008E4955"/>
    <w:rsid w:val="008E4C9D"/>
    <w:rsid w:val="008E4CF5"/>
    <w:rsid w:val="008E4E90"/>
    <w:rsid w:val="008E4FEF"/>
    <w:rsid w:val="008E51D3"/>
    <w:rsid w:val="008E51FF"/>
    <w:rsid w:val="008E547A"/>
    <w:rsid w:val="008E5B24"/>
    <w:rsid w:val="008E5CCB"/>
    <w:rsid w:val="008E6166"/>
    <w:rsid w:val="008E62FA"/>
    <w:rsid w:val="008E6659"/>
    <w:rsid w:val="008E67CD"/>
    <w:rsid w:val="008E6CBE"/>
    <w:rsid w:val="008E6F09"/>
    <w:rsid w:val="008E730F"/>
    <w:rsid w:val="008E74DD"/>
    <w:rsid w:val="008E74EF"/>
    <w:rsid w:val="008E7F9B"/>
    <w:rsid w:val="008F00B8"/>
    <w:rsid w:val="008F05E8"/>
    <w:rsid w:val="008F1734"/>
    <w:rsid w:val="008F18C4"/>
    <w:rsid w:val="008F223E"/>
    <w:rsid w:val="008F2281"/>
    <w:rsid w:val="008F27A6"/>
    <w:rsid w:val="008F27EC"/>
    <w:rsid w:val="008F2CC8"/>
    <w:rsid w:val="008F319D"/>
    <w:rsid w:val="008F31CD"/>
    <w:rsid w:val="008F3A5E"/>
    <w:rsid w:val="008F3FA3"/>
    <w:rsid w:val="008F418D"/>
    <w:rsid w:val="008F41CC"/>
    <w:rsid w:val="008F42EF"/>
    <w:rsid w:val="008F437E"/>
    <w:rsid w:val="008F5368"/>
    <w:rsid w:val="008F554E"/>
    <w:rsid w:val="008F5A59"/>
    <w:rsid w:val="008F6931"/>
    <w:rsid w:val="008F6FA8"/>
    <w:rsid w:val="008F7074"/>
    <w:rsid w:val="008F71B7"/>
    <w:rsid w:val="008F71C1"/>
    <w:rsid w:val="008F7591"/>
    <w:rsid w:val="008F7975"/>
    <w:rsid w:val="008F7CD7"/>
    <w:rsid w:val="008F7D8C"/>
    <w:rsid w:val="00900115"/>
    <w:rsid w:val="009002EA"/>
    <w:rsid w:val="00900C34"/>
    <w:rsid w:val="00900CD2"/>
    <w:rsid w:val="0090106F"/>
    <w:rsid w:val="00901413"/>
    <w:rsid w:val="00901666"/>
    <w:rsid w:val="009016F7"/>
    <w:rsid w:val="00901DB6"/>
    <w:rsid w:val="00901F0D"/>
    <w:rsid w:val="009021DA"/>
    <w:rsid w:val="009030D6"/>
    <w:rsid w:val="0090390F"/>
    <w:rsid w:val="00903B2F"/>
    <w:rsid w:val="00904059"/>
    <w:rsid w:val="009041A8"/>
    <w:rsid w:val="009041BF"/>
    <w:rsid w:val="00904BA5"/>
    <w:rsid w:val="00904CD0"/>
    <w:rsid w:val="00904D42"/>
    <w:rsid w:val="00905074"/>
    <w:rsid w:val="00905180"/>
    <w:rsid w:val="00905607"/>
    <w:rsid w:val="009057D9"/>
    <w:rsid w:val="00905C17"/>
    <w:rsid w:val="00905CF0"/>
    <w:rsid w:val="00906798"/>
    <w:rsid w:val="0090696B"/>
    <w:rsid w:val="00906A2F"/>
    <w:rsid w:val="00906FC5"/>
    <w:rsid w:val="009071D9"/>
    <w:rsid w:val="0090764F"/>
    <w:rsid w:val="0090782B"/>
    <w:rsid w:val="009107B4"/>
    <w:rsid w:val="00910C59"/>
    <w:rsid w:val="009116BD"/>
    <w:rsid w:val="00911E4E"/>
    <w:rsid w:val="0091203B"/>
    <w:rsid w:val="009121F2"/>
    <w:rsid w:val="0091234F"/>
    <w:rsid w:val="0091251D"/>
    <w:rsid w:val="00912EED"/>
    <w:rsid w:val="009131C4"/>
    <w:rsid w:val="00913CE8"/>
    <w:rsid w:val="00913EBC"/>
    <w:rsid w:val="00913F25"/>
    <w:rsid w:val="00914110"/>
    <w:rsid w:val="0091451C"/>
    <w:rsid w:val="00914794"/>
    <w:rsid w:val="00914892"/>
    <w:rsid w:val="00914A57"/>
    <w:rsid w:val="00915372"/>
    <w:rsid w:val="00915708"/>
    <w:rsid w:val="009157B2"/>
    <w:rsid w:val="00916350"/>
    <w:rsid w:val="0091676C"/>
    <w:rsid w:val="009167D9"/>
    <w:rsid w:val="009168C6"/>
    <w:rsid w:val="00916BC4"/>
    <w:rsid w:val="00916DF7"/>
    <w:rsid w:val="00916EEF"/>
    <w:rsid w:val="0091721F"/>
    <w:rsid w:val="00917711"/>
    <w:rsid w:val="00917AEF"/>
    <w:rsid w:val="00917DED"/>
    <w:rsid w:val="009209FB"/>
    <w:rsid w:val="00920DC2"/>
    <w:rsid w:val="00920E97"/>
    <w:rsid w:val="009210BE"/>
    <w:rsid w:val="00921203"/>
    <w:rsid w:val="009212E0"/>
    <w:rsid w:val="0092134B"/>
    <w:rsid w:val="00921383"/>
    <w:rsid w:val="009213D9"/>
    <w:rsid w:val="00921A96"/>
    <w:rsid w:val="00921C64"/>
    <w:rsid w:val="00921D07"/>
    <w:rsid w:val="00922039"/>
    <w:rsid w:val="0092234A"/>
    <w:rsid w:val="00922373"/>
    <w:rsid w:val="00922930"/>
    <w:rsid w:val="009233A1"/>
    <w:rsid w:val="0092388F"/>
    <w:rsid w:val="00923B26"/>
    <w:rsid w:val="00923D94"/>
    <w:rsid w:val="00924113"/>
    <w:rsid w:val="009248C7"/>
    <w:rsid w:val="00924954"/>
    <w:rsid w:val="00924C67"/>
    <w:rsid w:val="00924CFA"/>
    <w:rsid w:val="009253C5"/>
    <w:rsid w:val="00925532"/>
    <w:rsid w:val="0092585B"/>
    <w:rsid w:val="00926012"/>
    <w:rsid w:val="00926053"/>
    <w:rsid w:val="00926168"/>
    <w:rsid w:val="00926181"/>
    <w:rsid w:val="0092690E"/>
    <w:rsid w:val="00926C5D"/>
    <w:rsid w:val="00926EBC"/>
    <w:rsid w:val="00926EE1"/>
    <w:rsid w:val="0092703D"/>
    <w:rsid w:val="0092708C"/>
    <w:rsid w:val="00927099"/>
    <w:rsid w:val="009270FB"/>
    <w:rsid w:val="0092732A"/>
    <w:rsid w:val="00927434"/>
    <w:rsid w:val="009275A1"/>
    <w:rsid w:val="009276F0"/>
    <w:rsid w:val="009276F1"/>
    <w:rsid w:val="009278AC"/>
    <w:rsid w:val="00927938"/>
    <w:rsid w:val="00927A62"/>
    <w:rsid w:val="00927CBD"/>
    <w:rsid w:val="00927FD7"/>
    <w:rsid w:val="00930203"/>
    <w:rsid w:val="009303EE"/>
    <w:rsid w:val="00930D48"/>
    <w:rsid w:val="00931159"/>
    <w:rsid w:val="009315B3"/>
    <w:rsid w:val="00931B62"/>
    <w:rsid w:val="00931C58"/>
    <w:rsid w:val="00932182"/>
    <w:rsid w:val="00932816"/>
    <w:rsid w:val="00932854"/>
    <w:rsid w:val="009329C9"/>
    <w:rsid w:val="009336FB"/>
    <w:rsid w:val="00933F7F"/>
    <w:rsid w:val="00934048"/>
    <w:rsid w:val="0093413E"/>
    <w:rsid w:val="009343B6"/>
    <w:rsid w:val="00934704"/>
    <w:rsid w:val="0093485D"/>
    <w:rsid w:val="0093497F"/>
    <w:rsid w:val="00934C0C"/>
    <w:rsid w:val="00935183"/>
    <w:rsid w:val="00935871"/>
    <w:rsid w:val="009359A0"/>
    <w:rsid w:val="009360BC"/>
    <w:rsid w:val="009362C7"/>
    <w:rsid w:val="009363A6"/>
    <w:rsid w:val="009368EB"/>
    <w:rsid w:val="00936CA8"/>
    <w:rsid w:val="00937130"/>
    <w:rsid w:val="0093725C"/>
    <w:rsid w:val="00937D06"/>
    <w:rsid w:val="009407D8"/>
    <w:rsid w:val="00940AB6"/>
    <w:rsid w:val="00940DDC"/>
    <w:rsid w:val="00940EC3"/>
    <w:rsid w:val="009419E2"/>
    <w:rsid w:val="00941A18"/>
    <w:rsid w:val="00941AD0"/>
    <w:rsid w:val="00941DA8"/>
    <w:rsid w:val="00941FB6"/>
    <w:rsid w:val="00942404"/>
    <w:rsid w:val="0094299B"/>
    <w:rsid w:val="00942A3F"/>
    <w:rsid w:val="00942AB4"/>
    <w:rsid w:val="00942CCA"/>
    <w:rsid w:val="00942F04"/>
    <w:rsid w:val="00942F30"/>
    <w:rsid w:val="00942F74"/>
    <w:rsid w:val="009438FC"/>
    <w:rsid w:val="00944878"/>
    <w:rsid w:val="00944D13"/>
    <w:rsid w:val="00944FFA"/>
    <w:rsid w:val="009452B5"/>
    <w:rsid w:val="009452FF"/>
    <w:rsid w:val="00945397"/>
    <w:rsid w:val="009456B3"/>
    <w:rsid w:val="00945709"/>
    <w:rsid w:val="0094588D"/>
    <w:rsid w:val="009458A0"/>
    <w:rsid w:val="00945D77"/>
    <w:rsid w:val="00945F04"/>
    <w:rsid w:val="0094616C"/>
    <w:rsid w:val="009462F3"/>
    <w:rsid w:val="00946496"/>
    <w:rsid w:val="009469FE"/>
    <w:rsid w:val="00946A7E"/>
    <w:rsid w:val="00947805"/>
    <w:rsid w:val="00947B79"/>
    <w:rsid w:val="00947D24"/>
    <w:rsid w:val="00947E54"/>
    <w:rsid w:val="00947FED"/>
    <w:rsid w:val="00950082"/>
    <w:rsid w:val="009500B6"/>
    <w:rsid w:val="00950992"/>
    <w:rsid w:val="00950E52"/>
    <w:rsid w:val="00950F5A"/>
    <w:rsid w:val="009511EB"/>
    <w:rsid w:val="00951564"/>
    <w:rsid w:val="0095176F"/>
    <w:rsid w:val="00951A4D"/>
    <w:rsid w:val="00951AE6"/>
    <w:rsid w:val="009526B1"/>
    <w:rsid w:val="00952DC7"/>
    <w:rsid w:val="00952F16"/>
    <w:rsid w:val="0095302D"/>
    <w:rsid w:val="009534E4"/>
    <w:rsid w:val="00953C8A"/>
    <w:rsid w:val="00953E3A"/>
    <w:rsid w:val="00953F62"/>
    <w:rsid w:val="00953F9F"/>
    <w:rsid w:val="009541BA"/>
    <w:rsid w:val="009544BD"/>
    <w:rsid w:val="009545FE"/>
    <w:rsid w:val="0095489E"/>
    <w:rsid w:val="009552FB"/>
    <w:rsid w:val="00955669"/>
    <w:rsid w:val="009556FF"/>
    <w:rsid w:val="00955781"/>
    <w:rsid w:val="00955A01"/>
    <w:rsid w:val="00955D9A"/>
    <w:rsid w:val="00956086"/>
    <w:rsid w:val="00956185"/>
    <w:rsid w:val="009562E9"/>
    <w:rsid w:val="009568A5"/>
    <w:rsid w:val="00956FC4"/>
    <w:rsid w:val="009576C6"/>
    <w:rsid w:val="009578B9"/>
    <w:rsid w:val="00957ECF"/>
    <w:rsid w:val="00960127"/>
    <w:rsid w:val="00960921"/>
    <w:rsid w:val="00960E74"/>
    <w:rsid w:val="00960FE0"/>
    <w:rsid w:val="0096113B"/>
    <w:rsid w:val="00961482"/>
    <w:rsid w:val="00961971"/>
    <w:rsid w:val="00961DB1"/>
    <w:rsid w:val="009623A0"/>
    <w:rsid w:val="009626B9"/>
    <w:rsid w:val="00962EF6"/>
    <w:rsid w:val="00963238"/>
    <w:rsid w:val="00963CB7"/>
    <w:rsid w:val="00963CF7"/>
    <w:rsid w:val="00963E06"/>
    <w:rsid w:val="00963F0A"/>
    <w:rsid w:val="009641B3"/>
    <w:rsid w:val="00964494"/>
    <w:rsid w:val="00964590"/>
    <w:rsid w:val="0096496A"/>
    <w:rsid w:val="00965BF9"/>
    <w:rsid w:val="00965EBB"/>
    <w:rsid w:val="009669E6"/>
    <w:rsid w:val="00967038"/>
    <w:rsid w:val="00967271"/>
    <w:rsid w:val="00967679"/>
    <w:rsid w:val="00967D23"/>
    <w:rsid w:val="00967DCD"/>
    <w:rsid w:val="00967EE3"/>
    <w:rsid w:val="0097018C"/>
    <w:rsid w:val="0097062B"/>
    <w:rsid w:val="009707D0"/>
    <w:rsid w:val="00970E89"/>
    <w:rsid w:val="0097151D"/>
    <w:rsid w:val="00971935"/>
    <w:rsid w:val="00971CBD"/>
    <w:rsid w:val="0097232C"/>
    <w:rsid w:val="00972528"/>
    <w:rsid w:val="00972906"/>
    <w:rsid w:val="00972982"/>
    <w:rsid w:val="0097308A"/>
    <w:rsid w:val="009731B4"/>
    <w:rsid w:val="009731FB"/>
    <w:rsid w:val="0097362F"/>
    <w:rsid w:val="00973AB6"/>
    <w:rsid w:val="00974167"/>
    <w:rsid w:val="0097426D"/>
    <w:rsid w:val="00974373"/>
    <w:rsid w:val="009750BD"/>
    <w:rsid w:val="009752E1"/>
    <w:rsid w:val="009755E5"/>
    <w:rsid w:val="009758FC"/>
    <w:rsid w:val="00975F36"/>
    <w:rsid w:val="0097600B"/>
    <w:rsid w:val="009760A5"/>
    <w:rsid w:val="00976163"/>
    <w:rsid w:val="009764B7"/>
    <w:rsid w:val="009769BE"/>
    <w:rsid w:val="00976B47"/>
    <w:rsid w:val="009779F9"/>
    <w:rsid w:val="00977DC0"/>
    <w:rsid w:val="0098042F"/>
    <w:rsid w:val="0098045E"/>
    <w:rsid w:val="00980A13"/>
    <w:rsid w:val="00980BD5"/>
    <w:rsid w:val="00981081"/>
    <w:rsid w:val="009810E8"/>
    <w:rsid w:val="009811E1"/>
    <w:rsid w:val="00981EA5"/>
    <w:rsid w:val="00981F4C"/>
    <w:rsid w:val="00982031"/>
    <w:rsid w:val="0098215D"/>
    <w:rsid w:val="00982813"/>
    <w:rsid w:val="00982A8F"/>
    <w:rsid w:val="00982CD5"/>
    <w:rsid w:val="00982EA1"/>
    <w:rsid w:val="0098360F"/>
    <w:rsid w:val="00983854"/>
    <w:rsid w:val="0098395C"/>
    <w:rsid w:val="00983A7C"/>
    <w:rsid w:val="00983DC9"/>
    <w:rsid w:val="00983E5E"/>
    <w:rsid w:val="009841CD"/>
    <w:rsid w:val="009841F9"/>
    <w:rsid w:val="00984C38"/>
    <w:rsid w:val="00984D2E"/>
    <w:rsid w:val="009854C9"/>
    <w:rsid w:val="009854D5"/>
    <w:rsid w:val="00985ABB"/>
    <w:rsid w:val="00985C7B"/>
    <w:rsid w:val="00985D9E"/>
    <w:rsid w:val="00986569"/>
    <w:rsid w:val="00987233"/>
    <w:rsid w:val="00987664"/>
    <w:rsid w:val="0098780B"/>
    <w:rsid w:val="009906BD"/>
    <w:rsid w:val="009909B8"/>
    <w:rsid w:val="0099100A"/>
    <w:rsid w:val="0099145D"/>
    <w:rsid w:val="009919E3"/>
    <w:rsid w:val="00992775"/>
    <w:rsid w:val="0099295F"/>
    <w:rsid w:val="00992D09"/>
    <w:rsid w:val="00992ECE"/>
    <w:rsid w:val="0099315F"/>
    <w:rsid w:val="0099494D"/>
    <w:rsid w:val="00994D6D"/>
    <w:rsid w:val="00995545"/>
    <w:rsid w:val="0099562C"/>
    <w:rsid w:val="009956B1"/>
    <w:rsid w:val="0099570F"/>
    <w:rsid w:val="00995FBD"/>
    <w:rsid w:val="0099605B"/>
    <w:rsid w:val="00996235"/>
    <w:rsid w:val="009962A0"/>
    <w:rsid w:val="0099631B"/>
    <w:rsid w:val="009963A8"/>
    <w:rsid w:val="0099646C"/>
    <w:rsid w:val="00996CF4"/>
    <w:rsid w:val="009976B9"/>
    <w:rsid w:val="0099776D"/>
    <w:rsid w:val="009978DC"/>
    <w:rsid w:val="00997B33"/>
    <w:rsid w:val="00997BE3"/>
    <w:rsid w:val="00997CC6"/>
    <w:rsid w:val="009A008F"/>
    <w:rsid w:val="009A0B6E"/>
    <w:rsid w:val="009A0CC7"/>
    <w:rsid w:val="009A104B"/>
    <w:rsid w:val="009A130E"/>
    <w:rsid w:val="009A1439"/>
    <w:rsid w:val="009A17FD"/>
    <w:rsid w:val="009A19AF"/>
    <w:rsid w:val="009A1C59"/>
    <w:rsid w:val="009A21C5"/>
    <w:rsid w:val="009A2537"/>
    <w:rsid w:val="009A2883"/>
    <w:rsid w:val="009A28F9"/>
    <w:rsid w:val="009A2ACB"/>
    <w:rsid w:val="009A2BBF"/>
    <w:rsid w:val="009A30C5"/>
    <w:rsid w:val="009A3230"/>
    <w:rsid w:val="009A390E"/>
    <w:rsid w:val="009A3A4F"/>
    <w:rsid w:val="009A3C80"/>
    <w:rsid w:val="009A4000"/>
    <w:rsid w:val="009A4446"/>
    <w:rsid w:val="009A48AB"/>
    <w:rsid w:val="009A50C7"/>
    <w:rsid w:val="009A5188"/>
    <w:rsid w:val="009A5728"/>
    <w:rsid w:val="009A58CA"/>
    <w:rsid w:val="009A5B38"/>
    <w:rsid w:val="009A5D47"/>
    <w:rsid w:val="009A5F9C"/>
    <w:rsid w:val="009A5FE1"/>
    <w:rsid w:val="009A60D8"/>
    <w:rsid w:val="009A657B"/>
    <w:rsid w:val="009A696E"/>
    <w:rsid w:val="009A6BDA"/>
    <w:rsid w:val="009A7188"/>
    <w:rsid w:val="009A75D3"/>
    <w:rsid w:val="009A7957"/>
    <w:rsid w:val="009A7E06"/>
    <w:rsid w:val="009A7F79"/>
    <w:rsid w:val="009B0128"/>
    <w:rsid w:val="009B02BC"/>
    <w:rsid w:val="009B030D"/>
    <w:rsid w:val="009B0D41"/>
    <w:rsid w:val="009B0E74"/>
    <w:rsid w:val="009B0F67"/>
    <w:rsid w:val="009B0FF7"/>
    <w:rsid w:val="009B137F"/>
    <w:rsid w:val="009B1BD9"/>
    <w:rsid w:val="009B1C79"/>
    <w:rsid w:val="009B1CE5"/>
    <w:rsid w:val="009B2124"/>
    <w:rsid w:val="009B235D"/>
    <w:rsid w:val="009B2558"/>
    <w:rsid w:val="009B28C2"/>
    <w:rsid w:val="009B2EB7"/>
    <w:rsid w:val="009B32AD"/>
    <w:rsid w:val="009B32E7"/>
    <w:rsid w:val="009B3400"/>
    <w:rsid w:val="009B350C"/>
    <w:rsid w:val="009B356E"/>
    <w:rsid w:val="009B3C11"/>
    <w:rsid w:val="009B3E72"/>
    <w:rsid w:val="009B4220"/>
    <w:rsid w:val="009B4276"/>
    <w:rsid w:val="009B46F3"/>
    <w:rsid w:val="009B46FD"/>
    <w:rsid w:val="009B473E"/>
    <w:rsid w:val="009B47C9"/>
    <w:rsid w:val="009B49AB"/>
    <w:rsid w:val="009B516D"/>
    <w:rsid w:val="009B53CC"/>
    <w:rsid w:val="009B5572"/>
    <w:rsid w:val="009B5584"/>
    <w:rsid w:val="009B587B"/>
    <w:rsid w:val="009B5A40"/>
    <w:rsid w:val="009B5B93"/>
    <w:rsid w:val="009B5C55"/>
    <w:rsid w:val="009B602D"/>
    <w:rsid w:val="009B62E7"/>
    <w:rsid w:val="009B63A2"/>
    <w:rsid w:val="009B63B0"/>
    <w:rsid w:val="009B6458"/>
    <w:rsid w:val="009B64EE"/>
    <w:rsid w:val="009B6B8D"/>
    <w:rsid w:val="009B6FF8"/>
    <w:rsid w:val="009B7CE6"/>
    <w:rsid w:val="009B7E31"/>
    <w:rsid w:val="009B7E57"/>
    <w:rsid w:val="009C04A1"/>
    <w:rsid w:val="009C070C"/>
    <w:rsid w:val="009C08CA"/>
    <w:rsid w:val="009C0BC5"/>
    <w:rsid w:val="009C0DDA"/>
    <w:rsid w:val="009C1001"/>
    <w:rsid w:val="009C12F0"/>
    <w:rsid w:val="009C1865"/>
    <w:rsid w:val="009C21F7"/>
    <w:rsid w:val="009C241F"/>
    <w:rsid w:val="009C276C"/>
    <w:rsid w:val="009C2860"/>
    <w:rsid w:val="009C296E"/>
    <w:rsid w:val="009C2CC1"/>
    <w:rsid w:val="009C2EAA"/>
    <w:rsid w:val="009C2F00"/>
    <w:rsid w:val="009C2F45"/>
    <w:rsid w:val="009C31B8"/>
    <w:rsid w:val="009C32E9"/>
    <w:rsid w:val="009C3739"/>
    <w:rsid w:val="009C462E"/>
    <w:rsid w:val="009C4BD0"/>
    <w:rsid w:val="009C4BF4"/>
    <w:rsid w:val="009C51CF"/>
    <w:rsid w:val="009C5447"/>
    <w:rsid w:val="009C54DD"/>
    <w:rsid w:val="009C5A72"/>
    <w:rsid w:val="009C6247"/>
    <w:rsid w:val="009C629D"/>
    <w:rsid w:val="009C6BFF"/>
    <w:rsid w:val="009C6D49"/>
    <w:rsid w:val="009C6E69"/>
    <w:rsid w:val="009C7074"/>
    <w:rsid w:val="009C7081"/>
    <w:rsid w:val="009C7275"/>
    <w:rsid w:val="009C7B4D"/>
    <w:rsid w:val="009C7D71"/>
    <w:rsid w:val="009D02A5"/>
    <w:rsid w:val="009D0336"/>
    <w:rsid w:val="009D0603"/>
    <w:rsid w:val="009D1383"/>
    <w:rsid w:val="009D168E"/>
    <w:rsid w:val="009D1E6E"/>
    <w:rsid w:val="009D2339"/>
    <w:rsid w:val="009D2584"/>
    <w:rsid w:val="009D2A46"/>
    <w:rsid w:val="009D2CEF"/>
    <w:rsid w:val="009D2E96"/>
    <w:rsid w:val="009D3726"/>
    <w:rsid w:val="009D3B19"/>
    <w:rsid w:val="009D3C67"/>
    <w:rsid w:val="009D3CCD"/>
    <w:rsid w:val="009D3FD8"/>
    <w:rsid w:val="009D4046"/>
    <w:rsid w:val="009D4899"/>
    <w:rsid w:val="009D4C48"/>
    <w:rsid w:val="009D5190"/>
    <w:rsid w:val="009D52F4"/>
    <w:rsid w:val="009D54D3"/>
    <w:rsid w:val="009D5E4F"/>
    <w:rsid w:val="009D6AA5"/>
    <w:rsid w:val="009D7077"/>
    <w:rsid w:val="009D722D"/>
    <w:rsid w:val="009D7FD1"/>
    <w:rsid w:val="009E054B"/>
    <w:rsid w:val="009E08E9"/>
    <w:rsid w:val="009E1830"/>
    <w:rsid w:val="009E1B2C"/>
    <w:rsid w:val="009E25D6"/>
    <w:rsid w:val="009E25E8"/>
    <w:rsid w:val="009E2610"/>
    <w:rsid w:val="009E31EB"/>
    <w:rsid w:val="009E343E"/>
    <w:rsid w:val="009E3C0C"/>
    <w:rsid w:val="009E3C8E"/>
    <w:rsid w:val="009E4EA0"/>
    <w:rsid w:val="009E537F"/>
    <w:rsid w:val="009E55AF"/>
    <w:rsid w:val="009E5637"/>
    <w:rsid w:val="009E569F"/>
    <w:rsid w:val="009E56C8"/>
    <w:rsid w:val="009E5BC3"/>
    <w:rsid w:val="009E5CD3"/>
    <w:rsid w:val="009E5D36"/>
    <w:rsid w:val="009E63A9"/>
    <w:rsid w:val="009E6589"/>
    <w:rsid w:val="009E65A8"/>
    <w:rsid w:val="009E6954"/>
    <w:rsid w:val="009E6A2A"/>
    <w:rsid w:val="009E6A95"/>
    <w:rsid w:val="009E6F51"/>
    <w:rsid w:val="009E6F6C"/>
    <w:rsid w:val="009E7A02"/>
    <w:rsid w:val="009E7A67"/>
    <w:rsid w:val="009E7AEC"/>
    <w:rsid w:val="009F015C"/>
    <w:rsid w:val="009F016C"/>
    <w:rsid w:val="009F017B"/>
    <w:rsid w:val="009F0EB0"/>
    <w:rsid w:val="009F105A"/>
    <w:rsid w:val="009F1788"/>
    <w:rsid w:val="009F196B"/>
    <w:rsid w:val="009F1D59"/>
    <w:rsid w:val="009F1F79"/>
    <w:rsid w:val="009F2098"/>
    <w:rsid w:val="009F217A"/>
    <w:rsid w:val="009F22C4"/>
    <w:rsid w:val="009F25A9"/>
    <w:rsid w:val="009F28B2"/>
    <w:rsid w:val="009F299E"/>
    <w:rsid w:val="009F2A06"/>
    <w:rsid w:val="009F2A38"/>
    <w:rsid w:val="009F2D9A"/>
    <w:rsid w:val="009F3881"/>
    <w:rsid w:val="009F39CA"/>
    <w:rsid w:val="009F435E"/>
    <w:rsid w:val="009F4A70"/>
    <w:rsid w:val="009F4CF3"/>
    <w:rsid w:val="009F516C"/>
    <w:rsid w:val="009F5ADA"/>
    <w:rsid w:val="009F5EC2"/>
    <w:rsid w:val="009F632F"/>
    <w:rsid w:val="009F64B0"/>
    <w:rsid w:val="009F65EA"/>
    <w:rsid w:val="009F6681"/>
    <w:rsid w:val="009F7B37"/>
    <w:rsid w:val="00A0011E"/>
    <w:rsid w:val="00A00178"/>
    <w:rsid w:val="00A009DD"/>
    <w:rsid w:val="00A00BFF"/>
    <w:rsid w:val="00A00EF0"/>
    <w:rsid w:val="00A0122C"/>
    <w:rsid w:val="00A01804"/>
    <w:rsid w:val="00A01855"/>
    <w:rsid w:val="00A01DAB"/>
    <w:rsid w:val="00A01E0E"/>
    <w:rsid w:val="00A01F98"/>
    <w:rsid w:val="00A0203D"/>
    <w:rsid w:val="00A021BF"/>
    <w:rsid w:val="00A026F1"/>
    <w:rsid w:val="00A02974"/>
    <w:rsid w:val="00A02B3D"/>
    <w:rsid w:val="00A02D2C"/>
    <w:rsid w:val="00A02FA2"/>
    <w:rsid w:val="00A03103"/>
    <w:rsid w:val="00A0314A"/>
    <w:rsid w:val="00A035C9"/>
    <w:rsid w:val="00A03661"/>
    <w:rsid w:val="00A03758"/>
    <w:rsid w:val="00A03760"/>
    <w:rsid w:val="00A03BA0"/>
    <w:rsid w:val="00A03C4D"/>
    <w:rsid w:val="00A03DE8"/>
    <w:rsid w:val="00A03F27"/>
    <w:rsid w:val="00A04034"/>
    <w:rsid w:val="00A041EF"/>
    <w:rsid w:val="00A04511"/>
    <w:rsid w:val="00A04B0D"/>
    <w:rsid w:val="00A04CD5"/>
    <w:rsid w:val="00A04D00"/>
    <w:rsid w:val="00A04F05"/>
    <w:rsid w:val="00A05759"/>
    <w:rsid w:val="00A059BE"/>
    <w:rsid w:val="00A05BC1"/>
    <w:rsid w:val="00A063C8"/>
    <w:rsid w:val="00A06BEB"/>
    <w:rsid w:val="00A06F65"/>
    <w:rsid w:val="00A070C4"/>
    <w:rsid w:val="00A0732E"/>
    <w:rsid w:val="00A077A8"/>
    <w:rsid w:val="00A07A71"/>
    <w:rsid w:val="00A07D28"/>
    <w:rsid w:val="00A107D3"/>
    <w:rsid w:val="00A1091D"/>
    <w:rsid w:val="00A109B9"/>
    <w:rsid w:val="00A1124F"/>
    <w:rsid w:val="00A114AB"/>
    <w:rsid w:val="00A1171E"/>
    <w:rsid w:val="00A11C89"/>
    <w:rsid w:val="00A11E9A"/>
    <w:rsid w:val="00A121CC"/>
    <w:rsid w:val="00A12A51"/>
    <w:rsid w:val="00A12AD5"/>
    <w:rsid w:val="00A13214"/>
    <w:rsid w:val="00A133D5"/>
    <w:rsid w:val="00A13537"/>
    <w:rsid w:val="00A13696"/>
    <w:rsid w:val="00A1393E"/>
    <w:rsid w:val="00A14377"/>
    <w:rsid w:val="00A14438"/>
    <w:rsid w:val="00A14656"/>
    <w:rsid w:val="00A14A16"/>
    <w:rsid w:val="00A14B1C"/>
    <w:rsid w:val="00A14C67"/>
    <w:rsid w:val="00A14EF0"/>
    <w:rsid w:val="00A14F07"/>
    <w:rsid w:val="00A153BA"/>
    <w:rsid w:val="00A15726"/>
    <w:rsid w:val="00A15CE5"/>
    <w:rsid w:val="00A15DF7"/>
    <w:rsid w:val="00A15E95"/>
    <w:rsid w:val="00A16B4D"/>
    <w:rsid w:val="00A17207"/>
    <w:rsid w:val="00A17549"/>
    <w:rsid w:val="00A17CB1"/>
    <w:rsid w:val="00A17CDC"/>
    <w:rsid w:val="00A17DB4"/>
    <w:rsid w:val="00A203A0"/>
    <w:rsid w:val="00A203E1"/>
    <w:rsid w:val="00A2068B"/>
    <w:rsid w:val="00A20733"/>
    <w:rsid w:val="00A20B9D"/>
    <w:rsid w:val="00A20C21"/>
    <w:rsid w:val="00A20D50"/>
    <w:rsid w:val="00A20FB1"/>
    <w:rsid w:val="00A20FCC"/>
    <w:rsid w:val="00A210AB"/>
    <w:rsid w:val="00A21162"/>
    <w:rsid w:val="00A2162A"/>
    <w:rsid w:val="00A21CA9"/>
    <w:rsid w:val="00A22662"/>
    <w:rsid w:val="00A226E6"/>
    <w:rsid w:val="00A22846"/>
    <w:rsid w:val="00A229A5"/>
    <w:rsid w:val="00A22D0A"/>
    <w:rsid w:val="00A2322D"/>
    <w:rsid w:val="00A23259"/>
    <w:rsid w:val="00A23841"/>
    <w:rsid w:val="00A23850"/>
    <w:rsid w:val="00A23A0F"/>
    <w:rsid w:val="00A2414A"/>
    <w:rsid w:val="00A24237"/>
    <w:rsid w:val="00A24569"/>
    <w:rsid w:val="00A245F7"/>
    <w:rsid w:val="00A2509D"/>
    <w:rsid w:val="00A251F0"/>
    <w:rsid w:val="00A25AA8"/>
    <w:rsid w:val="00A25B16"/>
    <w:rsid w:val="00A25F06"/>
    <w:rsid w:val="00A260E9"/>
    <w:rsid w:val="00A26163"/>
    <w:rsid w:val="00A262D1"/>
    <w:rsid w:val="00A2659D"/>
    <w:rsid w:val="00A26979"/>
    <w:rsid w:val="00A26983"/>
    <w:rsid w:val="00A26FB7"/>
    <w:rsid w:val="00A27066"/>
    <w:rsid w:val="00A27252"/>
    <w:rsid w:val="00A27375"/>
    <w:rsid w:val="00A275E9"/>
    <w:rsid w:val="00A27973"/>
    <w:rsid w:val="00A27AA3"/>
    <w:rsid w:val="00A27CFB"/>
    <w:rsid w:val="00A27DDE"/>
    <w:rsid w:val="00A27E19"/>
    <w:rsid w:val="00A30009"/>
    <w:rsid w:val="00A3011A"/>
    <w:rsid w:val="00A3060A"/>
    <w:rsid w:val="00A30643"/>
    <w:rsid w:val="00A30644"/>
    <w:rsid w:val="00A30742"/>
    <w:rsid w:val="00A309D3"/>
    <w:rsid w:val="00A309E0"/>
    <w:rsid w:val="00A30EF7"/>
    <w:rsid w:val="00A310F9"/>
    <w:rsid w:val="00A311C8"/>
    <w:rsid w:val="00A312BB"/>
    <w:rsid w:val="00A3192C"/>
    <w:rsid w:val="00A31A6F"/>
    <w:rsid w:val="00A31A99"/>
    <w:rsid w:val="00A31B07"/>
    <w:rsid w:val="00A31EED"/>
    <w:rsid w:val="00A32171"/>
    <w:rsid w:val="00A321DE"/>
    <w:rsid w:val="00A32607"/>
    <w:rsid w:val="00A32695"/>
    <w:rsid w:val="00A32877"/>
    <w:rsid w:val="00A32913"/>
    <w:rsid w:val="00A32CC9"/>
    <w:rsid w:val="00A32ED0"/>
    <w:rsid w:val="00A33837"/>
    <w:rsid w:val="00A33BFA"/>
    <w:rsid w:val="00A33DA7"/>
    <w:rsid w:val="00A33F72"/>
    <w:rsid w:val="00A33FE6"/>
    <w:rsid w:val="00A3438C"/>
    <w:rsid w:val="00A3439D"/>
    <w:rsid w:val="00A34B5E"/>
    <w:rsid w:val="00A34EDD"/>
    <w:rsid w:val="00A35BBC"/>
    <w:rsid w:val="00A35F3D"/>
    <w:rsid w:val="00A36362"/>
    <w:rsid w:val="00A36743"/>
    <w:rsid w:val="00A3677F"/>
    <w:rsid w:val="00A368B0"/>
    <w:rsid w:val="00A369E2"/>
    <w:rsid w:val="00A36A10"/>
    <w:rsid w:val="00A36DCB"/>
    <w:rsid w:val="00A3700E"/>
    <w:rsid w:val="00A371F5"/>
    <w:rsid w:val="00A3734F"/>
    <w:rsid w:val="00A37353"/>
    <w:rsid w:val="00A37482"/>
    <w:rsid w:val="00A40060"/>
    <w:rsid w:val="00A40147"/>
    <w:rsid w:val="00A4046A"/>
    <w:rsid w:val="00A40496"/>
    <w:rsid w:val="00A406DD"/>
    <w:rsid w:val="00A40DB6"/>
    <w:rsid w:val="00A41579"/>
    <w:rsid w:val="00A41BDE"/>
    <w:rsid w:val="00A422D6"/>
    <w:rsid w:val="00A42A4E"/>
    <w:rsid w:val="00A42A8A"/>
    <w:rsid w:val="00A42E7D"/>
    <w:rsid w:val="00A4328E"/>
    <w:rsid w:val="00A437BD"/>
    <w:rsid w:val="00A43942"/>
    <w:rsid w:val="00A439A3"/>
    <w:rsid w:val="00A43F8D"/>
    <w:rsid w:val="00A44059"/>
    <w:rsid w:val="00A44331"/>
    <w:rsid w:val="00A44658"/>
    <w:rsid w:val="00A448D5"/>
    <w:rsid w:val="00A44922"/>
    <w:rsid w:val="00A44AC7"/>
    <w:rsid w:val="00A4557B"/>
    <w:rsid w:val="00A45EFC"/>
    <w:rsid w:val="00A45FA3"/>
    <w:rsid w:val="00A4606E"/>
    <w:rsid w:val="00A46219"/>
    <w:rsid w:val="00A46552"/>
    <w:rsid w:val="00A46685"/>
    <w:rsid w:val="00A47865"/>
    <w:rsid w:val="00A47E43"/>
    <w:rsid w:val="00A500E4"/>
    <w:rsid w:val="00A50124"/>
    <w:rsid w:val="00A5044B"/>
    <w:rsid w:val="00A50619"/>
    <w:rsid w:val="00A51141"/>
    <w:rsid w:val="00A5159E"/>
    <w:rsid w:val="00A51C0B"/>
    <w:rsid w:val="00A51C8F"/>
    <w:rsid w:val="00A523D2"/>
    <w:rsid w:val="00A524B7"/>
    <w:rsid w:val="00A52C59"/>
    <w:rsid w:val="00A52D84"/>
    <w:rsid w:val="00A531A5"/>
    <w:rsid w:val="00A53373"/>
    <w:rsid w:val="00A53384"/>
    <w:rsid w:val="00A53448"/>
    <w:rsid w:val="00A53D03"/>
    <w:rsid w:val="00A54092"/>
    <w:rsid w:val="00A5421E"/>
    <w:rsid w:val="00A5422F"/>
    <w:rsid w:val="00A54D46"/>
    <w:rsid w:val="00A54E2F"/>
    <w:rsid w:val="00A54FCD"/>
    <w:rsid w:val="00A553A7"/>
    <w:rsid w:val="00A5589C"/>
    <w:rsid w:val="00A5599F"/>
    <w:rsid w:val="00A55A09"/>
    <w:rsid w:val="00A55A5D"/>
    <w:rsid w:val="00A55A91"/>
    <w:rsid w:val="00A55AE6"/>
    <w:rsid w:val="00A55CE7"/>
    <w:rsid w:val="00A55DCB"/>
    <w:rsid w:val="00A56116"/>
    <w:rsid w:val="00A56163"/>
    <w:rsid w:val="00A56C0D"/>
    <w:rsid w:val="00A56D60"/>
    <w:rsid w:val="00A57344"/>
    <w:rsid w:val="00A573B6"/>
    <w:rsid w:val="00A57621"/>
    <w:rsid w:val="00A57741"/>
    <w:rsid w:val="00A57A80"/>
    <w:rsid w:val="00A57C5A"/>
    <w:rsid w:val="00A57CCB"/>
    <w:rsid w:val="00A6001F"/>
    <w:rsid w:val="00A60D31"/>
    <w:rsid w:val="00A6132C"/>
    <w:rsid w:val="00A6134A"/>
    <w:rsid w:val="00A61550"/>
    <w:rsid w:val="00A61610"/>
    <w:rsid w:val="00A618D9"/>
    <w:rsid w:val="00A61ACE"/>
    <w:rsid w:val="00A61EFF"/>
    <w:rsid w:val="00A62A5C"/>
    <w:rsid w:val="00A62A62"/>
    <w:rsid w:val="00A62C14"/>
    <w:rsid w:val="00A631A8"/>
    <w:rsid w:val="00A63260"/>
    <w:rsid w:val="00A632A1"/>
    <w:rsid w:val="00A634A7"/>
    <w:rsid w:val="00A63A57"/>
    <w:rsid w:val="00A63AB5"/>
    <w:rsid w:val="00A64169"/>
    <w:rsid w:val="00A64748"/>
    <w:rsid w:val="00A64B0D"/>
    <w:rsid w:val="00A64E5F"/>
    <w:rsid w:val="00A64E67"/>
    <w:rsid w:val="00A64EAB"/>
    <w:rsid w:val="00A652CE"/>
    <w:rsid w:val="00A65972"/>
    <w:rsid w:val="00A65B6C"/>
    <w:rsid w:val="00A65D1D"/>
    <w:rsid w:val="00A65D97"/>
    <w:rsid w:val="00A661B1"/>
    <w:rsid w:val="00A66368"/>
    <w:rsid w:val="00A667C5"/>
    <w:rsid w:val="00A66A15"/>
    <w:rsid w:val="00A671FB"/>
    <w:rsid w:val="00A67352"/>
    <w:rsid w:val="00A679FF"/>
    <w:rsid w:val="00A67C05"/>
    <w:rsid w:val="00A7057D"/>
    <w:rsid w:val="00A70C98"/>
    <w:rsid w:val="00A70D02"/>
    <w:rsid w:val="00A70EFB"/>
    <w:rsid w:val="00A712CA"/>
    <w:rsid w:val="00A719E7"/>
    <w:rsid w:val="00A71A1C"/>
    <w:rsid w:val="00A71EC2"/>
    <w:rsid w:val="00A7273A"/>
    <w:rsid w:val="00A7281A"/>
    <w:rsid w:val="00A72A72"/>
    <w:rsid w:val="00A7309D"/>
    <w:rsid w:val="00A736BA"/>
    <w:rsid w:val="00A73B68"/>
    <w:rsid w:val="00A74305"/>
    <w:rsid w:val="00A744A5"/>
    <w:rsid w:val="00A746E1"/>
    <w:rsid w:val="00A74817"/>
    <w:rsid w:val="00A750DC"/>
    <w:rsid w:val="00A7599B"/>
    <w:rsid w:val="00A75BB7"/>
    <w:rsid w:val="00A76060"/>
    <w:rsid w:val="00A76448"/>
    <w:rsid w:val="00A76980"/>
    <w:rsid w:val="00A76A3F"/>
    <w:rsid w:val="00A76B03"/>
    <w:rsid w:val="00A76C0D"/>
    <w:rsid w:val="00A76C12"/>
    <w:rsid w:val="00A76D78"/>
    <w:rsid w:val="00A76E18"/>
    <w:rsid w:val="00A76F32"/>
    <w:rsid w:val="00A76FCD"/>
    <w:rsid w:val="00A76FD0"/>
    <w:rsid w:val="00A76FEC"/>
    <w:rsid w:val="00A77149"/>
    <w:rsid w:val="00A77430"/>
    <w:rsid w:val="00A77551"/>
    <w:rsid w:val="00A77888"/>
    <w:rsid w:val="00A804D7"/>
    <w:rsid w:val="00A80603"/>
    <w:rsid w:val="00A806CA"/>
    <w:rsid w:val="00A807CA"/>
    <w:rsid w:val="00A807D9"/>
    <w:rsid w:val="00A8099C"/>
    <w:rsid w:val="00A80AC7"/>
    <w:rsid w:val="00A80BC4"/>
    <w:rsid w:val="00A80D63"/>
    <w:rsid w:val="00A811DF"/>
    <w:rsid w:val="00A8170C"/>
    <w:rsid w:val="00A81C6A"/>
    <w:rsid w:val="00A81DD0"/>
    <w:rsid w:val="00A82008"/>
    <w:rsid w:val="00A82112"/>
    <w:rsid w:val="00A8268A"/>
    <w:rsid w:val="00A8291F"/>
    <w:rsid w:val="00A82A40"/>
    <w:rsid w:val="00A82BCC"/>
    <w:rsid w:val="00A82D25"/>
    <w:rsid w:val="00A82F8B"/>
    <w:rsid w:val="00A834C7"/>
    <w:rsid w:val="00A83A57"/>
    <w:rsid w:val="00A83B91"/>
    <w:rsid w:val="00A8400A"/>
    <w:rsid w:val="00A84023"/>
    <w:rsid w:val="00A844E8"/>
    <w:rsid w:val="00A84610"/>
    <w:rsid w:val="00A8488B"/>
    <w:rsid w:val="00A848F8"/>
    <w:rsid w:val="00A84FEE"/>
    <w:rsid w:val="00A85D20"/>
    <w:rsid w:val="00A8654B"/>
    <w:rsid w:val="00A866BA"/>
    <w:rsid w:val="00A86A79"/>
    <w:rsid w:val="00A86BD5"/>
    <w:rsid w:val="00A86FE8"/>
    <w:rsid w:val="00A8723D"/>
    <w:rsid w:val="00A87571"/>
    <w:rsid w:val="00A87FBF"/>
    <w:rsid w:val="00A9000C"/>
    <w:rsid w:val="00A90072"/>
    <w:rsid w:val="00A90445"/>
    <w:rsid w:val="00A9052F"/>
    <w:rsid w:val="00A908F6"/>
    <w:rsid w:val="00A90B2C"/>
    <w:rsid w:val="00A91444"/>
    <w:rsid w:val="00A9154A"/>
    <w:rsid w:val="00A919EF"/>
    <w:rsid w:val="00A91BE3"/>
    <w:rsid w:val="00A91CCC"/>
    <w:rsid w:val="00A91DCA"/>
    <w:rsid w:val="00A9226F"/>
    <w:rsid w:val="00A9285E"/>
    <w:rsid w:val="00A92B96"/>
    <w:rsid w:val="00A92E30"/>
    <w:rsid w:val="00A93A7C"/>
    <w:rsid w:val="00A93A94"/>
    <w:rsid w:val="00A93FCF"/>
    <w:rsid w:val="00A9467A"/>
    <w:rsid w:val="00A948B7"/>
    <w:rsid w:val="00A9494B"/>
    <w:rsid w:val="00A94E95"/>
    <w:rsid w:val="00A94FD2"/>
    <w:rsid w:val="00A9525D"/>
    <w:rsid w:val="00A952B4"/>
    <w:rsid w:val="00A95326"/>
    <w:rsid w:val="00A95444"/>
    <w:rsid w:val="00A95686"/>
    <w:rsid w:val="00A9574E"/>
    <w:rsid w:val="00A9578D"/>
    <w:rsid w:val="00A95939"/>
    <w:rsid w:val="00A9605F"/>
    <w:rsid w:val="00A96306"/>
    <w:rsid w:val="00A9673F"/>
    <w:rsid w:val="00A969C5"/>
    <w:rsid w:val="00A96DA3"/>
    <w:rsid w:val="00A96F8B"/>
    <w:rsid w:val="00A96FB6"/>
    <w:rsid w:val="00A9746A"/>
    <w:rsid w:val="00A97AB3"/>
    <w:rsid w:val="00AA01FA"/>
    <w:rsid w:val="00AA070F"/>
    <w:rsid w:val="00AA0726"/>
    <w:rsid w:val="00AA09EF"/>
    <w:rsid w:val="00AA0E77"/>
    <w:rsid w:val="00AA17B0"/>
    <w:rsid w:val="00AA2047"/>
    <w:rsid w:val="00AA229E"/>
    <w:rsid w:val="00AA25EF"/>
    <w:rsid w:val="00AA2896"/>
    <w:rsid w:val="00AA2906"/>
    <w:rsid w:val="00AA29FF"/>
    <w:rsid w:val="00AA2B55"/>
    <w:rsid w:val="00AA2C83"/>
    <w:rsid w:val="00AA30FD"/>
    <w:rsid w:val="00AA32D9"/>
    <w:rsid w:val="00AA38BE"/>
    <w:rsid w:val="00AA3E5A"/>
    <w:rsid w:val="00AA40B1"/>
    <w:rsid w:val="00AA44E6"/>
    <w:rsid w:val="00AA470F"/>
    <w:rsid w:val="00AA488D"/>
    <w:rsid w:val="00AA48F2"/>
    <w:rsid w:val="00AA4CDA"/>
    <w:rsid w:val="00AA5B09"/>
    <w:rsid w:val="00AA5CDF"/>
    <w:rsid w:val="00AA5DB5"/>
    <w:rsid w:val="00AA5E76"/>
    <w:rsid w:val="00AA611B"/>
    <w:rsid w:val="00AA61EE"/>
    <w:rsid w:val="00AA6284"/>
    <w:rsid w:val="00AA63BD"/>
    <w:rsid w:val="00AA71D7"/>
    <w:rsid w:val="00AA732E"/>
    <w:rsid w:val="00AA735F"/>
    <w:rsid w:val="00AA770F"/>
    <w:rsid w:val="00AA78D7"/>
    <w:rsid w:val="00AA79A9"/>
    <w:rsid w:val="00AA79CF"/>
    <w:rsid w:val="00AA7FC9"/>
    <w:rsid w:val="00AB004D"/>
    <w:rsid w:val="00AB0295"/>
    <w:rsid w:val="00AB02FA"/>
    <w:rsid w:val="00AB079E"/>
    <w:rsid w:val="00AB0C6A"/>
    <w:rsid w:val="00AB0F30"/>
    <w:rsid w:val="00AB0F8E"/>
    <w:rsid w:val="00AB11B9"/>
    <w:rsid w:val="00AB21B0"/>
    <w:rsid w:val="00AB2383"/>
    <w:rsid w:val="00AB242E"/>
    <w:rsid w:val="00AB262C"/>
    <w:rsid w:val="00AB2E8A"/>
    <w:rsid w:val="00AB30EE"/>
    <w:rsid w:val="00AB32B1"/>
    <w:rsid w:val="00AB343D"/>
    <w:rsid w:val="00AB3597"/>
    <w:rsid w:val="00AB389D"/>
    <w:rsid w:val="00AB3E93"/>
    <w:rsid w:val="00AB4090"/>
    <w:rsid w:val="00AB4405"/>
    <w:rsid w:val="00AB4A3D"/>
    <w:rsid w:val="00AB4E90"/>
    <w:rsid w:val="00AB5288"/>
    <w:rsid w:val="00AB55B1"/>
    <w:rsid w:val="00AB5899"/>
    <w:rsid w:val="00AB5D40"/>
    <w:rsid w:val="00AB5D7A"/>
    <w:rsid w:val="00AB5F9E"/>
    <w:rsid w:val="00AB60D0"/>
    <w:rsid w:val="00AB616F"/>
    <w:rsid w:val="00AB68BE"/>
    <w:rsid w:val="00AB6972"/>
    <w:rsid w:val="00AB6FB7"/>
    <w:rsid w:val="00AB7DFA"/>
    <w:rsid w:val="00AC007F"/>
    <w:rsid w:val="00AC02FC"/>
    <w:rsid w:val="00AC030B"/>
    <w:rsid w:val="00AC074A"/>
    <w:rsid w:val="00AC0A1D"/>
    <w:rsid w:val="00AC0ADF"/>
    <w:rsid w:val="00AC1261"/>
    <w:rsid w:val="00AC1386"/>
    <w:rsid w:val="00AC177B"/>
    <w:rsid w:val="00AC2383"/>
    <w:rsid w:val="00AC2E41"/>
    <w:rsid w:val="00AC2FDA"/>
    <w:rsid w:val="00AC387E"/>
    <w:rsid w:val="00AC38DE"/>
    <w:rsid w:val="00AC3A34"/>
    <w:rsid w:val="00AC3FB6"/>
    <w:rsid w:val="00AC49E1"/>
    <w:rsid w:val="00AC5224"/>
    <w:rsid w:val="00AC54EE"/>
    <w:rsid w:val="00AC5523"/>
    <w:rsid w:val="00AC558C"/>
    <w:rsid w:val="00AC5F80"/>
    <w:rsid w:val="00AC6173"/>
    <w:rsid w:val="00AC6332"/>
    <w:rsid w:val="00AC651E"/>
    <w:rsid w:val="00AC65DF"/>
    <w:rsid w:val="00AC66BC"/>
    <w:rsid w:val="00AC6CD9"/>
    <w:rsid w:val="00AC758D"/>
    <w:rsid w:val="00AC75B1"/>
    <w:rsid w:val="00AC7CDC"/>
    <w:rsid w:val="00AD0609"/>
    <w:rsid w:val="00AD075A"/>
    <w:rsid w:val="00AD08BE"/>
    <w:rsid w:val="00AD0B60"/>
    <w:rsid w:val="00AD10C0"/>
    <w:rsid w:val="00AD117B"/>
    <w:rsid w:val="00AD1227"/>
    <w:rsid w:val="00AD1358"/>
    <w:rsid w:val="00AD1476"/>
    <w:rsid w:val="00AD187D"/>
    <w:rsid w:val="00AD1FAB"/>
    <w:rsid w:val="00AD24FC"/>
    <w:rsid w:val="00AD25E8"/>
    <w:rsid w:val="00AD2818"/>
    <w:rsid w:val="00AD2C62"/>
    <w:rsid w:val="00AD3015"/>
    <w:rsid w:val="00AD3871"/>
    <w:rsid w:val="00AD38B7"/>
    <w:rsid w:val="00AD39A1"/>
    <w:rsid w:val="00AD3C49"/>
    <w:rsid w:val="00AD3D2E"/>
    <w:rsid w:val="00AD3DF9"/>
    <w:rsid w:val="00AD3EC4"/>
    <w:rsid w:val="00AD43C8"/>
    <w:rsid w:val="00AD4A0F"/>
    <w:rsid w:val="00AD4DF1"/>
    <w:rsid w:val="00AD52E6"/>
    <w:rsid w:val="00AD5769"/>
    <w:rsid w:val="00AD593D"/>
    <w:rsid w:val="00AD5BBD"/>
    <w:rsid w:val="00AD6053"/>
    <w:rsid w:val="00AD6529"/>
    <w:rsid w:val="00AD673E"/>
    <w:rsid w:val="00AD69B4"/>
    <w:rsid w:val="00AD6B60"/>
    <w:rsid w:val="00AD6D2A"/>
    <w:rsid w:val="00AD6F47"/>
    <w:rsid w:val="00AD7437"/>
    <w:rsid w:val="00AD772C"/>
    <w:rsid w:val="00AD778C"/>
    <w:rsid w:val="00AD7A1A"/>
    <w:rsid w:val="00AD7AD5"/>
    <w:rsid w:val="00AD7CD5"/>
    <w:rsid w:val="00AD7D31"/>
    <w:rsid w:val="00AE00BF"/>
    <w:rsid w:val="00AE013C"/>
    <w:rsid w:val="00AE0596"/>
    <w:rsid w:val="00AE0E34"/>
    <w:rsid w:val="00AE11B6"/>
    <w:rsid w:val="00AE1735"/>
    <w:rsid w:val="00AE1829"/>
    <w:rsid w:val="00AE1A9C"/>
    <w:rsid w:val="00AE1AA9"/>
    <w:rsid w:val="00AE1BEB"/>
    <w:rsid w:val="00AE29CC"/>
    <w:rsid w:val="00AE2AAE"/>
    <w:rsid w:val="00AE2B04"/>
    <w:rsid w:val="00AE31E0"/>
    <w:rsid w:val="00AE331B"/>
    <w:rsid w:val="00AE3719"/>
    <w:rsid w:val="00AE386E"/>
    <w:rsid w:val="00AE3EE2"/>
    <w:rsid w:val="00AE4761"/>
    <w:rsid w:val="00AE4815"/>
    <w:rsid w:val="00AE48B2"/>
    <w:rsid w:val="00AE4966"/>
    <w:rsid w:val="00AE4B26"/>
    <w:rsid w:val="00AE4B5F"/>
    <w:rsid w:val="00AE5126"/>
    <w:rsid w:val="00AE56CE"/>
    <w:rsid w:val="00AE5CAD"/>
    <w:rsid w:val="00AE5E0E"/>
    <w:rsid w:val="00AE6113"/>
    <w:rsid w:val="00AE65D0"/>
    <w:rsid w:val="00AE68C4"/>
    <w:rsid w:val="00AE6A4A"/>
    <w:rsid w:val="00AE6A55"/>
    <w:rsid w:val="00AE6E54"/>
    <w:rsid w:val="00AE6E86"/>
    <w:rsid w:val="00AE7616"/>
    <w:rsid w:val="00AE76D7"/>
    <w:rsid w:val="00AE7B3F"/>
    <w:rsid w:val="00AE7C92"/>
    <w:rsid w:val="00AF0293"/>
    <w:rsid w:val="00AF0BC9"/>
    <w:rsid w:val="00AF122F"/>
    <w:rsid w:val="00AF145B"/>
    <w:rsid w:val="00AF1582"/>
    <w:rsid w:val="00AF1B9D"/>
    <w:rsid w:val="00AF213D"/>
    <w:rsid w:val="00AF275D"/>
    <w:rsid w:val="00AF27AD"/>
    <w:rsid w:val="00AF2832"/>
    <w:rsid w:val="00AF28FD"/>
    <w:rsid w:val="00AF2FC9"/>
    <w:rsid w:val="00AF34EE"/>
    <w:rsid w:val="00AF35E8"/>
    <w:rsid w:val="00AF37E6"/>
    <w:rsid w:val="00AF3854"/>
    <w:rsid w:val="00AF391D"/>
    <w:rsid w:val="00AF399A"/>
    <w:rsid w:val="00AF4482"/>
    <w:rsid w:val="00AF4687"/>
    <w:rsid w:val="00AF528B"/>
    <w:rsid w:val="00AF579E"/>
    <w:rsid w:val="00AF58F2"/>
    <w:rsid w:val="00AF5B60"/>
    <w:rsid w:val="00AF5D40"/>
    <w:rsid w:val="00AF5D46"/>
    <w:rsid w:val="00AF5E4D"/>
    <w:rsid w:val="00AF635D"/>
    <w:rsid w:val="00AF6890"/>
    <w:rsid w:val="00AF6C1C"/>
    <w:rsid w:val="00AF75E6"/>
    <w:rsid w:val="00AF7A4A"/>
    <w:rsid w:val="00AF7B1A"/>
    <w:rsid w:val="00AF7FA8"/>
    <w:rsid w:val="00B00032"/>
    <w:rsid w:val="00B0025B"/>
    <w:rsid w:val="00B003F1"/>
    <w:rsid w:val="00B00608"/>
    <w:rsid w:val="00B007EA"/>
    <w:rsid w:val="00B015FD"/>
    <w:rsid w:val="00B01AA0"/>
    <w:rsid w:val="00B01F31"/>
    <w:rsid w:val="00B0206E"/>
    <w:rsid w:val="00B02070"/>
    <w:rsid w:val="00B021F1"/>
    <w:rsid w:val="00B023B2"/>
    <w:rsid w:val="00B02707"/>
    <w:rsid w:val="00B02835"/>
    <w:rsid w:val="00B029D6"/>
    <w:rsid w:val="00B02AB7"/>
    <w:rsid w:val="00B031BB"/>
    <w:rsid w:val="00B0365F"/>
    <w:rsid w:val="00B038F7"/>
    <w:rsid w:val="00B038FE"/>
    <w:rsid w:val="00B03D30"/>
    <w:rsid w:val="00B03D54"/>
    <w:rsid w:val="00B0425F"/>
    <w:rsid w:val="00B0479C"/>
    <w:rsid w:val="00B04BEC"/>
    <w:rsid w:val="00B04D6E"/>
    <w:rsid w:val="00B05062"/>
    <w:rsid w:val="00B056A0"/>
    <w:rsid w:val="00B05701"/>
    <w:rsid w:val="00B0574D"/>
    <w:rsid w:val="00B05897"/>
    <w:rsid w:val="00B059C6"/>
    <w:rsid w:val="00B05A33"/>
    <w:rsid w:val="00B05CBF"/>
    <w:rsid w:val="00B05D0F"/>
    <w:rsid w:val="00B060AA"/>
    <w:rsid w:val="00B06A59"/>
    <w:rsid w:val="00B06D95"/>
    <w:rsid w:val="00B0707D"/>
    <w:rsid w:val="00B07305"/>
    <w:rsid w:val="00B0784A"/>
    <w:rsid w:val="00B07900"/>
    <w:rsid w:val="00B07D00"/>
    <w:rsid w:val="00B10000"/>
    <w:rsid w:val="00B1019C"/>
    <w:rsid w:val="00B102F5"/>
    <w:rsid w:val="00B107D4"/>
    <w:rsid w:val="00B108CD"/>
    <w:rsid w:val="00B10952"/>
    <w:rsid w:val="00B109C9"/>
    <w:rsid w:val="00B10A0C"/>
    <w:rsid w:val="00B10A46"/>
    <w:rsid w:val="00B10D9B"/>
    <w:rsid w:val="00B114CB"/>
    <w:rsid w:val="00B1167C"/>
    <w:rsid w:val="00B119AF"/>
    <w:rsid w:val="00B11FC5"/>
    <w:rsid w:val="00B12265"/>
    <w:rsid w:val="00B122A9"/>
    <w:rsid w:val="00B12539"/>
    <w:rsid w:val="00B125A8"/>
    <w:rsid w:val="00B125E1"/>
    <w:rsid w:val="00B129AA"/>
    <w:rsid w:val="00B12A42"/>
    <w:rsid w:val="00B12C8F"/>
    <w:rsid w:val="00B1355D"/>
    <w:rsid w:val="00B1375F"/>
    <w:rsid w:val="00B13E4D"/>
    <w:rsid w:val="00B13EF2"/>
    <w:rsid w:val="00B143C8"/>
    <w:rsid w:val="00B145B1"/>
    <w:rsid w:val="00B145D6"/>
    <w:rsid w:val="00B14EBE"/>
    <w:rsid w:val="00B1526A"/>
    <w:rsid w:val="00B15411"/>
    <w:rsid w:val="00B1557E"/>
    <w:rsid w:val="00B159BE"/>
    <w:rsid w:val="00B15AF2"/>
    <w:rsid w:val="00B15B68"/>
    <w:rsid w:val="00B16434"/>
    <w:rsid w:val="00B1652B"/>
    <w:rsid w:val="00B167F9"/>
    <w:rsid w:val="00B1689E"/>
    <w:rsid w:val="00B16E7C"/>
    <w:rsid w:val="00B16F44"/>
    <w:rsid w:val="00B17452"/>
    <w:rsid w:val="00B17846"/>
    <w:rsid w:val="00B17D71"/>
    <w:rsid w:val="00B17F63"/>
    <w:rsid w:val="00B20297"/>
    <w:rsid w:val="00B20619"/>
    <w:rsid w:val="00B207B4"/>
    <w:rsid w:val="00B209A4"/>
    <w:rsid w:val="00B20B8F"/>
    <w:rsid w:val="00B20D59"/>
    <w:rsid w:val="00B20F1D"/>
    <w:rsid w:val="00B2112D"/>
    <w:rsid w:val="00B2130A"/>
    <w:rsid w:val="00B21871"/>
    <w:rsid w:val="00B218D0"/>
    <w:rsid w:val="00B219FD"/>
    <w:rsid w:val="00B21EFB"/>
    <w:rsid w:val="00B22155"/>
    <w:rsid w:val="00B22364"/>
    <w:rsid w:val="00B22575"/>
    <w:rsid w:val="00B226F1"/>
    <w:rsid w:val="00B22800"/>
    <w:rsid w:val="00B2288A"/>
    <w:rsid w:val="00B22B7B"/>
    <w:rsid w:val="00B23546"/>
    <w:rsid w:val="00B235DD"/>
    <w:rsid w:val="00B236EC"/>
    <w:rsid w:val="00B23731"/>
    <w:rsid w:val="00B23845"/>
    <w:rsid w:val="00B2398A"/>
    <w:rsid w:val="00B23DD2"/>
    <w:rsid w:val="00B2418D"/>
    <w:rsid w:val="00B245D0"/>
    <w:rsid w:val="00B24E73"/>
    <w:rsid w:val="00B252F5"/>
    <w:rsid w:val="00B253CC"/>
    <w:rsid w:val="00B254A1"/>
    <w:rsid w:val="00B25F59"/>
    <w:rsid w:val="00B26100"/>
    <w:rsid w:val="00B261E9"/>
    <w:rsid w:val="00B26386"/>
    <w:rsid w:val="00B265F5"/>
    <w:rsid w:val="00B269D6"/>
    <w:rsid w:val="00B26DEB"/>
    <w:rsid w:val="00B271EC"/>
    <w:rsid w:val="00B30022"/>
    <w:rsid w:val="00B3036B"/>
    <w:rsid w:val="00B304EE"/>
    <w:rsid w:val="00B30503"/>
    <w:rsid w:val="00B3190D"/>
    <w:rsid w:val="00B31ADB"/>
    <w:rsid w:val="00B31FE7"/>
    <w:rsid w:val="00B32011"/>
    <w:rsid w:val="00B32118"/>
    <w:rsid w:val="00B323EF"/>
    <w:rsid w:val="00B32BCF"/>
    <w:rsid w:val="00B32C24"/>
    <w:rsid w:val="00B32E0E"/>
    <w:rsid w:val="00B32FB9"/>
    <w:rsid w:val="00B335E5"/>
    <w:rsid w:val="00B33F25"/>
    <w:rsid w:val="00B3451D"/>
    <w:rsid w:val="00B346CF"/>
    <w:rsid w:val="00B34845"/>
    <w:rsid w:val="00B34A5E"/>
    <w:rsid w:val="00B34B8C"/>
    <w:rsid w:val="00B34C2A"/>
    <w:rsid w:val="00B34DFD"/>
    <w:rsid w:val="00B34F68"/>
    <w:rsid w:val="00B3557E"/>
    <w:rsid w:val="00B3582D"/>
    <w:rsid w:val="00B358BA"/>
    <w:rsid w:val="00B35C21"/>
    <w:rsid w:val="00B35EF9"/>
    <w:rsid w:val="00B3651B"/>
    <w:rsid w:val="00B369A9"/>
    <w:rsid w:val="00B37000"/>
    <w:rsid w:val="00B37075"/>
    <w:rsid w:val="00B37265"/>
    <w:rsid w:val="00B373FD"/>
    <w:rsid w:val="00B374A4"/>
    <w:rsid w:val="00B3765E"/>
    <w:rsid w:val="00B37CA0"/>
    <w:rsid w:val="00B4068A"/>
    <w:rsid w:val="00B4070C"/>
    <w:rsid w:val="00B407ED"/>
    <w:rsid w:val="00B40B69"/>
    <w:rsid w:val="00B40B7C"/>
    <w:rsid w:val="00B40F8D"/>
    <w:rsid w:val="00B4168E"/>
    <w:rsid w:val="00B41962"/>
    <w:rsid w:val="00B41E32"/>
    <w:rsid w:val="00B421D8"/>
    <w:rsid w:val="00B421FF"/>
    <w:rsid w:val="00B425D7"/>
    <w:rsid w:val="00B42655"/>
    <w:rsid w:val="00B426D8"/>
    <w:rsid w:val="00B43079"/>
    <w:rsid w:val="00B4332C"/>
    <w:rsid w:val="00B43450"/>
    <w:rsid w:val="00B43603"/>
    <w:rsid w:val="00B43B0A"/>
    <w:rsid w:val="00B43B73"/>
    <w:rsid w:val="00B43BB8"/>
    <w:rsid w:val="00B44199"/>
    <w:rsid w:val="00B444ED"/>
    <w:rsid w:val="00B44805"/>
    <w:rsid w:val="00B44C60"/>
    <w:rsid w:val="00B45318"/>
    <w:rsid w:val="00B45427"/>
    <w:rsid w:val="00B456A1"/>
    <w:rsid w:val="00B45994"/>
    <w:rsid w:val="00B45C01"/>
    <w:rsid w:val="00B460B6"/>
    <w:rsid w:val="00B46306"/>
    <w:rsid w:val="00B46633"/>
    <w:rsid w:val="00B46675"/>
    <w:rsid w:val="00B4692E"/>
    <w:rsid w:val="00B46B71"/>
    <w:rsid w:val="00B46CFC"/>
    <w:rsid w:val="00B46EC2"/>
    <w:rsid w:val="00B47307"/>
    <w:rsid w:val="00B50634"/>
    <w:rsid w:val="00B50820"/>
    <w:rsid w:val="00B50966"/>
    <w:rsid w:val="00B50BE9"/>
    <w:rsid w:val="00B50E48"/>
    <w:rsid w:val="00B5157A"/>
    <w:rsid w:val="00B51746"/>
    <w:rsid w:val="00B51807"/>
    <w:rsid w:val="00B518F7"/>
    <w:rsid w:val="00B51AFD"/>
    <w:rsid w:val="00B51C15"/>
    <w:rsid w:val="00B51D54"/>
    <w:rsid w:val="00B52271"/>
    <w:rsid w:val="00B5227D"/>
    <w:rsid w:val="00B5241C"/>
    <w:rsid w:val="00B52546"/>
    <w:rsid w:val="00B525A3"/>
    <w:rsid w:val="00B531E7"/>
    <w:rsid w:val="00B53568"/>
    <w:rsid w:val="00B53964"/>
    <w:rsid w:val="00B53A7E"/>
    <w:rsid w:val="00B542DC"/>
    <w:rsid w:val="00B54661"/>
    <w:rsid w:val="00B5469F"/>
    <w:rsid w:val="00B54994"/>
    <w:rsid w:val="00B54CF1"/>
    <w:rsid w:val="00B5502B"/>
    <w:rsid w:val="00B5512D"/>
    <w:rsid w:val="00B551A2"/>
    <w:rsid w:val="00B55F2B"/>
    <w:rsid w:val="00B55F5B"/>
    <w:rsid w:val="00B573E0"/>
    <w:rsid w:val="00B57457"/>
    <w:rsid w:val="00B577C8"/>
    <w:rsid w:val="00B57FF8"/>
    <w:rsid w:val="00B600D2"/>
    <w:rsid w:val="00B602A9"/>
    <w:rsid w:val="00B608A7"/>
    <w:rsid w:val="00B60D6A"/>
    <w:rsid w:val="00B60EEB"/>
    <w:rsid w:val="00B610D8"/>
    <w:rsid w:val="00B613C8"/>
    <w:rsid w:val="00B616BF"/>
    <w:rsid w:val="00B61717"/>
    <w:rsid w:val="00B61966"/>
    <w:rsid w:val="00B61981"/>
    <w:rsid w:val="00B61EE1"/>
    <w:rsid w:val="00B61F9C"/>
    <w:rsid w:val="00B6207D"/>
    <w:rsid w:val="00B62449"/>
    <w:rsid w:val="00B62543"/>
    <w:rsid w:val="00B62810"/>
    <w:rsid w:val="00B62E8A"/>
    <w:rsid w:val="00B62FC8"/>
    <w:rsid w:val="00B63553"/>
    <w:rsid w:val="00B63810"/>
    <w:rsid w:val="00B63F23"/>
    <w:rsid w:val="00B63F27"/>
    <w:rsid w:val="00B6412C"/>
    <w:rsid w:val="00B6497C"/>
    <w:rsid w:val="00B653AB"/>
    <w:rsid w:val="00B65949"/>
    <w:rsid w:val="00B65DC3"/>
    <w:rsid w:val="00B65EA7"/>
    <w:rsid w:val="00B66023"/>
    <w:rsid w:val="00B663FE"/>
    <w:rsid w:val="00B66729"/>
    <w:rsid w:val="00B66989"/>
    <w:rsid w:val="00B66C09"/>
    <w:rsid w:val="00B66FDF"/>
    <w:rsid w:val="00B6748C"/>
    <w:rsid w:val="00B674C5"/>
    <w:rsid w:val="00B67591"/>
    <w:rsid w:val="00B679B3"/>
    <w:rsid w:val="00B67B2C"/>
    <w:rsid w:val="00B67CBA"/>
    <w:rsid w:val="00B67F77"/>
    <w:rsid w:val="00B70504"/>
    <w:rsid w:val="00B70C07"/>
    <w:rsid w:val="00B710A3"/>
    <w:rsid w:val="00B71213"/>
    <w:rsid w:val="00B71A68"/>
    <w:rsid w:val="00B71EFE"/>
    <w:rsid w:val="00B721F8"/>
    <w:rsid w:val="00B723B9"/>
    <w:rsid w:val="00B72415"/>
    <w:rsid w:val="00B72454"/>
    <w:rsid w:val="00B72528"/>
    <w:rsid w:val="00B7257D"/>
    <w:rsid w:val="00B727F5"/>
    <w:rsid w:val="00B72A8C"/>
    <w:rsid w:val="00B72AB6"/>
    <w:rsid w:val="00B72BD2"/>
    <w:rsid w:val="00B72E8A"/>
    <w:rsid w:val="00B73158"/>
    <w:rsid w:val="00B73331"/>
    <w:rsid w:val="00B738A6"/>
    <w:rsid w:val="00B73D14"/>
    <w:rsid w:val="00B740C0"/>
    <w:rsid w:val="00B7446B"/>
    <w:rsid w:val="00B749A0"/>
    <w:rsid w:val="00B754D1"/>
    <w:rsid w:val="00B7562F"/>
    <w:rsid w:val="00B7577C"/>
    <w:rsid w:val="00B75804"/>
    <w:rsid w:val="00B759F0"/>
    <w:rsid w:val="00B75B77"/>
    <w:rsid w:val="00B75BF4"/>
    <w:rsid w:val="00B76221"/>
    <w:rsid w:val="00B76D93"/>
    <w:rsid w:val="00B76F51"/>
    <w:rsid w:val="00B773FB"/>
    <w:rsid w:val="00B774BD"/>
    <w:rsid w:val="00B779BF"/>
    <w:rsid w:val="00B77DAD"/>
    <w:rsid w:val="00B80759"/>
    <w:rsid w:val="00B80D91"/>
    <w:rsid w:val="00B813AA"/>
    <w:rsid w:val="00B813EE"/>
    <w:rsid w:val="00B816CD"/>
    <w:rsid w:val="00B81C9B"/>
    <w:rsid w:val="00B81FF1"/>
    <w:rsid w:val="00B82212"/>
    <w:rsid w:val="00B8231B"/>
    <w:rsid w:val="00B828BB"/>
    <w:rsid w:val="00B82DF0"/>
    <w:rsid w:val="00B830AC"/>
    <w:rsid w:val="00B83297"/>
    <w:rsid w:val="00B8357A"/>
    <w:rsid w:val="00B83B67"/>
    <w:rsid w:val="00B84320"/>
    <w:rsid w:val="00B843D5"/>
    <w:rsid w:val="00B84513"/>
    <w:rsid w:val="00B85111"/>
    <w:rsid w:val="00B85FA4"/>
    <w:rsid w:val="00B860A4"/>
    <w:rsid w:val="00B87194"/>
    <w:rsid w:val="00B8787B"/>
    <w:rsid w:val="00B87A1D"/>
    <w:rsid w:val="00B87C67"/>
    <w:rsid w:val="00B87FA0"/>
    <w:rsid w:val="00B900C2"/>
    <w:rsid w:val="00B900F2"/>
    <w:rsid w:val="00B90D97"/>
    <w:rsid w:val="00B911A5"/>
    <w:rsid w:val="00B91499"/>
    <w:rsid w:val="00B915D0"/>
    <w:rsid w:val="00B91CFA"/>
    <w:rsid w:val="00B920E8"/>
    <w:rsid w:val="00B92505"/>
    <w:rsid w:val="00B92D39"/>
    <w:rsid w:val="00B93244"/>
    <w:rsid w:val="00B9375D"/>
    <w:rsid w:val="00B937CB"/>
    <w:rsid w:val="00B93CCF"/>
    <w:rsid w:val="00B93D82"/>
    <w:rsid w:val="00B944B3"/>
    <w:rsid w:val="00B94CE5"/>
    <w:rsid w:val="00B94E15"/>
    <w:rsid w:val="00B94F30"/>
    <w:rsid w:val="00B94F9F"/>
    <w:rsid w:val="00B953CC"/>
    <w:rsid w:val="00B95A08"/>
    <w:rsid w:val="00B9615C"/>
    <w:rsid w:val="00B964EE"/>
    <w:rsid w:val="00B969BB"/>
    <w:rsid w:val="00B96A25"/>
    <w:rsid w:val="00B9706A"/>
    <w:rsid w:val="00B9762A"/>
    <w:rsid w:val="00B97830"/>
    <w:rsid w:val="00B97A3D"/>
    <w:rsid w:val="00BA0101"/>
    <w:rsid w:val="00BA0243"/>
    <w:rsid w:val="00BA08D7"/>
    <w:rsid w:val="00BA0F41"/>
    <w:rsid w:val="00BA0FD5"/>
    <w:rsid w:val="00BA146C"/>
    <w:rsid w:val="00BA1891"/>
    <w:rsid w:val="00BA1DBB"/>
    <w:rsid w:val="00BA28E7"/>
    <w:rsid w:val="00BA2F90"/>
    <w:rsid w:val="00BA3034"/>
    <w:rsid w:val="00BA37C3"/>
    <w:rsid w:val="00BA3E1A"/>
    <w:rsid w:val="00BA4053"/>
    <w:rsid w:val="00BA439A"/>
    <w:rsid w:val="00BA4432"/>
    <w:rsid w:val="00BA445C"/>
    <w:rsid w:val="00BA4587"/>
    <w:rsid w:val="00BA49D7"/>
    <w:rsid w:val="00BA4D13"/>
    <w:rsid w:val="00BA4DE7"/>
    <w:rsid w:val="00BA514E"/>
    <w:rsid w:val="00BA555D"/>
    <w:rsid w:val="00BA57F6"/>
    <w:rsid w:val="00BA5B58"/>
    <w:rsid w:val="00BA5BAF"/>
    <w:rsid w:val="00BA5C10"/>
    <w:rsid w:val="00BA5C5D"/>
    <w:rsid w:val="00BA62B6"/>
    <w:rsid w:val="00BA6366"/>
    <w:rsid w:val="00BA6540"/>
    <w:rsid w:val="00BA6552"/>
    <w:rsid w:val="00BA6B38"/>
    <w:rsid w:val="00BA6F5C"/>
    <w:rsid w:val="00BA6FAE"/>
    <w:rsid w:val="00BA75D7"/>
    <w:rsid w:val="00BA7B7E"/>
    <w:rsid w:val="00BA7DA8"/>
    <w:rsid w:val="00BB00FB"/>
    <w:rsid w:val="00BB0344"/>
    <w:rsid w:val="00BB0400"/>
    <w:rsid w:val="00BB04B1"/>
    <w:rsid w:val="00BB0609"/>
    <w:rsid w:val="00BB0618"/>
    <w:rsid w:val="00BB085C"/>
    <w:rsid w:val="00BB0A25"/>
    <w:rsid w:val="00BB0E70"/>
    <w:rsid w:val="00BB14A0"/>
    <w:rsid w:val="00BB1653"/>
    <w:rsid w:val="00BB180D"/>
    <w:rsid w:val="00BB1A65"/>
    <w:rsid w:val="00BB1EDF"/>
    <w:rsid w:val="00BB2227"/>
    <w:rsid w:val="00BB2641"/>
    <w:rsid w:val="00BB2CE5"/>
    <w:rsid w:val="00BB384B"/>
    <w:rsid w:val="00BB3B04"/>
    <w:rsid w:val="00BB40D3"/>
    <w:rsid w:val="00BB42EC"/>
    <w:rsid w:val="00BB46B2"/>
    <w:rsid w:val="00BB49C3"/>
    <w:rsid w:val="00BB4AD0"/>
    <w:rsid w:val="00BB4B99"/>
    <w:rsid w:val="00BB4C8C"/>
    <w:rsid w:val="00BB4F66"/>
    <w:rsid w:val="00BB5025"/>
    <w:rsid w:val="00BB5CED"/>
    <w:rsid w:val="00BB5ED2"/>
    <w:rsid w:val="00BB6DC3"/>
    <w:rsid w:val="00BB6E3F"/>
    <w:rsid w:val="00BB6EB0"/>
    <w:rsid w:val="00BB6F3C"/>
    <w:rsid w:val="00BB7356"/>
    <w:rsid w:val="00BB74AC"/>
    <w:rsid w:val="00BB7E48"/>
    <w:rsid w:val="00BC0267"/>
    <w:rsid w:val="00BC0369"/>
    <w:rsid w:val="00BC085F"/>
    <w:rsid w:val="00BC167D"/>
    <w:rsid w:val="00BC1CED"/>
    <w:rsid w:val="00BC2B51"/>
    <w:rsid w:val="00BC312B"/>
    <w:rsid w:val="00BC3AB6"/>
    <w:rsid w:val="00BC43F7"/>
    <w:rsid w:val="00BC4795"/>
    <w:rsid w:val="00BC47E9"/>
    <w:rsid w:val="00BC4B80"/>
    <w:rsid w:val="00BC4C24"/>
    <w:rsid w:val="00BC4CB7"/>
    <w:rsid w:val="00BC57A3"/>
    <w:rsid w:val="00BC64D1"/>
    <w:rsid w:val="00BC664E"/>
    <w:rsid w:val="00BC6673"/>
    <w:rsid w:val="00BC6705"/>
    <w:rsid w:val="00BC68EB"/>
    <w:rsid w:val="00BC6C18"/>
    <w:rsid w:val="00BC6C7E"/>
    <w:rsid w:val="00BC6E78"/>
    <w:rsid w:val="00BC6E97"/>
    <w:rsid w:val="00BC7A9C"/>
    <w:rsid w:val="00BC7B4A"/>
    <w:rsid w:val="00BC7F44"/>
    <w:rsid w:val="00BC7F90"/>
    <w:rsid w:val="00BD0303"/>
    <w:rsid w:val="00BD039B"/>
    <w:rsid w:val="00BD050A"/>
    <w:rsid w:val="00BD08AD"/>
    <w:rsid w:val="00BD160C"/>
    <w:rsid w:val="00BD161A"/>
    <w:rsid w:val="00BD1D78"/>
    <w:rsid w:val="00BD1F17"/>
    <w:rsid w:val="00BD237B"/>
    <w:rsid w:val="00BD2573"/>
    <w:rsid w:val="00BD25C3"/>
    <w:rsid w:val="00BD29A6"/>
    <w:rsid w:val="00BD2C70"/>
    <w:rsid w:val="00BD30CC"/>
    <w:rsid w:val="00BD30D0"/>
    <w:rsid w:val="00BD3981"/>
    <w:rsid w:val="00BD4051"/>
    <w:rsid w:val="00BD4BDE"/>
    <w:rsid w:val="00BD5545"/>
    <w:rsid w:val="00BD5591"/>
    <w:rsid w:val="00BD562B"/>
    <w:rsid w:val="00BD57A9"/>
    <w:rsid w:val="00BD5DA8"/>
    <w:rsid w:val="00BD5F8D"/>
    <w:rsid w:val="00BD5FFF"/>
    <w:rsid w:val="00BD6519"/>
    <w:rsid w:val="00BD6560"/>
    <w:rsid w:val="00BD6AE4"/>
    <w:rsid w:val="00BD6DD3"/>
    <w:rsid w:val="00BD6F51"/>
    <w:rsid w:val="00BD703A"/>
    <w:rsid w:val="00BD718D"/>
    <w:rsid w:val="00BD77EA"/>
    <w:rsid w:val="00BD7A7B"/>
    <w:rsid w:val="00BD7B3B"/>
    <w:rsid w:val="00BE0816"/>
    <w:rsid w:val="00BE103B"/>
    <w:rsid w:val="00BE1666"/>
    <w:rsid w:val="00BE199D"/>
    <w:rsid w:val="00BE1BE2"/>
    <w:rsid w:val="00BE23AF"/>
    <w:rsid w:val="00BE244E"/>
    <w:rsid w:val="00BE29DE"/>
    <w:rsid w:val="00BE305B"/>
    <w:rsid w:val="00BE3155"/>
    <w:rsid w:val="00BE39A4"/>
    <w:rsid w:val="00BE3A40"/>
    <w:rsid w:val="00BE3CC7"/>
    <w:rsid w:val="00BE4099"/>
    <w:rsid w:val="00BE419A"/>
    <w:rsid w:val="00BE4348"/>
    <w:rsid w:val="00BE4625"/>
    <w:rsid w:val="00BE4739"/>
    <w:rsid w:val="00BE48B2"/>
    <w:rsid w:val="00BE495B"/>
    <w:rsid w:val="00BE4FAE"/>
    <w:rsid w:val="00BE51E0"/>
    <w:rsid w:val="00BE51F9"/>
    <w:rsid w:val="00BE5239"/>
    <w:rsid w:val="00BE5353"/>
    <w:rsid w:val="00BE5FC3"/>
    <w:rsid w:val="00BE6103"/>
    <w:rsid w:val="00BE61FC"/>
    <w:rsid w:val="00BE6694"/>
    <w:rsid w:val="00BE67FA"/>
    <w:rsid w:val="00BE6A31"/>
    <w:rsid w:val="00BE6A6F"/>
    <w:rsid w:val="00BE6AF8"/>
    <w:rsid w:val="00BE7074"/>
    <w:rsid w:val="00BE72A9"/>
    <w:rsid w:val="00BE7D36"/>
    <w:rsid w:val="00BF0CC8"/>
    <w:rsid w:val="00BF0D53"/>
    <w:rsid w:val="00BF0D58"/>
    <w:rsid w:val="00BF0F83"/>
    <w:rsid w:val="00BF15BC"/>
    <w:rsid w:val="00BF1C00"/>
    <w:rsid w:val="00BF220F"/>
    <w:rsid w:val="00BF256A"/>
    <w:rsid w:val="00BF2789"/>
    <w:rsid w:val="00BF2CDD"/>
    <w:rsid w:val="00BF36D0"/>
    <w:rsid w:val="00BF39F8"/>
    <w:rsid w:val="00BF3AD6"/>
    <w:rsid w:val="00BF3AE1"/>
    <w:rsid w:val="00BF3D6D"/>
    <w:rsid w:val="00BF43F4"/>
    <w:rsid w:val="00BF479A"/>
    <w:rsid w:val="00BF47FE"/>
    <w:rsid w:val="00BF4924"/>
    <w:rsid w:val="00BF4A49"/>
    <w:rsid w:val="00BF4B31"/>
    <w:rsid w:val="00BF4E18"/>
    <w:rsid w:val="00BF501A"/>
    <w:rsid w:val="00BF5166"/>
    <w:rsid w:val="00BF525C"/>
    <w:rsid w:val="00BF564E"/>
    <w:rsid w:val="00BF5718"/>
    <w:rsid w:val="00BF593F"/>
    <w:rsid w:val="00BF6109"/>
    <w:rsid w:val="00BF63F9"/>
    <w:rsid w:val="00BF64F7"/>
    <w:rsid w:val="00BF665D"/>
    <w:rsid w:val="00BF66B3"/>
    <w:rsid w:val="00BF66F9"/>
    <w:rsid w:val="00BF693B"/>
    <w:rsid w:val="00BF6957"/>
    <w:rsid w:val="00BF6EDF"/>
    <w:rsid w:val="00BF7572"/>
    <w:rsid w:val="00BF7A8A"/>
    <w:rsid w:val="00BF7BE6"/>
    <w:rsid w:val="00BF7E1F"/>
    <w:rsid w:val="00BF7F3F"/>
    <w:rsid w:val="00C00067"/>
    <w:rsid w:val="00C000AB"/>
    <w:rsid w:val="00C00192"/>
    <w:rsid w:val="00C001C7"/>
    <w:rsid w:val="00C0046B"/>
    <w:rsid w:val="00C007F0"/>
    <w:rsid w:val="00C00C5F"/>
    <w:rsid w:val="00C02015"/>
    <w:rsid w:val="00C021AC"/>
    <w:rsid w:val="00C023E4"/>
    <w:rsid w:val="00C02801"/>
    <w:rsid w:val="00C02861"/>
    <w:rsid w:val="00C028B4"/>
    <w:rsid w:val="00C02C7A"/>
    <w:rsid w:val="00C02F6C"/>
    <w:rsid w:val="00C0338E"/>
    <w:rsid w:val="00C03680"/>
    <w:rsid w:val="00C036F7"/>
    <w:rsid w:val="00C03858"/>
    <w:rsid w:val="00C039B2"/>
    <w:rsid w:val="00C03B0B"/>
    <w:rsid w:val="00C03DA9"/>
    <w:rsid w:val="00C0420C"/>
    <w:rsid w:val="00C042B0"/>
    <w:rsid w:val="00C04391"/>
    <w:rsid w:val="00C043C9"/>
    <w:rsid w:val="00C0492F"/>
    <w:rsid w:val="00C04DB7"/>
    <w:rsid w:val="00C050D0"/>
    <w:rsid w:val="00C051B7"/>
    <w:rsid w:val="00C05265"/>
    <w:rsid w:val="00C05BDE"/>
    <w:rsid w:val="00C05E45"/>
    <w:rsid w:val="00C05E83"/>
    <w:rsid w:val="00C0667E"/>
    <w:rsid w:val="00C069D1"/>
    <w:rsid w:val="00C069E3"/>
    <w:rsid w:val="00C06B50"/>
    <w:rsid w:val="00C06CFF"/>
    <w:rsid w:val="00C07953"/>
    <w:rsid w:val="00C10818"/>
    <w:rsid w:val="00C1081B"/>
    <w:rsid w:val="00C10ACF"/>
    <w:rsid w:val="00C10AEF"/>
    <w:rsid w:val="00C10F1F"/>
    <w:rsid w:val="00C11B4C"/>
    <w:rsid w:val="00C1224C"/>
    <w:rsid w:val="00C12423"/>
    <w:rsid w:val="00C12499"/>
    <w:rsid w:val="00C12B0E"/>
    <w:rsid w:val="00C13261"/>
    <w:rsid w:val="00C13357"/>
    <w:rsid w:val="00C136E4"/>
    <w:rsid w:val="00C138A4"/>
    <w:rsid w:val="00C13C55"/>
    <w:rsid w:val="00C14215"/>
    <w:rsid w:val="00C14406"/>
    <w:rsid w:val="00C147A9"/>
    <w:rsid w:val="00C14F43"/>
    <w:rsid w:val="00C153D2"/>
    <w:rsid w:val="00C154A9"/>
    <w:rsid w:val="00C1566E"/>
    <w:rsid w:val="00C159EE"/>
    <w:rsid w:val="00C15BD0"/>
    <w:rsid w:val="00C16064"/>
    <w:rsid w:val="00C1637B"/>
    <w:rsid w:val="00C16DD1"/>
    <w:rsid w:val="00C1728E"/>
    <w:rsid w:val="00C1732F"/>
    <w:rsid w:val="00C174C6"/>
    <w:rsid w:val="00C17B2F"/>
    <w:rsid w:val="00C17EA2"/>
    <w:rsid w:val="00C20203"/>
    <w:rsid w:val="00C202C9"/>
    <w:rsid w:val="00C202DF"/>
    <w:rsid w:val="00C2050F"/>
    <w:rsid w:val="00C2053E"/>
    <w:rsid w:val="00C2077B"/>
    <w:rsid w:val="00C2094E"/>
    <w:rsid w:val="00C20A2F"/>
    <w:rsid w:val="00C20D03"/>
    <w:rsid w:val="00C20D5E"/>
    <w:rsid w:val="00C212A6"/>
    <w:rsid w:val="00C212FC"/>
    <w:rsid w:val="00C214B5"/>
    <w:rsid w:val="00C2156B"/>
    <w:rsid w:val="00C21FD4"/>
    <w:rsid w:val="00C229F9"/>
    <w:rsid w:val="00C22D88"/>
    <w:rsid w:val="00C22E92"/>
    <w:rsid w:val="00C22FA3"/>
    <w:rsid w:val="00C23157"/>
    <w:rsid w:val="00C23498"/>
    <w:rsid w:val="00C2397C"/>
    <w:rsid w:val="00C239A2"/>
    <w:rsid w:val="00C23A1C"/>
    <w:rsid w:val="00C23B36"/>
    <w:rsid w:val="00C23D2A"/>
    <w:rsid w:val="00C23F3E"/>
    <w:rsid w:val="00C24065"/>
    <w:rsid w:val="00C24070"/>
    <w:rsid w:val="00C2436A"/>
    <w:rsid w:val="00C247A2"/>
    <w:rsid w:val="00C248FD"/>
    <w:rsid w:val="00C25041"/>
    <w:rsid w:val="00C25163"/>
    <w:rsid w:val="00C254E2"/>
    <w:rsid w:val="00C25508"/>
    <w:rsid w:val="00C25C50"/>
    <w:rsid w:val="00C25D6E"/>
    <w:rsid w:val="00C26142"/>
    <w:rsid w:val="00C2636F"/>
    <w:rsid w:val="00C264DF"/>
    <w:rsid w:val="00C26761"/>
    <w:rsid w:val="00C26B42"/>
    <w:rsid w:val="00C26F62"/>
    <w:rsid w:val="00C272D1"/>
    <w:rsid w:val="00C3015C"/>
    <w:rsid w:val="00C302EC"/>
    <w:rsid w:val="00C30681"/>
    <w:rsid w:val="00C30915"/>
    <w:rsid w:val="00C30988"/>
    <w:rsid w:val="00C31BE5"/>
    <w:rsid w:val="00C31D0E"/>
    <w:rsid w:val="00C31D4D"/>
    <w:rsid w:val="00C32092"/>
    <w:rsid w:val="00C320B5"/>
    <w:rsid w:val="00C324BC"/>
    <w:rsid w:val="00C32697"/>
    <w:rsid w:val="00C333BC"/>
    <w:rsid w:val="00C3355A"/>
    <w:rsid w:val="00C336EF"/>
    <w:rsid w:val="00C33ED1"/>
    <w:rsid w:val="00C3461A"/>
    <w:rsid w:val="00C3490C"/>
    <w:rsid w:val="00C3492B"/>
    <w:rsid w:val="00C349DC"/>
    <w:rsid w:val="00C34B84"/>
    <w:rsid w:val="00C34C81"/>
    <w:rsid w:val="00C34DB9"/>
    <w:rsid w:val="00C34E60"/>
    <w:rsid w:val="00C34F8D"/>
    <w:rsid w:val="00C35387"/>
    <w:rsid w:val="00C356AE"/>
    <w:rsid w:val="00C35972"/>
    <w:rsid w:val="00C35CB1"/>
    <w:rsid w:val="00C35F95"/>
    <w:rsid w:val="00C364A7"/>
    <w:rsid w:val="00C36587"/>
    <w:rsid w:val="00C366C5"/>
    <w:rsid w:val="00C3684A"/>
    <w:rsid w:val="00C36A9C"/>
    <w:rsid w:val="00C36BF3"/>
    <w:rsid w:val="00C36E28"/>
    <w:rsid w:val="00C36EBB"/>
    <w:rsid w:val="00C37448"/>
    <w:rsid w:val="00C37BE5"/>
    <w:rsid w:val="00C4032B"/>
    <w:rsid w:val="00C40517"/>
    <w:rsid w:val="00C40571"/>
    <w:rsid w:val="00C4086B"/>
    <w:rsid w:val="00C408A4"/>
    <w:rsid w:val="00C40EAD"/>
    <w:rsid w:val="00C4115C"/>
    <w:rsid w:val="00C41564"/>
    <w:rsid w:val="00C415C0"/>
    <w:rsid w:val="00C41732"/>
    <w:rsid w:val="00C41DDB"/>
    <w:rsid w:val="00C41F45"/>
    <w:rsid w:val="00C422C5"/>
    <w:rsid w:val="00C42C8D"/>
    <w:rsid w:val="00C431BB"/>
    <w:rsid w:val="00C431FB"/>
    <w:rsid w:val="00C434FE"/>
    <w:rsid w:val="00C436BB"/>
    <w:rsid w:val="00C437DD"/>
    <w:rsid w:val="00C43E63"/>
    <w:rsid w:val="00C44061"/>
    <w:rsid w:val="00C445D6"/>
    <w:rsid w:val="00C448F1"/>
    <w:rsid w:val="00C44958"/>
    <w:rsid w:val="00C44AF3"/>
    <w:rsid w:val="00C45EA1"/>
    <w:rsid w:val="00C46178"/>
    <w:rsid w:val="00C461A8"/>
    <w:rsid w:val="00C463FF"/>
    <w:rsid w:val="00C46745"/>
    <w:rsid w:val="00C46840"/>
    <w:rsid w:val="00C46853"/>
    <w:rsid w:val="00C47808"/>
    <w:rsid w:val="00C47D6A"/>
    <w:rsid w:val="00C5050C"/>
    <w:rsid w:val="00C50CAF"/>
    <w:rsid w:val="00C511D3"/>
    <w:rsid w:val="00C51221"/>
    <w:rsid w:val="00C51387"/>
    <w:rsid w:val="00C513AC"/>
    <w:rsid w:val="00C518A0"/>
    <w:rsid w:val="00C51BC3"/>
    <w:rsid w:val="00C52036"/>
    <w:rsid w:val="00C52541"/>
    <w:rsid w:val="00C526BF"/>
    <w:rsid w:val="00C5297A"/>
    <w:rsid w:val="00C52B7A"/>
    <w:rsid w:val="00C52CD3"/>
    <w:rsid w:val="00C5417C"/>
    <w:rsid w:val="00C54401"/>
    <w:rsid w:val="00C547B3"/>
    <w:rsid w:val="00C54C55"/>
    <w:rsid w:val="00C54C7D"/>
    <w:rsid w:val="00C54D8C"/>
    <w:rsid w:val="00C550DC"/>
    <w:rsid w:val="00C559B7"/>
    <w:rsid w:val="00C56002"/>
    <w:rsid w:val="00C56A5B"/>
    <w:rsid w:val="00C56B3D"/>
    <w:rsid w:val="00C56BC2"/>
    <w:rsid w:val="00C56C90"/>
    <w:rsid w:val="00C5735C"/>
    <w:rsid w:val="00C57474"/>
    <w:rsid w:val="00C57664"/>
    <w:rsid w:val="00C57BFF"/>
    <w:rsid w:val="00C57D00"/>
    <w:rsid w:val="00C57ED4"/>
    <w:rsid w:val="00C6010C"/>
    <w:rsid w:val="00C601EF"/>
    <w:rsid w:val="00C60964"/>
    <w:rsid w:val="00C60BF7"/>
    <w:rsid w:val="00C6175A"/>
    <w:rsid w:val="00C61E6B"/>
    <w:rsid w:val="00C62397"/>
    <w:rsid w:val="00C62489"/>
    <w:rsid w:val="00C626BF"/>
    <w:rsid w:val="00C63193"/>
    <w:rsid w:val="00C63911"/>
    <w:rsid w:val="00C64119"/>
    <w:rsid w:val="00C643B7"/>
    <w:rsid w:val="00C645FA"/>
    <w:rsid w:val="00C64685"/>
    <w:rsid w:val="00C64A85"/>
    <w:rsid w:val="00C64A87"/>
    <w:rsid w:val="00C64BB8"/>
    <w:rsid w:val="00C64C11"/>
    <w:rsid w:val="00C64C1D"/>
    <w:rsid w:val="00C64DFE"/>
    <w:rsid w:val="00C64E0E"/>
    <w:rsid w:val="00C65BBC"/>
    <w:rsid w:val="00C65E3C"/>
    <w:rsid w:val="00C666B9"/>
    <w:rsid w:val="00C66C46"/>
    <w:rsid w:val="00C66ECD"/>
    <w:rsid w:val="00C66F6D"/>
    <w:rsid w:val="00C672F8"/>
    <w:rsid w:val="00C673DE"/>
    <w:rsid w:val="00C674AA"/>
    <w:rsid w:val="00C67C8D"/>
    <w:rsid w:val="00C67F0F"/>
    <w:rsid w:val="00C70702"/>
    <w:rsid w:val="00C70F4A"/>
    <w:rsid w:val="00C71116"/>
    <w:rsid w:val="00C71197"/>
    <w:rsid w:val="00C712B0"/>
    <w:rsid w:val="00C71768"/>
    <w:rsid w:val="00C723FF"/>
    <w:rsid w:val="00C72453"/>
    <w:rsid w:val="00C72600"/>
    <w:rsid w:val="00C7268D"/>
    <w:rsid w:val="00C7284A"/>
    <w:rsid w:val="00C72A2A"/>
    <w:rsid w:val="00C74369"/>
    <w:rsid w:val="00C7445F"/>
    <w:rsid w:val="00C74B56"/>
    <w:rsid w:val="00C74C58"/>
    <w:rsid w:val="00C752CB"/>
    <w:rsid w:val="00C753EE"/>
    <w:rsid w:val="00C75778"/>
    <w:rsid w:val="00C757C3"/>
    <w:rsid w:val="00C75A02"/>
    <w:rsid w:val="00C75AB1"/>
    <w:rsid w:val="00C75AE7"/>
    <w:rsid w:val="00C75FEE"/>
    <w:rsid w:val="00C76284"/>
    <w:rsid w:val="00C762D7"/>
    <w:rsid w:val="00C7632E"/>
    <w:rsid w:val="00C767C8"/>
    <w:rsid w:val="00C76E0C"/>
    <w:rsid w:val="00C76FA8"/>
    <w:rsid w:val="00C776B4"/>
    <w:rsid w:val="00C77D53"/>
    <w:rsid w:val="00C80248"/>
    <w:rsid w:val="00C803D7"/>
    <w:rsid w:val="00C805EA"/>
    <w:rsid w:val="00C80AAE"/>
    <w:rsid w:val="00C80C6A"/>
    <w:rsid w:val="00C8101C"/>
    <w:rsid w:val="00C810BF"/>
    <w:rsid w:val="00C81364"/>
    <w:rsid w:val="00C81373"/>
    <w:rsid w:val="00C813F3"/>
    <w:rsid w:val="00C81685"/>
    <w:rsid w:val="00C81BC6"/>
    <w:rsid w:val="00C81D1D"/>
    <w:rsid w:val="00C8209B"/>
    <w:rsid w:val="00C821FB"/>
    <w:rsid w:val="00C826B9"/>
    <w:rsid w:val="00C82766"/>
    <w:rsid w:val="00C82832"/>
    <w:rsid w:val="00C82F17"/>
    <w:rsid w:val="00C847D6"/>
    <w:rsid w:val="00C8498C"/>
    <w:rsid w:val="00C851D8"/>
    <w:rsid w:val="00C855B7"/>
    <w:rsid w:val="00C85728"/>
    <w:rsid w:val="00C85B1D"/>
    <w:rsid w:val="00C85D02"/>
    <w:rsid w:val="00C8601F"/>
    <w:rsid w:val="00C863E2"/>
    <w:rsid w:val="00C863E3"/>
    <w:rsid w:val="00C86D5C"/>
    <w:rsid w:val="00C8741D"/>
    <w:rsid w:val="00C87423"/>
    <w:rsid w:val="00C87572"/>
    <w:rsid w:val="00C877F5"/>
    <w:rsid w:val="00C878FA"/>
    <w:rsid w:val="00C87D31"/>
    <w:rsid w:val="00C900F3"/>
    <w:rsid w:val="00C901AF"/>
    <w:rsid w:val="00C9032D"/>
    <w:rsid w:val="00C91C5A"/>
    <w:rsid w:val="00C91E9A"/>
    <w:rsid w:val="00C92D6C"/>
    <w:rsid w:val="00C92FFC"/>
    <w:rsid w:val="00C930D6"/>
    <w:rsid w:val="00C930E8"/>
    <w:rsid w:val="00C9375F"/>
    <w:rsid w:val="00C93CDC"/>
    <w:rsid w:val="00C93D79"/>
    <w:rsid w:val="00C94521"/>
    <w:rsid w:val="00C94C79"/>
    <w:rsid w:val="00C950CF"/>
    <w:rsid w:val="00C951CA"/>
    <w:rsid w:val="00C953DD"/>
    <w:rsid w:val="00C957F2"/>
    <w:rsid w:val="00C96592"/>
    <w:rsid w:val="00C965D2"/>
    <w:rsid w:val="00C96A86"/>
    <w:rsid w:val="00C96BF5"/>
    <w:rsid w:val="00C9745B"/>
    <w:rsid w:val="00C975D6"/>
    <w:rsid w:val="00C97AF6"/>
    <w:rsid w:val="00CA050C"/>
    <w:rsid w:val="00CA058F"/>
    <w:rsid w:val="00CA13E6"/>
    <w:rsid w:val="00CA1AF1"/>
    <w:rsid w:val="00CA23D4"/>
    <w:rsid w:val="00CA261D"/>
    <w:rsid w:val="00CA2708"/>
    <w:rsid w:val="00CA2739"/>
    <w:rsid w:val="00CA314D"/>
    <w:rsid w:val="00CA3752"/>
    <w:rsid w:val="00CA3771"/>
    <w:rsid w:val="00CA379B"/>
    <w:rsid w:val="00CA3A9B"/>
    <w:rsid w:val="00CA493F"/>
    <w:rsid w:val="00CA49C3"/>
    <w:rsid w:val="00CA4E73"/>
    <w:rsid w:val="00CA4F57"/>
    <w:rsid w:val="00CA4FC2"/>
    <w:rsid w:val="00CA51D1"/>
    <w:rsid w:val="00CA572F"/>
    <w:rsid w:val="00CA578B"/>
    <w:rsid w:val="00CA673F"/>
    <w:rsid w:val="00CA69DD"/>
    <w:rsid w:val="00CA6A79"/>
    <w:rsid w:val="00CA7041"/>
    <w:rsid w:val="00CA7051"/>
    <w:rsid w:val="00CA735E"/>
    <w:rsid w:val="00CA741E"/>
    <w:rsid w:val="00CA79F3"/>
    <w:rsid w:val="00CA7AB8"/>
    <w:rsid w:val="00CA7FCE"/>
    <w:rsid w:val="00CB0005"/>
    <w:rsid w:val="00CB011E"/>
    <w:rsid w:val="00CB016B"/>
    <w:rsid w:val="00CB0775"/>
    <w:rsid w:val="00CB0A0A"/>
    <w:rsid w:val="00CB0E07"/>
    <w:rsid w:val="00CB0F2D"/>
    <w:rsid w:val="00CB101F"/>
    <w:rsid w:val="00CB17F3"/>
    <w:rsid w:val="00CB19F9"/>
    <w:rsid w:val="00CB1D96"/>
    <w:rsid w:val="00CB1F4F"/>
    <w:rsid w:val="00CB20E7"/>
    <w:rsid w:val="00CB2696"/>
    <w:rsid w:val="00CB2A11"/>
    <w:rsid w:val="00CB2F49"/>
    <w:rsid w:val="00CB32F0"/>
    <w:rsid w:val="00CB3672"/>
    <w:rsid w:val="00CB388A"/>
    <w:rsid w:val="00CB3D94"/>
    <w:rsid w:val="00CB497A"/>
    <w:rsid w:val="00CB4AA2"/>
    <w:rsid w:val="00CB4B8C"/>
    <w:rsid w:val="00CB541D"/>
    <w:rsid w:val="00CB5622"/>
    <w:rsid w:val="00CB58CA"/>
    <w:rsid w:val="00CB5969"/>
    <w:rsid w:val="00CB5B5D"/>
    <w:rsid w:val="00CB5FBC"/>
    <w:rsid w:val="00CB648F"/>
    <w:rsid w:val="00CB6682"/>
    <w:rsid w:val="00CB66C1"/>
    <w:rsid w:val="00CB6837"/>
    <w:rsid w:val="00CB6871"/>
    <w:rsid w:val="00CB6F9C"/>
    <w:rsid w:val="00CB767D"/>
    <w:rsid w:val="00CB7ACA"/>
    <w:rsid w:val="00CC0110"/>
    <w:rsid w:val="00CC01A6"/>
    <w:rsid w:val="00CC1035"/>
    <w:rsid w:val="00CC1178"/>
    <w:rsid w:val="00CC1E90"/>
    <w:rsid w:val="00CC224D"/>
    <w:rsid w:val="00CC2D43"/>
    <w:rsid w:val="00CC315D"/>
    <w:rsid w:val="00CC3663"/>
    <w:rsid w:val="00CC398C"/>
    <w:rsid w:val="00CC3A2D"/>
    <w:rsid w:val="00CC3DB7"/>
    <w:rsid w:val="00CC3F60"/>
    <w:rsid w:val="00CC434A"/>
    <w:rsid w:val="00CC445E"/>
    <w:rsid w:val="00CC4575"/>
    <w:rsid w:val="00CC4647"/>
    <w:rsid w:val="00CC4E40"/>
    <w:rsid w:val="00CC4EAC"/>
    <w:rsid w:val="00CC5080"/>
    <w:rsid w:val="00CC51E7"/>
    <w:rsid w:val="00CC54ED"/>
    <w:rsid w:val="00CC5A2F"/>
    <w:rsid w:val="00CC5B6F"/>
    <w:rsid w:val="00CC5C5D"/>
    <w:rsid w:val="00CC650D"/>
    <w:rsid w:val="00CC65C0"/>
    <w:rsid w:val="00CC676D"/>
    <w:rsid w:val="00CC68D3"/>
    <w:rsid w:val="00CC69DB"/>
    <w:rsid w:val="00CC6B62"/>
    <w:rsid w:val="00CC7033"/>
    <w:rsid w:val="00CC764A"/>
    <w:rsid w:val="00CC7758"/>
    <w:rsid w:val="00CC77D3"/>
    <w:rsid w:val="00CC7AC7"/>
    <w:rsid w:val="00CD022B"/>
    <w:rsid w:val="00CD0744"/>
    <w:rsid w:val="00CD0BAD"/>
    <w:rsid w:val="00CD0CE1"/>
    <w:rsid w:val="00CD0F05"/>
    <w:rsid w:val="00CD0FD1"/>
    <w:rsid w:val="00CD109A"/>
    <w:rsid w:val="00CD17F4"/>
    <w:rsid w:val="00CD2919"/>
    <w:rsid w:val="00CD2C3A"/>
    <w:rsid w:val="00CD3097"/>
    <w:rsid w:val="00CD330C"/>
    <w:rsid w:val="00CD36CD"/>
    <w:rsid w:val="00CD37F6"/>
    <w:rsid w:val="00CD3A78"/>
    <w:rsid w:val="00CD447B"/>
    <w:rsid w:val="00CD4650"/>
    <w:rsid w:val="00CD46CA"/>
    <w:rsid w:val="00CD5208"/>
    <w:rsid w:val="00CD525E"/>
    <w:rsid w:val="00CD53E5"/>
    <w:rsid w:val="00CD568A"/>
    <w:rsid w:val="00CD56A0"/>
    <w:rsid w:val="00CD57EB"/>
    <w:rsid w:val="00CD5AF6"/>
    <w:rsid w:val="00CD5ECB"/>
    <w:rsid w:val="00CD5FF6"/>
    <w:rsid w:val="00CD6E2A"/>
    <w:rsid w:val="00CD7CD2"/>
    <w:rsid w:val="00CD7E86"/>
    <w:rsid w:val="00CE066D"/>
    <w:rsid w:val="00CE0749"/>
    <w:rsid w:val="00CE0913"/>
    <w:rsid w:val="00CE09E3"/>
    <w:rsid w:val="00CE0F9D"/>
    <w:rsid w:val="00CE10FB"/>
    <w:rsid w:val="00CE1426"/>
    <w:rsid w:val="00CE1794"/>
    <w:rsid w:val="00CE180B"/>
    <w:rsid w:val="00CE2154"/>
    <w:rsid w:val="00CE2651"/>
    <w:rsid w:val="00CE2CB0"/>
    <w:rsid w:val="00CE31A0"/>
    <w:rsid w:val="00CE3312"/>
    <w:rsid w:val="00CE337C"/>
    <w:rsid w:val="00CE3451"/>
    <w:rsid w:val="00CE3ABF"/>
    <w:rsid w:val="00CE3C1C"/>
    <w:rsid w:val="00CE3DFB"/>
    <w:rsid w:val="00CE4622"/>
    <w:rsid w:val="00CE4EF7"/>
    <w:rsid w:val="00CE4F2E"/>
    <w:rsid w:val="00CE4FBC"/>
    <w:rsid w:val="00CE51FF"/>
    <w:rsid w:val="00CE5279"/>
    <w:rsid w:val="00CE5505"/>
    <w:rsid w:val="00CE6003"/>
    <w:rsid w:val="00CE6B73"/>
    <w:rsid w:val="00CE6C10"/>
    <w:rsid w:val="00CE6C26"/>
    <w:rsid w:val="00CE6E27"/>
    <w:rsid w:val="00CE7193"/>
    <w:rsid w:val="00CE732C"/>
    <w:rsid w:val="00CE77BC"/>
    <w:rsid w:val="00CE7CD9"/>
    <w:rsid w:val="00CE7F8A"/>
    <w:rsid w:val="00CF04F7"/>
    <w:rsid w:val="00CF13C4"/>
    <w:rsid w:val="00CF14B7"/>
    <w:rsid w:val="00CF1C40"/>
    <w:rsid w:val="00CF1E93"/>
    <w:rsid w:val="00CF22E3"/>
    <w:rsid w:val="00CF23DD"/>
    <w:rsid w:val="00CF296B"/>
    <w:rsid w:val="00CF2EC6"/>
    <w:rsid w:val="00CF300C"/>
    <w:rsid w:val="00CF3639"/>
    <w:rsid w:val="00CF4492"/>
    <w:rsid w:val="00CF519B"/>
    <w:rsid w:val="00CF5752"/>
    <w:rsid w:val="00CF5A58"/>
    <w:rsid w:val="00CF5DA3"/>
    <w:rsid w:val="00CF6124"/>
    <w:rsid w:val="00CF6378"/>
    <w:rsid w:val="00CF659C"/>
    <w:rsid w:val="00CF6676"/>
    <w:rsid w:val="00CF6FFC"/>
    <w:rsid w:val="00CF738C"/>
    <w:rsid w:val="00CF7B3D"/>
    <w:rsid w:val="00CF7E76"/>
    <w:rsid w:val="00CF7F69"/>
    <w:rsid w:val="00D004F9"/>
    <w:rsid w:val="00D0066A"/>
    <w:rsid w:val="00D00761"/>
    <w:rsid w:val="00D007DE"/>
    <w:rsid w:val="00D00BF5"/>
    <w:rsid w:val="00D012BA"/>
    <w:rsid w:val="00D01484"/>
    <w:rsid w:val="00D01970"/>
    <w:rsid w:val="00D01AC9"/>
    <w:rsid w:val="00D01E52"/>
    <w:rsid w:val="00D01F9A"/>
    <w:rsid w:val="00D023F3"/>
    <w:rsid w:val="00D02490"/>
    <w:rsid w:val="00D02E1C"/>
    <w:rsid w:val="00D0364A"/>
    <w:rsid w:val="00D03AEF"/>
    <w:rsid w:val="00D03B38"/>
    <w:rsid w:val="00D03BBD"/>
    <w:rsid w:val="00D03C20"/>
    <w:rsid w:val="00D03D68"/>
    <w:rsid w:val="00D04F08"/>
    <w:rsid w:val="00D04FE5"/>
    <w:rsid w:val="00D05392"/>
    <w:rsid w:val="00D05C46"/>
    <w:rsid w:val="00D06077"/>
    <w:rsid w:val="00D06FBE"/>
    <w:rsid w:val="00D07205"/>
    <w:rsid w:val="00D107BD"/>
    <w:rsid w:val="00D10835"/>
    <w:rsid w:val="00D109BC"/>
    <w:rsid w:val="00D110EE"/>
    <w:rsid w:val="00D11A6B"/>
    <w:rsid w:val="00D11E49"/>
    <w:rsid w:val="00D12264"/>
    <w:rsid w:val="00D124E4"/>
    <w:rsid w:val="00D1255C"/>
    <w:rsid w:val="00D12DCD"/>
    <w:rsid w:val="00D12F28"/>
    <w:rsid w:val="00D13BDC"/>
    <w:rsid w:val="00D13CF9"/>
    <w:rsid w:val="00D13F56"/>
    <w:rsid w:val="00D141F8"/>
    <w:rsid w:val="00D14B5D"/>
    <w:rsid w:val="00D14B81"/>
    <w:rsid w:val="00D151C0"/>
    <w:rsid w:val="00D15ACE"/>
    <w:rsid w:val="00D15BC4"/>
    <w:rsid w:val="00D15E2F"/>
    <w:rsid w:val="00D16205"/>
    <w:rsid w:val="00D16549"/>
    <w:rsid w:val="00D169D5"/>
    <w:rsid w:val="00D16CF2"/>
    <w:rsid w:val="00D173CC"/>
    <w:rsid w:val="00D1741C"/>
    <w:rsid w:val="00D1781D"/>
    <w:rsid w:val="00D178F1"/>
    <w:rsid w:val="00D17972"/>
    <w:rsid w:val="00D179A7"/>
    <w:rsid w:val="00D17F62"/>
    <w:rsid w:val="00D203AE"/>
    <w:rsid w:val="00D2087D"/>
    <w:rsid w:val="00D208ED"/>
    <w:rsid w:val="00D21054"/>
    <w:rsid w:val="00D210EB"/>
    <w:rsid w:val="00D2187A"/>
    <w:rsid w:val="00D21984"/>
    <w:rsid w:val="00D219B8"/>
    <w:rsid w:val="00D21CC5"/>
    <w:rsid w:val="00D22652"/>
    <w:rsid w:val="00D22838"/>
    <w:rsid w:val="00D22A06"/>
    <w:rsid w:val="00D22A6D"/>
    <w:rsid w:val="00D2325E"/>
    <w:rsid w:val="00D23268"/>
    <w:rsid w:val="00D23551"/>
    <w:rsid w:val="00D2359A"/>
    <w:rsid w:val="00D23C0A"/>
    <w:rsid w:val="00D23E22"/>
    <w:rsid w:val="00D2432F"/>
    <w:rsid w:val="00D2507D"/>
    <w:rsid w:val="00D25205"/>
    <w:rsid w:val="00D2533C"/>
    <w:rsid w:val="00D254B7"/>
    <w:rsid w:val="00D25571"/>
    <w:rsid w:val="00D255B9"/>
    <w:rsid w:val="00D25957"/>
    <w:rsid w:val="00D259AE"/>
    <w:rsid w:val="00D25C7B"/>
    <w:rsid w:val="00D25F72"/>
    <w:rsid w:val="00D26092"/>
    <w:rsid w:val="00D26224"/>
    <w:rsid w:val="00D26942"/>
    <w:rsid w:val="00D26FAF"/>
    <w:rsid w:val="00D27532"/>
    <w:rsid w:val="00D27949"/>
    <w:rsid w:val="00D3003B"/>
    <w:rsid w:val="00D300B6"/>
    <w:rsid w:val="00D304B4"/>
    <w:rsid w:val="00D30CFA"/>
    <w:rsid w:val="00D31A91"/>
    <w:rsid w:val="00D31B5D"/>
    <w:rsid w:val="00D32A6B"/>
    <w:rsid w:val="00D32E47"/>
    <w:rsid w:val="00D3324A"/>
    <w:rsid w:val="00D332A2"/>
    <w:rsid w:val="00D332A3"/>
    <w:rsid w:val="00D334D9"/>
    <w:rsid w:val="00D33A2A"/>
    <w:rsid w:val="00D33BC6"/>
    <w:rsid w:val="00D340D3"/>
    <w:rsid w:val="00D341E6"/>
    <w:rsid w:val="00D34362"/>
    <w:rsid w:val="00D34692"/>
    <w:rsid w:val="00D34E84"/>
    <w:rsid w:val="00D34F75"/>
    <w:rsid w:val="00D34FB0"/>
    <w:rsid w:val="00D357DE"/>
    <w:rsid w:val="00D35946"/>
    <w:rsid w:val="00D35C71"/>
    <w:rsid w:val="00D35CC7"/>
    <w:rsid w:val="00D35D2B"/>
    <w:rsid w:val="00D35DF7"/>
    <w:rsid w:val="00D36A30"/>
    <w:rsid w:val="00D36E05"/>
    <w:rsid w:val="00D36F09"/>
    <w:rsid w:val="00D377D1"/>
    <w:rsid w:val="00D37E07"/>
    <w:rsid w:val="00D37E12"/>
    <w:rsid w:val="00D40542"/>
    <w:rsid w:val="00D40555"/>
    <w:rsid w:val="00D415F8"/>
    <w:rsid w:val="00D416F1"/>
    <w:rsid w:val="00D41B9D"/>
    <w:rsid w:val="00D41C29"/>
    <w:rsid w:val="00D41CAA"/>
    <w:rsid w:val="00D41CF6"/>
    <w:rsid w:val="00D41D61"/>
    <w:rsid w:val="00D42143"/>
    <w:rsid w:val="00D42A43"/>
    <w:rsid w:val="00D42A66"/>
    <w:rsid w:val="00D42A71"/>
    <w:rsid w:val="00D42DF8"/>
    <w:rsid w:val="00D431CF"/>
    <w:rsid w:val="00D43254"/>
    <w:rsid w:val="00D43451"/>
    <w:rsid w:val="00D435F6"/>
    <w:rsid w:val="00D43CCF"/>
    <w:rsid w:val="00D44277"/>
    <w:rsid w:val="00D44573"/>
    <w:rsid w:val="00D44B12"/>
    <w:rsid w:val="00D44C84"/>
    <w:rsid w:val="00D44E40"/>
    <w:rsid w:val="00D44E5D"/>
    <w:rsid w:val="00D44F9B"/>
    <w:rsid w:val="00D44FF7"/>
    <w:rsid w:val="00D45016"/>
    <w:rsid w:val="00D45066"/>
    <w:rsid w:val="00D454EC"/>
    <w:rsid w:val="00D455CF"/>
    <w:rsid w:val="00D45D15"/>
    <w:rsid w:val="00D45F2F"/>
    <w:rsid w:val="00D467E5"/>
    <w:rsid w:val="00D469FB"/>
    <w:rsid w:val="00D46C35"/>
    <w:rsid w:val="00D46DB4"/>
    <w:rsid w:val="00D46E2F"/>
    <w:rsid w:val="00D46F27"/>
    <w:rsid w:val="00D470E4"/>
    <w:rsid w:val="00D472F7"/>
    <w:rsid w:val="00D47A6B"/>
    <w:rsid w:val="00D500A9"/>
    <w:rsid w:val="00D50232"/>
    <w:rsid w:val="00D50235"/>
    <w:rsid w:val="00D5071A"/>
    <w:rsid w:val="00D50F4C"/>
    <w:rsid w:val="00D50F88"/>
    <w:rsid w:val="00D512B3"/>
    <w:rsid w:val="00D513F6"/>
    <w:rsid w:val="00D519A4"/>
    <w:rsid w:val="00D51ECC"/>
    <w:rsid w:val="00D524D3"/>
    <w:rsid w:val="00D52755"/>
    <w:rsid w:val="00D52BA6"/>
    <w:rsid w:val="00D52DF6"/>
    <w:rsid w:val="00D53185"/>
    <w:rsid w:val="00D532A0"/>
    <w:rsid w:val="00D53444"/>
    <w:rsid w:val="00D536E5"/>
    <w:rsid w:val="00D536FC"/>
    <w:rsid w:val="00D53A66"/>
    <w:rsid w:val="00D53B7C"/>
    <w:rsid w:val="00D54EEF"/>
    <w:rsid w:val="00D550EB"/>
    <w:rsid w:val="00D553F0"/>
    <w:rsid w:val="00D55787"/>
    <w:rsid w:val="00D55799"/>
    <w:rsid w:val="00D55A63"/>
    <w:rsid w:val="00D55C6D"/>
    <w:rsid w:val="00D55CE5"/>
    <w:rsid w:val="00D56441"/>
    <w:rsid w:val="00D56FC9"/>
    <w:rsid w:val="00D572B2"/>
    <w:rsid w:val="00D576BD"/>
    <w:rsid w:val="00D57856"/>
    <w:rsid w:val="00D57890"/>
    <w:rsid w:val="00D57C1A"/>
    <w:rsid w:val="00D57CBC"/>
    <w:rsid w:val="00D600B5"/>
    <w:rsid w:val="00D6067A"/>
    <w:rsid w:val="00D60682"/>
    <w:rsid w:val="00D60874"/>
    <w:rsid w:val="00D60E99"/>
    <w:rsid w:val="00D610E4"/>
    <w:rsid w:val="00D6186C"/>
    <w:rsid w:val="00D619A1"/>
    <w:rsid w:val="00D61A22"/>
    <w:rsid w:val="00D61AA5"/>
    <w:rsid w:val="00D61E51"/>
    <w:rsid w:val="00D61FEA"/>
    <w:rsid w:val="00D62137"/>
    <w:rsid w:val="00D6248D"/>
    <w:rsid w:val="00D62984"/>
    <w:rsid w:val="00D62F9F"/>
    <w:rsid w:val="00D630A8"/>
    <w:rsid w:val="00D63AE9"/>
    <w:rsid w:val="00D63E69"/>
    <w:rsid w:val="00D63FA8"/>
    <w:rsid w:val="00D64405"/>
    <w:rsid w:val="00D64466"/>
    <w:rsid w:val="00D6495E"/>
    <w:rsid w:val="00D65061"/>
    <w:rsid w:val="00D6527E"/>
    <w:rsid w:val="00D6558C"/>
    <w:rsid w:val="00D65631"/>
    <w:rsid w:val="00D656B7"/>
    <w:rsid w:val="00D659E4"/>
    <w:rsid w:val="00D65CB3"/>
    <w:rsid w:val="00D65EA4"/>
    <w:rsid w:val="00D66151"/>
    <w:rsid w:val="00D664E0"/>
    <w:rsid w:val="00D66836"/>
    <w:rsid w:val="00D66FF4"/>
    <w:rsid w:val="00D6710D"/>
    <w:rsid w:val="00D67551"/>
    <w:rsid w:val="00D677C5"/>
    <w:rsid w:val="00D67E68"/>
    <w:rsid w:val="00D70820"/>
    <w:rsid w:val="00D70F45"/>
    <w:rsid w:val="00D711CE"/>
    <w:rsid w:val="00D712AB"/>
    <w:rsid w:val="00D71373"/>
    <w:rsid w:val="00D71AFA"/>
    <w:rsid w:val="00D71FDD"/>
    <w:rsid w:val="00D72481"/>
    <w:rsid w:val="00D724B3"/>
    <w:rsid w:val="00D728FE"/>
    <w:rsid w:val="00D729C1"/>
    <w:rsid w:val="00D72F39"/>
    <w:rsid w:val="00D73418"/>
    <w:rsid w:val="00D7359F"/>
    <w:rsid w:val="00D73621"/>
    <w:rsid w:val="00D73862"/>
    <w:rsid w:val="00D73F55"/>
    <w:rsid w:val="00D73F93"/>
    <w:rsid w:val="00D7461E"/>
    <w:rsid w:val="00D74F5F"/>
    <w:rsid w:val="00D74FFA"/>
    <w:rsid w:val="00D75066"/>
    <w:rsid w:val="00D7599E"/>
    <w:rsid w:val="00D75B95"/>
    <w:rsid w:val="00D7675E"/>
    <w:rsid w:val="00D76C0B"/>
    <w:rsid w:val="00D76C16"/>
    <w:rsid w:val="00D7703B"/>
    <w:rsid w:val="00D771CA"/>
    <w:rsid w:val="00D771CF"/>
    <w:rsid w:val="00D77340"/>
    <w:rsid w:val="00D77397"/>
    <w:rsid w:val="00D779FB"/>
    <w:rsid w:val="00D77E1F"/>
    <w:rsid w:val="00D77E4C"/>
    <w:rsid w:val="00D80323"/>
    <w:rsid w:val="00D80397"/>
    <w:rsid w:val="00D8100E"/>
    <w:rsid w:val="00D81407"/>
    <w:rsid w:val="00D81565"/>
    <w:rsid w:val="00D818CA"/>
    <w:rsid w:val="00D81C67"/>
    <w:rsid w:val="00D81DA9"/>
    <w:rsid w:val="00D81DB2"/>
    <w:rsid w:val="00D81F42"/>
    <w:rsid w:val="00D8212B"/>
    <w:rsid w:val="00D82247"/>
    <w:rsid w:val="00D82563"/>
    <w:rsid w:val="00D8293D"/>
    <w:rsid w:val="00D82A8C"/>
    <w:rsid w:val="00D82AD5"/>
    <w:rsid w:val="00D830C5"/>
    <w:rsid w:val="00D831E4"/>
    <w:rsid w:val="00D836DF"/>
    <w:rsid w:val="00D836E4"/>
    <w:rsid w:val="00D8394F"/>
    <w:rsid w:val="00D83B51"/>
    <w:rsid w:val="00D83C3A"/>
    <w:rsid w:val="00D8415D"/>
    <w:rsid w:val="00D84426"/>
    <w:rsid w:val="00D844A1"/>
    <w:rsid w:val="00D84550"/>
    <w:rsid w:val="00D84853"/>
    <w:rsid w:val="00D84DE2"/>
    <w:rsid w:val="00D85061"/>
    <w:rsid w:val="00D858AA"/>
    <w:rsid w:val="00D864BF"/>
    <w:rsid w:val="00D8655E"/>
    <w:rsid w:val="00D87519"/>
    <w:rsid w:val="00D87633"/>
    <w:rsid w:val="00D87F00"/>
    <w:rsid w:val="00D904F1"/>
    <w:rsid w:val="00D9070E"/>
    <w:rsid w:val="00D907AB"/>
    <w:rsid w:val="00D909AD"/>
    <w:rsid w:val="00D915F3"/>
    <w:rsid w:val="00D91CBA"/>
    <w:rsid w:val="00D92065"/>
    <w:rsid w:val="00D92150"/>
    <w:rsid w:val="00D92607"/>
    <w:rsid w:val="00D92AAA"/>
    <w:rsid w:val="00D92C66"/>
    <w:rsid w:val="00D92E41"/>
    <w:rsid w:val="00D92E67"/>
    <w:rsid w:val="00D93072"/>
    <w:rsid w:val="00D93213"/>
    <w:rsid w:val="00D9336A"/>
    <w:rsid w:val="00D936D2"/>
    <w:rsid w:val="00D93AE4"/>
    <w:rsid w:val="00D93C83"/>
    <w:rsid w:val="00D94909"/>
    <w:rsid w:val="00D94D34"/>
    <w:rsid w:val="00D95299"/>
    <w:rsid w:val="00D954DC"/>
    <w:rsid w:val="00D95524"/>
    <w:rsid w:val="00D956FB"/>
    <w:rsid w:val="00D95916"/>
    <w:rsid w:val="00D95A32"/>
    <w:rsid w:val="00D95C06"/>
    <w:rsid w:val="00D95F1B"/>
    <w:rsid w:val="00D96113"/>
    <w:rsid w:val="00D966BE"/>
    <w:rsid w:val="00D969FE"/>
    <w:rsid w:val="00D96A87"/>
    <w:rsid w:val="00D970FE"/>
    <w:rsid w:val="00D97870"/>
    <w:rsid w:val="00D97CFC"/>
    <w:rsid w:val="00DA0364"/>
    <w:rsid w:val="00DA0951"/>
    <w:rsid w:val="00DA0D19"/>
    <w:rsid w:val="00DA0FF7"/>
    <w:rsid w:val="00DA136B"/>
    <w:rsid w:val="00DA1919"/>
    <w:rsid w:val="00DA1AB1"/>
    <w:rsid w:val="00DA1B03"/>
    <w:rsid w:val="00DA1C0B"/>
    <w:rsid w:val="00DA1CB5"/>
    <w:rsid w:val="00DA20A1"/>
    <w:rsid w:val="00DA282A"/>
    <w:rsid w:val="00DA2D2D"/>
    <w:rsid w:val="00DA356E"/>
    <w:rsid w:val="00DA4072"/>
    <w:rsid w:val="00DA4254"/>
    <w:rsid w:val="00DA4989"/>
    <w:rsid w:val="00DA49A2"/>
    <w:rsid w:val="00DA4A6F"/>
    <w:rsid w:val="00DA50BB"/>
    <w:rsid w:val="00DA554B"/>
    <w:rsid w:val="00DA5612"/>
    <w:rsid w:val="00DA57CB"/>
    <w:rsid w:val="00DA5E4E"/>
    <w:rsid w:val="00DA6247"/>
    <w:rsid w:val="00DA6381"/>
    <w:rsid w:val="00DA63B6"/>
    <w:rsid w:val="00DA65BB"/>
    <w:rsid w:val="00DA668D"/>
    <w:rsid w:val="00DA74D3"/>
    <w:rsid w:val="00DA7DCA"/>
    <w:rsid w:val="00DB00B0"/>
    <w:rsid w:val="00DB01FD"/>
    <w:rsid w:val="00DB0252"/>
    <w:rsid w:val="00DB0441"/>
    <w:rsid w:val="00DB0B83"/>
    <w:rsid w:val="00DB0C39"/>
    <w:rsid w:val="00DB0EB8"/>
    <w:rsid w:val="00DB26E2"/>
    <w:rsid w:val="00DB27AA"/>
    <w:rsid w:val="00DB38A9"/>
    <w:rsid w:val="00DB3C89"/>
    <w:rsid w:val="00DB48AF"/>
    <w:rsid w:val="00DB48EC"/>
    <w:rsid w:val="00DB4961"/>
    <w:rsid w:val="00DB4A1A"/>
    <w:rsid w:val="00DB4DAC"/>
    <w:rsid w:val="00DB5072"/>
    <w:rsid w:val="00DB5145"/>
    <w:rsid w:val="00DB5225"/>
    <w:rsid w:val="00DB531B"/>
    <w:rsid w:val="00DB549D"/>
    <w:rsid w:val="00DB56C4"/>
    <w:rsid w:val="00DB571F"/>
    <w:rsid w:val="00DB64D8"/>
    <w:rsid w:val="00DB6565"/>
    <w:rsid w:val="00DB71BA"/>
    <w:rsid w:val="00DB720D"/>
    <w:rsid w:val="00DB7219"/>
    <w:rsid w:val="00DB7611"/>
    <w:rsid w:val="00DB7765"/>
    <w:rsid w:val="00DB7841"/>
    <w:rsid w:val="00DB7D4F"/>
    <w:rsid w:val="00DB7D6B"/>
    <w:rsid w:val="00DC0105"/>
    <w:rsid w:val="00DC0210"/>
    <w:rsid w:val="00DC048C"/>
    <w:rsid w:val="00DC07DB"/>
    <w:rsid w:val="00DC0B0B"/>
    <w:rsid w:val="00DC0B46"/>
    <w:rsid w:val="00DC119A"/>
    <w:rsid w:val="00DC14AC"/>
    <w:rsid w:val="00DC17F5"/>
    <w:rsid w:val="00DC1BA6"/>
    <w:rsid w:val="00DC1CC7"/>
    <w:rsid w:val="00DC2070"/>
    <w:rsid w:val="00DC2174"/>
    <w:rsid w:val="00DC22C7"/>
    <w:rsid w:val="00DC25DB"/>
    <w:rsid w:val="00DC2748"/>
    <w:rsid w:val="00DC304E"/>
    <w:rsid w:val="00DC3207"/>
    <w:rsid w:val="00DC325A"/>
    <w:rsid w:val="00DC3496"/>
    <w:rsid w:val="00DC3C3A"/>
    <w:rsid w:val="00DC4E4D"/>
    <w:rsid w:val="00DC4EB7"/>
    <w:rsid w:val="00DC50AE"/>
    <w:rsid w:val="00DC5999"/>
    <w:rsid w:val="00DC5F2A"/>
    <w:rsid w:val="00DC600C"/>
    <w:rsid w:val="00DC63EC"/>
    <w:rsid w:val="00DC6593"/>
    <w:rsid w:val="00DC6B54"/>
    <w:rsid w:val="00DC6F97"/>
    <w:rsid w:val="00DC73CB"/>
    <w:rsid w:val="00DC76B5"/>
    <w:rsid w:val="00DC7ACC"/>
    <w:rsid w:val="00DC7D77"/>
    <w:rsid w:val="00DD008E"/>
    <w:rsid w:val="00DD0261"/>
    <w:rsid w:val="00DD02C0"/>
    <w:rsid w:val="00DD0464"/>
    <w:rsid w:val="00DD0B4A"/>
    <w:rsid w:val="00DD1156"/>
    <w:rsid w:val="00DD1167"/>
    <w:rsid w:val="00DD1393"/>
    <w:rsid w:val="00DD20C5"/>
    <w:rsid w:val="00DD2423"/>
    <w:rsid w:val="00DD26C0"/>
    <w:rsid w:val="00DD2C21"/>
    <w:rsid w:val="00DD2D16"/>
    <w:rsid w:val="00DD2EAB"/>
    <w:rsid w:val="00DD31B2"/>
    <w:rsid w:val="00DD42B2"/>
    <w:rsid w:val="00DD4565"/>
    <w:rsid w:val="00DD48CF"/>
    <w:rsid w:val="00DD4D9F"/>
    <w:rsid w:val="00DD514D"/>
    <w:rsid w:val="00DD57AB"/>
    <w:rsid w:val="00DD5992"/>
    <w:rsid w:val="00DD5B3E"/>
    <w:rsid w:val="00DD5CE6"/>
    <w:rsid w:val="00DD5DE0"/>
    <w:rsid w:val="00DD667F"/>
    <w:rsid w:val="00DD6D99"/>
    <w:rsid w:val="00DD7137"/>
    <w:rsid w:val="00DD7359"/>
    <w:rsid w:val="00DD7437"/>
    <w:rsid w:val="00DD781C"/>
    <w:rsid w:val="00DD7F2B"/>
    <w:rsid w:val="00DE0A86"/>
    <w:rsid w:val="00DE0AF7"/>
    <w:rsid w:val="00DE0E2C"/>
    <w:rsid w:val="00DE1060"/>
    <w:rsid w:val="00DE1102"/>
    <w:rsid w:val="00DE18F5"/>
    <w:rsid w:val="00DE1D49"/>
    <w:rsid w:val="00DE235E"/>
    <w:rsid w:val="00DE256A"/>
    <w:rsid w:val="00DE2625"/>
    <w:rsid w:val="00DE2FC7"/>
    <w:rsid w:val="00DE319B"/>
    <w:rsid w:val="00DE35F8"/>
    <w:rsid w:val="00DE370A"/>
    <w:rsid w:val="00DE3954"/>
    <w:rsid w:val="00DE39EC"/>
    <w:rsid w:val="00DE3C3A"/>
    <w:rsid w:val="00DE3D3C"/>
    <w:rsid w:val="00DE40D4"/>
    <w:rsid w:val="00DE439E"/>
    <w:rsid w:val="00DE455D"/>
    <w:rsid w:val="00DE4595"/>
    <w:rsid w:val="00DE48B0"/>
    <w:rsid w:val="00DE4A14"/>
    <w:rsid w:val="00DE5173"/>
    <w:rsid w:val="00DE53B6"/>
    <w:rsid w:val="00DE5538"/>
    <w:rsid w:val="00DE5947"/>
    <w:rsid w:val="00DE5DC9"/>
    <w:rsid w:val="00DE65F3"/>
    <w:rsid w:val="00DE6DB3"/>
    <w:rsid w:val="00DE733F"/>
    <w:rsid w:val="00DE796C"/>
    <w:rsid w:val="00DE7A35"/>
    <w:rsid w:val="00DE7C87"/>
    <w:rsid w:val="00DE7FCA"/>
    <w:rsid w:val="00DF0914"/>
    <w:rsid w:val="00DF0E18"/>
    <w:rsid w:val="00DF1020"/>
    <w:rsid w:val="00DF137B"/>
    <w:rsid w:val="00DF17C3"/>
    <w:rsid w:val="00DF198C"/>
    <w:rsid w:val="00DF1BB5"/>
    <w:rsid w:val="00DF1BF6"/>
    <w:rsid w:val="00DF1CCE"/>
    <w:rsid w:val="00DF1DA8"/>
    <w:rsid w:val="00DF27B1"/>
    <w:rsid w:val="00DF27F0"/>
    <w:rsid w:val="00DF31D5"/>
    <w:rsid w:val="00DF33BB"/>
    <w:rsid w:val="00DF3BAE"/>
    <w:rsid w:val="00DF3DF3"/>
    <w:rsid w:val="00DF4375"/>
    <w:rsid w:val="00DF43A8"/>
    <w:rsid w:val="00DF47FE"/>
    <w:rsid w:val="00DF4879"/>
    <w:rsid w:val="00DF4983"/>
    <w:rsid w:val="00DF50E9"/>
    <w:rsid w:val="00DF5411"/>
    <w:rsid w:val="00DF57CD"/>
    <w:rsid w:val="00DF5DF2"/>
    <w:rsid w:val="00DF6171"/>
    <w:rsid w:val="00DF6478"/>
    <w:rsid w:val="00DF6A93"/>
    <w:rsid w:val="00DF6D3F"/>
    <w:rsid w:val="00DF6D6B"/>
    <w:rsid w:val="00DF6EA8"/>
    <w:rsid w:val="00DF77C5"/>
    <w:rsid w:val="00E00560"/>
    <w:rsid w:val="00E0061D"/>
    <w:rsid w:val="00E0097A"/>
    <w:rsid w:val="00E00FF7"/>
    <w:rsid w:val="00E01303"/>
    <w:rsid w:val="00E01464"/>
    <w:rsid w:val="00E0168A"/>
    <w:rsid w:val="00E017E1"/>
    <w:rsid w:val="00E0232A"/>
    <w:rsid w:val="00E026BF"/>
    <w:rsid w:val="00E027FF"/>
    <w:rsid w:val="00E029C9"/>
    <w:rsid w:val="00E02DDA"/>
    <w:rsid w:val="00E03278"/>
    <w:rsid w:val="00E032D4"/>
    <w:rsid w:val="00E03732"/>
    <w:rsid w:val="00E03929"/>
    <w:rsid w:val="00E03957"/>
    <w:rsid w:val="00E0484A"/>
    <w:rsid w:val="00E04E98"/>
    <w:rsid w:val="00E059F3"/>
    <w:rsid w:val="00E05D91"/>
    <w:rsid w:val="00E05F88"/>
    <w:rsid w:val="00E06301"/>
    <w:rsid w:val="00E0644B"/>
    <w:rsid w:val="00E064A4"/>
    <w:rsid w:val="00E065FE"/>
    <w:rsid w:val="00E066AA"/>
    <w:rsid w:val="00E06EA8"/>
    <w:rsid w:val="00E071E1"/>
    <w:rsid w:val="00E073CA"/>
    <w:rsid w:val="00E07632"/>
    <w:rsid w:val="00E07719"/>
    <w:rsid w:val="00E07747"/>
    <w:rsid w:val="00E077F3"/>
    <w:rsid w:val="00E07A40"/>
    <w:rsid w:val="00E07CD3"/>
    <w:rsid w:val="00E07EE1"/>
    <w:rsid w:val="00E102A3"/>
    <w:rsid w:val="00E10323"/>
    <w:rsid w:val="00E10D9C"/>
    <w:rsid w:val="00E10DAC"/>
    <w:rsid w:val="00E10E71"/>
    <w:rsid w:val="00E111BB"/>
    <w:rsid w:val="00E12418"/>
    <w:rsid w:val="00E12B5A"/>
    <w:rsid w:val="00E12E5E"/>
    <w:rsid w:val="00E13235"/>
    <w:rsid w:val="00E1323E"/>
    <w:rsid w:val="00E1371E"/>
    <w:rsid w:val="00E138AB"/>
    <w:rsid w:val="00E13B26"/>
    <w:rsid w:val="00E13D34"/>
    <w:rsid w:val="00E1450D"/>
    <w:rsid w:val="00E14BC9"/>
    <w:rsid w:val="00E15056"/>
    <w:rsid w:val="00E15083"/>
    <w:rsid w:val="00E15214"/>
    <w:rsid w:val="00E159C7"/>
    <w:rsid w:val="00E15B4F"/>
    <w:rsid w:val="00E15F42"/>
    <w:rsid w:val="00E1659A"/>
    <w:rsid w:val="00E16C3C"/>
    <w:rsid w:val="00E16F5C"/>
    <w:rsid w:val="00E1752D"/>
    <w:rsid w:val="00E1768C"/>
    <w:rsid w:val="00E1798F"/>
    <w:rsid w:val="00E17B16"/>
    <w:rsid w:val="00E17B93"/>
    <w:rsid w:val="00E17FAA"/>
    <w:rsid w:val="00E206DE"/>
    <w:rsid w:val="00E20723"/>
    <w:rsid w:val="00E209EA"/>
    <w:rsid w:val="00E20AA6"/>
    <w:rsid w:val="00E20B3D"/>
    <w:rsid w:val="00E20B85"/>
    <w:rsid w:val="00E2139E"/>
    <w:rsid w:val="00E21456"/>
    <w:rsid w:val="00E2146C"/>
    <w:rsid w:val="00E21B5A"/>
    <w:rsid w:val="00E21D5E"/>
    <w:rsid w:val="00E22197"/>
    <w:rsid w:val="00E221B5"/>
    <w:rsid w:val="00E22269"/>
    <w:rsid w:val="00E222EB"/>
    <w:rsid w:val="00E227A2"/>
    <w:rsid w:val="00E22B1D"/>
    <w:rsid w:val="00E22F3D"/>
    <w:rsid w:val="00E24282"/>
    <w:rsid w:val="00E24328"/>
    <w:rsid w:val="00E24476"/>
    <w:rsid w:val="00E2479C"/>
    <w:rsid w:val="00E24957"/>
    <w:rsid w:val="00E24B94"/>
    <w:rsid w:val="00E2510C"/>
    <w:rsid w:val="00E25642"/>
    <w:rsid w:val="00E25702"/>
    <w:rsid w:val="00E25904"/>
    <w:rsid w:val="00E261A2"/>
    <w:rsid w:val="00E2628D"/>
    <w:rsid w:val="00E264DE"/>
    <w:rsid w:val="00E26640"/>
    <w:rsid w:val="00E26C00"/>
    <w:rsid w:val="00E2712A"/>
    <w:rsid w:val="00E275CC"/>
    <w:rsid w:val="00E276A6"/>
    <w:rsid w:val="00E2794B"/>
    <w:rsid w:val="00E27ABA"/>
    <w:rsid w:val="00E27FA5"/>
    <w:rsid w:val="00E30538"/>
    <w:rsid w:val="00E307B4"/>
    <w:rsid w:val="00E307DB"/>
    <w:rsid w:val="00E30A33"/>
    <w:rsid w:val="00E30AE0"/>
    <w:rsid w:val="00E30C91"/>
    <w:rsid w:val="00E30EAE"/>
    <w:rsid w:val="00E321FE"/>
    <w:rsid w:val="00E32208"/>
    <w:rsid w:val="00E323D3"/>
    <w:rsid w:val="00E32688"/>
    <w:rsid w:val="00E32875"/>
    <w:rsid w:val="00E32D89"/>
    <w:rsid w:val="00E32E57"/>
    <w:rsid w:val="00E33937"/>
    <w:rsid w:val="00E342F1"/>
    <w:rsid w:val="00E345ED"/>
    <w:rsid w:val="00E34D63"/>
    <w:rsid w:val="00E34F58"/>
    <w:rsid w:val="00E3521A"/>
    <w:rsid w:val="00E3545A"/>
    <w:rsid w:val="00E358D1"/>
    <w:rsid w:val="00E35E0D"/>
    <w:rsid w:val="00E35F84"/>
    <w:rsid w:val="00E36321"/>
    <w:rsid w:val="00E3632A"/>
    <w:rsid w:val="00E36E2F"/>
    <w:rsid w:val="00E37028"/>
    <w:rsid w:val="00E372E0"/>
    <w:rsid w:val="00E3735C"/>
    <w:rsid w:val="00E37819"/>
    <w:rsid w:val="00E37A84"/>
    <w:rsid w:val="00E37F02"/>
    <w:rsid w:val="00E37FEC"/>
    <w:rsid w:val="00E4018D"/>
    <w:rsid w:val="00E40B9F"/>
    <w:rsid w:val="00E41120"/>
    <w:rsid w:val="00E417BC"/>
    <w:rsid w:val="00E419F2"/>
    <w:rsid w:val="00E41C39"/>
    <w:rsid w:val="00E41D3A"/>
    <w:rsid w:val="00E41E2D"/>
    <w:rsid w:val="00E41E79"/>
    <w:rsid w:val="00E42767"/>
    <w:rsid w:val="00E42CCE"/>
    <w:rsid w:val="00E4325D"/>
    <w:rsid w:val="00E434E3"/>
    <w:rsid w:val="00E43920"/>
    <w:rsid w:val="00E43BA0"/>
    <w:rsid w:val="00E440E3"/>
    <w:rsid w:val="00E4429A"/>
    <w:rsid w:val="00E44966"/>
    <w:rsid w:val="00E44A49"/>
    <w:rsid w:val="00E44B17"/>
    <w:rsid w:val="00E44CE3"/>
    <w:rsid w:val="00E45972"/>
    <w:rsid w:val="00E45BC5"/>
    <w:rsid w:val="00E45D13"/>
    <w:rsid w:val="00E46007"/>
    <w:rsid w:val="00E461CB"/>
    <w:rsid w:val="00E462A2"/>
    <w:rsid w:val="00E464B1"/>
    <w:rsid w:val="00E4679D"/>
    <w:rsid w:val="00E4698B"/>
    <w:rsid w:val="00E46DAD"/>
    <w:rsid w:val="00E46FBE"/>
    <w:rsid w:val="00E479CB"/>
    <w:rsid w:val="00E47CB7"/>
    <w:rsid w:val="00E47DF4"/>
    <w:rsid w:val="00E47FBE"/>
    <w:rsid w:val="00E50245"/>
    <w:rsid w:val="00E508D8"/>
    <w:rsid w:val="00E50B34"/>
    <w:rsid w:val="00E50D1F"/>
    <w:rsid w:val="00E50D7B"/>
    <w:rsid w:val="00E50DDF"/>
    <w:rsid w:val="00E513DB"/>
    <w:rsid w:val="00E515D4"/>
    <w:rsid w:val="00E5166C"/>
    <w:rsid w:val="00E5219F"/>
    <w:rsid w:val="00E521F4"/>
    <w:rsid w:val="00E5291F"/>
    <w:rsid w:val="00E52BE2"/>
    <w:rsid w:val="00E530C7"/>
    <w:rsid w:val="00E5448A"/>
    <w:rsid w:val="00E54D65"/>
    <w:rsid w:val="00E552F1"/>
    <w:rsid w:val="00E5543D"/>
    <w:rsid w:val="00E55508"/>
    <w:rsid w:val="00E5577E"/>
    <w:rsid w:val="00E558CE"/>
    <w:rsid w:val="00E56524"/>
    <w:rsid w:val="00E56675"/>
    <w:rsid w:val="00E56883"/>
    <w:rsid w:val="00E56ECB"/>
    <w:rsid w:val="00E5727F"/>
    <w:rsid w:val="00E5764A"/>
    <w:rsid w:val="00E57822"/>
    <w:rsid w:val="00E57BD1"/>
    <w:rsid w:val="00E57FFD"/>
    <w:rsid w:val="00E603A0"/>
    <w:rsid w:val="00E605AE"/>
    <w:rsid w:val="00E60959"/>
    <w:rsid w:val="00E610E1"/>
    <w:rsid w:val="00E61460"/>
    <w:rsid w:val="00E614D8"/>
    <w:rsid w:val="00E6153F"/>
    <w:rsid w:val="00E6161B"/>
    <w:rsid w:val="00E61C50"/>
    <w:rsid w:val="00E61EAA"/>
    <w:rsid w:val="00E627A4"/>
    <w:rsid w:val="00E63244"/>
    <w:rsid w:val="00E63799"/>
    <w:rsid w:val="00E63EED"/>
    <w:rsid w:val="00E644B6"/>
    <w:rsid w:val="00E644D0"/>
    <w:rsid w:val="00E6461E"/>
    <w:rsid w:val="00E6483D"/>
    <w:rsid w:val="00E6486A"/>
    <w:rsid w:val="00E64E23"/>
    <w:rsid w:val="00E653EA"/>
    <w:rsid w:val="00E655FB"/>
    <w:rsid w:val="00E65687"/>
    <w:rsid w:val="00E65846"/>
    <w:rsid w:val="00E65A34"/>
    <w:rsid w:val="00E65E6E"/>
    <w:rsid w:val="00E66102"/>
    <w:rsid w:val="00E6614C"/>
    <w:rsid w:val="00E66679"/>
    <w:rsid w:val="00E66BF6"/>
    <w:rsid w:val="00E66DCF"/>
    <w:rsid w:val="00E67521"/>
    <w:rsid w:val="00E67553"/>
    <w:rsid w:val="00E675D3"/>
    <w:rsid w:val="00E67775"/>
    <w:rsid w:val="00E67807"/>
    <w:rsid w:val="00E67B67"/>
    <w:rsid w:val="00E67D88"/>
    <w:rsid w:val="00E67DA3"/>
    <w:rsid w:val="00E67FC5"/>
    <w:rsid w:val="00E7031A"/>
    <w:rsid w:val="00E70431"/>
    <w:rsid w:val="00E712E2"/>
    <w:rsid w:val="00E722B4"/>
    <w:rsid w:val="00E724D5"/>
    <w:rsid w:val="00E7306B"/>
    <w:rsid w:val="00E73AD7"/>
    <w:rsid w:val="00E7405D"/>
    <w:rsid w:val="00E7413B"/>
    <w:rsid w:val="00E7415F"/>
    <w:rsid w:val="00E741D8"/>
    <w:rsid w:val="00E74487"/>
    <w:rsid w:val="00E75178"/>
    <w:rsid w:val="00E75294"/>
    <w:rsid w:val="00E7531E"/>
    <w:rsid w:val="00E7555B"/>
    <w:rsid w:val="00E7578A"/>
    <w:rsid w:val="00E75B6F"/>
    <w:rsid w:val="00E75D07"/>
    <w:rsid w:val="00E75E49"/>
    <w:rsid w:val="00E7630D"/>
    <w:rsid w:val="00E767BF"/>
    <w:rsid w:val="00E76849"/>
    <w:rsid w:val="00E76DDE"/>
    <w:rsid w:val="00E7705E"/>
    <w:rsid w:val="00E770AA"/>
    <w:rsid w:val="00E770BB"/>
    <w:rsid w:val="00E7713A"/>
    <w:rsid w:val="00E77A1A"/>
    <w:rsid w:val="00E77A58"/>
    <w:rsid w:val="00E77B53"/>
    <w:rsid w:val="00E77D4A"/>
    <w:rsid w:val="00E77FFA"/>
    <w:rsid w:val="00E800E2"/>
    <w:rsid w:val="00E80322"/>
    <w:rsid w:val="00E80558"/>
    <w:rsid w:val="00E81079"/>
    <w:rsid w:val="00E81C02"/>
    <w:rsid w:val="00E8210E"/>
    <w:rsid w:val="00E82942"/>
    <w:rsid w:val="00E829D3"/>
    <w:rsid w:val="00E82DF5"/>
    <w:rsid w:val="00E833BE"/>
    <w:rsid w:val="00E8347D"/>
    <w:rsid w:val="00E83704"/>
    <w:rsid w:val="00E83A18"/>
    <w:rsid w:val="00E83B6D"/>
    <w:rsid w:val="00E83BAC"/>
    <w:rsid w:val="00E83F46"/>
    <w:rsid w:val="00E84119"/>
    <w:rsid w:val="00E841F7"/>
    <w:rsid w:val="00E8483C"/>
    <w:rsid w:val="00E848AA"/>
    <w:rsid w:val="00E84C01"/>
    <w:rsid w:val="00E8567F"/>
    <w:rsid w:val="00E856E2"/>
    <w:rsid w:val="00E858A0"/>
    <w:rsid w:val="00E85D02"/>
    <w:rsid w:val="00E85D11"/>
    <w:rsid w:val="00E86225"/>
    <w:rsid w:val="00E86515"/>
    <w:rsid w:val="00E8685F"/>
    <w:rsid w:val="00E86906"/>
    <w:rsid w:val="00E86930"/>
    <w:rsid w:val="00E86B18"/>
    <w:rsid w:val="00E86C63"/>
    <w:rsid w:val="00E86DE5"/>
    <w:rsid w:val="00E87B15"/>
    <w:rsid w:val="00E902C0"/>
    <w:rsid w:val="00E9060D"/>
    <w:rsid w:val="00E90627"/>
    <w:rsid w:val="00E906D9"/>
    <w:rsid w:val="00E90C4B"/>
    <w:rsid w:val="00E90D1D"/>
    <w:rsid w:val="00E90D59"/>
    <w:rsid w:val="00E90EF6"/>
    <w:rsid w:val="00E91B2A"/>
    <w:rsid w:val="00E91DEE"/>
    <w:rsid w:val="00E91F52"/>
    <w:rsid w:val="00E92344"/>
    <w:rsid w:val="00E92615"/>
    <w:rsid w:val="00E9333F"/>
    <w:rsid w:val="00E9371B"/>
    <w:rsid w:val="00E9396C"/>
    <w:rsid w:val="00E939D8"/>
    <w:rsid w:val="00E943C1"/>
    <w:rsid w:val="00E9457F"/>
    <w:rsid w:val="00E946AB"/>
    <w:rsid w:val="00E946DD"/>
    <w:rsid w:val="00E94944"/>
    <w:rsid w:val="00E952B9"/>
    <w:rsid w:val="00E95ADC"/>
    <w:rsid w:val="00E95B6B"/>
    <w:rsid w:val="00E95BAD"/>
    <w:rsid w:val="00E95D0A"/>
    <w:rsid w:val="00E95EF8"/>
    <w:rsid w:val="00E965F0"/>
    <w:rsid w:val="00E967EA"/>
    <w:rsid w:val="00E96949"/>
    <w:rsid w:val="00E96B4C"/>
    <w:rsid w:val="00E96F0D"/>
    <w:rsid w:val="00E97179"/>
    <w:rsid w:val="00E9778B"/>
    <w:rsid w:val="00E979C3"/>
    <w:rsid w:val="00E97B02"/>
    <w:rsid w:val="00E97C71"/>
    <w:rsid w:val="00E97F45"/>
    <w:rsid w:val="00EA0188"/>
    <w:rsid w:val="00EA05E7"/>
    <w:rsid w:val="00EA0992"/>
    <w:rsid w:val="00EA0D00"/>
    <w:rsid w:val="00EA0F0D"/>
    <w:rsid w:val="00EA10EC"/>
    <w:rsid w:val="00EA112B"/>
    <w:rsid w:val="00EA1CEA"/>
    <w:rsid w:val="00EA1F07"/>
    <w:rsid w:val="00EA20D2"/>
    <w:rsid w:val="00EA226C"/>
    <w:rsid w:val="00EA2274"/>
    <w:rsid w:val="00EA2735"/>
    <w:rsid w:val="00EA2826"/>
    <w:rsid w:val="00EA2F79"/>
    <w:rsid w:val="00EA2FEF"/>
    <w:rsid w:val="00EA3137"/>
    <w:rsid w:val="00EA3343"/>
    <w:rsid w:val="00EA3944"/>
    <w:rsid w:val="00EA3C24"/>
    <w:rsid w:val="00EA3EBA"/>
    <w:rsid w:val="00EA4397"/>
    <w:rsid w:val="00EA455C"/>
    <w:rsid w:val="00EA5072"/>
    <w:rsid w:val="00EA54E7"/>
    <w:rsid w:val="00EA608A"/>
    <w:rsid w:val="00EA64A5"/>
    <w:rsid w:val="00EA6D15"/>
    <w:rsid w:val="00EA72FB"/>
    <w:rsid w:val="00EA73A6"/>
    <w:rsid w:val="00EA77B7"/>
    <w:rsid w:val="00EA7BBF"/>
    <w:rsid w:val="00EA7CA3"/>
    <w:rsid w:val="00EA7D65"/>
    <w:rsid w:val="00EB0074"/>
    <w:rsid w:val="00EB01F7"/>
    <w:rsid w:val="00EB02D8"/>
    <w:rsid w:val="00EB047F"/>
    <w:rsid w:val="00EB0A7F"/>
    <w:rsid w:val="00EB0B95"/>
    <w:rsid w:val="00EB0BCA"/>
    <w:rsid w:val="00EB13AA"/>
    <w:rsid w:val="00EB15A8"/>
    <w:rsid w:val="00EB19E5"/>
    <w:rsid w:val="00EB1BFE"/>
    <w:rsid w:val="00EB1C84"/>
    <w:rsid w:val="00EB1D61"/>
    <w:rsid w:val="00EB1D68"/>
    <w:rsid w:val="00EB1E7B"/>
    <w:rsid w:val="00EB2885"/>
    <w:rsid w:val="00EB2A58"/>
    <w:rsid w:val="00EB2A5A"/>
    <w:rsid w:val="00EB2FF6"/>
    <w:rsid w:val="00EB3414"/>
    <w:rsid w:val="00EB3686"/>
    <w:rsid w:val="00EB38DB"/>
    <w:rsid w:val="00EB3AC8"/>
    <w:rsid w:val="00EB3D58"/>
    <w:rsid w:val="00EB3F65"/>
    <w:rsid w:val="00EB436D"/>
    <w:rsid w:val="00EB43FC"/>
    <w:rsid w:val="00EB4749"/>
    <w:rsid w:val="00EB5034"/>
    <w:rsid w:val="00EB509A"/>
    <w:rsid w:val="00EB528D"/>
    <w:rsid w:val="00EB53E6"/>
    <w:rsid w:val="00EB599B"/>
    <w:rsid w:val="00EB605E"/>
    <w:rsid w:val="00EB60EF"/>
    <w:rsid w:val="00EB661D"/>
    <w:rsid w:val="00EB697F"/>
    <w:rsid w:val="00EB718B"/>
    <w:rsid w:val="00EB71E6"/>
    <w:rsid w:val="00EB729F"/>
    <w:rsid w:val="00EB736C"/>
    <w:rsid w:val="00EB7444"/>
    <w:rsid w:val="00EB755E"/>
    <w:rsid w:val="00EB7719"/>
    <w:rsid w:val="00EB7805"/>
    <w:rsid w:val="00EB785A"/>
    <w:rsid w:val="00EB7863"/>
    <w:rsid w:val="00EC009F"/>
    <w:rsid w:val="00EC04AF"/>
    <w:rsid w:val="00EC0720"/>
    <w:rsid w:val="00EC0D27"/>
    <w:rsid w:val="00EC0ED1"/>
    <w:rsid w:val="00EC0F93"/>
    <w:rsid w:val="00EC10F6"/>
    <w:rsid w:val="00EC1220"/>
    <w:rsid w:val="00EC15E0"/>
    <w:rsid w:val="00EC2C98"/>
    <w:rsid w:val="00EC2CDF"/>
    <w:rsid w:val="00EC309C"/>
    <w:rsid w:val="00EC3749"/>
    <w:rsid w:val="00EC3828"/>
    <w:rsid w:val="00EC3F90"/>
    <w:rsid w:val="00EC40CC"/>
    <w:rsid w:val="00EC45D0"/>
    <w:rsid w:val="00EC4762"/>
    <w:rsid w:val="00EC477B"/>
    <w:rsid w:val="00EC4A59"/>
    <w:rsid w:val="00EC4FE2"/>
    <w:rsid w:val="00EC55CE"/>
    <w:rsid w:val="00EC64ED"/>
    <w:rsid w:val="00EC6609"/>
    <w:rsid w:val="00EC6619"/>
    <w:rsid w:val="00EC6AB7"/>
    <w:rsid w:val="00EC714C"/>
    <w:rsid w:val="00EC7159"/>
    <w:rsid w:val="00EC7362"/>
    <w:rsid w:val="00EC758B"/>
    <w:rsid w:val="00EC78AC"/>
    <w:rsid w:val="00EC7D13"/>
    <w:rsid w:val="00EC7F0C"/>
    <w:rsid w:val="00ED00CC"/>
    <w:rsid w:val="00ED00E4"/>
    <w:rsid w:val="00ED0468"/>
    <w:rsid w:val="00ED0B63"/>
    <w:rsid w:val="00ED116E"/>
    <w:rsid w:val="00ED1580"/>
    <w:rsid w:val="00ED1C13"/>
    <w:rsid w:val="00ED1DF3"/>
    <w:rsid w:val="00ED1F4C"/>
    <w:rsid w:val="00ED2086"/>
    <w:rsid w:val="00ED20E6"/>
    <w:rsid w:val="00ED247A"/>
    <w:rsid w:val="00ED27C3"/>
    <w:rsid w:val="00ED2B50"/>
    <w:rsid w:val="00ED2B64"/>
    <w:rsid w:val="00ED2EC9"/>
    <w:rsid w:val="00ED2F64"/>
    <w:rsid w:val="00ED2F93"/>
    <w:rsid w:val="00ED3C67"/>
    <w:rsid w:val="00ED42D1"/>
    <w:rsid w:val="00ED4352"/>
    <w:rsid w:val="00ED449F"/>
    <w:rsid w:val="00ED46E4"/>
    <w:rsid w:val="00ED4E69"/>
    <w:rsid w:val="00ED4E97"/>
    <w:rsid w:val="00ED4F93"/>
    <w:rsid w:val="00ED532E"/>
    <w:rsid w:val="00ED5397"/>
    <w:rsid w:val="00ED5518"/>
    <w:rsid w:val="00ED5523"/>
    <w:rsid w:val="00ED55B2"/>
    <w:rsid w:val="00ED5AC7"/>
    <w:rsid w:val="00ED5CD4"/>
    <w:rsid w:val="00ED5D3E"/>
    <w:rsid w:val="00ED5E21"/>
    <w:rsid w:val="00ED6115"/>
    <w:rsid w:val="00ED637E"/>
    <w:rsid w:val="00ED692A"/>
    <w:rsid w:val="00ED6954"/>
    <w:rsid w:val="00ED6B01"/>
    <w:rsid w:val="00ED77F7"/>
    <w:rsid w:val="00ED78BC"/>
    <w:rsid w:val="00ED7D47"/>
    <w:rsid w:val="00EE035A"/>
    <w:rsid w:val="00EE0791"/>
    <w:rsid w:val="00EE0D2D"/>
    <w:rsid w:val="00EE10A6"/>
    <w:rsid w:val="00EE1133"/>
    <w:rsid w:val="00EE1728"/>
    <w:rsid w:val="00EE1C13"/>
    <w:rsid w:val="00EE265E"/>
    <w:rsid w:val="00EE26CD"/>
    <w:rsid w:val="00EE274B"/>
    <w:rsid w:val="00EE2793"/>
    <w:rsid w:val="00EE27D9"/>
    <w:rsid w:val="00EE28B4"/>
    <w:rsid w:val="00EE2A2B"/>
    <w:rsid w:val="00EE2C2F"/>
    <w:rsid w:val="00EE2F03"/>
    <w:rsid w:val="00EE2FAD"/>
    <w:rsid w:val="00EE331B"/>
    <w:rsid w:val="00EE36A5"/>
    <w:rsid w:val="00EE39DD"/>
    <w:rsid w:val="00EE3AF2"/>
    <w:rsid w:val="00EE3C35"/>
    <w:rsid w:val="00EE48EB"/>
    <w:rsid w:val="00EE5009"/>
    <w:rsid w:val="00EE5273"/>
    <w:rsid w:val="00EE57DD"/>
    <w:rsid w:val="00EE5991"/>
    <w:rsid w:val="00EE5DC1"/>
    <w:rsid w:val="00EE613E"/>
    <w:rsid w:val="00EE61E6"/>
    <w:rsid w:val="00EE6249"/>
    <w:rsid w:val="00EE63C8"/>
    <w:rsid w:val="00EE6B32"/>
    <w:rsid w:val="00EE70CD"/>
    <w:rsid w:val="00EE730F"/>
    <w:rsid w:val="00EE7954"/>
    <w:rsid w:val="00EE7B62"/>
    <w:rsid w:val="00EF01DE"/>
    <w:rsid w:val="00EF0606"/>
    <w:rsid w:val="00EF0D0F"/>
    <w:rsid w:val="00EF0EE3"/>
    <w:rsid w:val="00EF127D"/>
    <w:rsid w:val="00EF13C4"/>
    <w:rsid w:val="00EF1964"/>
    <w:rsid w:val="00EF1BC0"/>
    <w:rsid w:val="00EF1E4C"/>
    <w:rsid w:val="00EF1E87"/>
    <w:rsid w:val="00EF2036"/>
    <w:rsid w:val="00EF216F"/>
    <w:rsid w:val="00EF2290"/>
    <w:rsid w:val="00EF247C"/>
    <w:rsid w:val="00EF2485"/>
    <w:rsid w:val="00EF2528"/>
    <w:rsid w:val="00EF2703"/>
    <w:rsid w:val="00EF27D2"/>
    <w:rsid w:val="00EF2BF9"/>
    <w:rsid w:val="00EF2D1F"/>
    <w:rsid w:val="00EF2FD2"/>
    <w:rsid w:val="00EF307C"/>
    <w:rsid w:val="00EF3116"/>
    <w:rsid w:val="00EF3B03"/>
    <w:rsid w:val="00EF450E"/>
    <w:rsid w:val="00EF4916"/>
    <w:rsid w:val="00EF5170"/>
    <w:rsid w:val="00EF55FD"/>
    <w:rsid w:val="00EF5A20"/>
    <w:rsid w:val="00EF5C0C"/>
    <w:rsid w:val="00EF5E14"/>
    <w:rsid w:val="00EF62D6"/>
    <w:rsid w:val="00EF78A1"/>
    <w:rsid w:val="00EF7BCD"/>
    <w:rsid w:val="00EF7D65"/>
    <w:rsid w:val="00F0005F"/>
    <w:rsid w:val="00F00425"/>
    <w:rsid w:val="00F00457"/>
    <w:rsid w:val="00F004FB"/>
    <w:rsid w:val="00F007E3"/>
    <w:rsid w:val="00F00885"/>
    <w:rsid w:val="00F008CC"/>
    <w:rsid w:val="00F00D3C"/>
    <w:rsid w:val="00F00D8C"/>
    <w:rsid w:val="00F010D6"/>
    <w:rsid w:val="00F0113A"/>
    <w:rsid w:val="00F016F8"/>
    <w:rsid w:val="00F01A0F"/>
    <w:rsid w:val="00F01AD7"/>
    <w:rsid w:val="00F01C4B"/>
    <w:rsid w:val="00F01CAC"/>
    <w:rsid w:val="00F01F39"/>
    <w:rsid w:val="00F02019"/>
    <w:rsid w:val="00F02E6C"/>
    <w:rsid w:val="00F02F44"/>
    <w:rsid w:val="00F038BD"/>
    <w:rsid w:val="00F03EDB"/>
    <w:rsid w:val="00F040EC"/>
    <w:rsid w:val="00F04C78"/>
    <w:rsid w:val="00F04D58"/>
    <w:rsid w:val="00F04EE2"/>
    <w:rsid w:val="00F05058"/>
    <w:rsid w:val="00F0524E"/>
    <w:rsid w:val="00F056AF"/>
    <w:rsid w:val="00F0596F"/>
    <w:rsid w:val="00F05BA7"/>
    <w:rsid w:val="00F05DEC"/>
    <w:rsid w:val="00F06210"/>
    <w:rsid w:val="00F0648E"/>
    <w:rsid w:val="00F065DE"/>
    <w:rsid w:val="00F06A47"/>
    <w:rsid w:val="00F06E57"/>
    <w:rsid w:val="00F06EE5"/>
    <w:rsid w:val="00F076B4"/>
    <w:rsid w:val="00F078CD"/>
    <w:rsid w:val="00F0790A"/>
    <w:rsid w:val="00F07BA6"/>
    <w:rsid w:val="00F10343"/>
    <w:rsid w:val="00F10B03"/>
    <w:rsid w:val="00F10B9D"/>
    <w:rsid w:val="00F10C38"/>
    <w:rsid w:val="00F110F7"/>
    <w:rsid w:val="00F11101"/>
    <w:rsid w:val="00F112A0"/>
    <w:rsid w:val="00F112ED"/>
    <w:rsid w:val="00F118B0"/>
    <w:rsid w:val="00F118FD"/>
    <w:rsid w:val="00F11BCA"/>
    <w:rsid w:val="00F11C67"/>
    <w:rsid w:val="00F11F83"/>
    <w:rsid w:val="00F12296"/>
    <w:rsid w:val="00F1276A"/>
    <w:rsid w:val="00F12AF6"/>
    <w:rsid w:val="00F12C88"/>
    <w:rsid w:val="00F13288"/>
    <w:rsid w:val="00F13560"/>
    <w:rsid w:val="00F13D73"/>
    <w:rsid w:val="00F13EF7"/>
    <w:rsid w:val="00F14000"/>
    <w:rsid w:val="00F14679"/>
    <w:rsid w:val="00F1476C"/>
    <w:rsid w:val="00F14866"/>
    <w:rsid w:val="00F1511B"/>
    <w:rsid w:val="00F15419"/>
    <w:rsid w:val="00F159A6"/>
    <w:rsid w:val="00F159D8"/>
    <w:rsid w:val="00F1663A"/>
    <w:rsid w:val="00F16951"/>
    <w:rsid w:val="00F169D7"/>
    <w:rsid w:val="00F16F18"/>
    <w:rsid w:val="00F17273"/>
    <w:rsid w:val="00F17580"/>
    <w:rsid w:val="00F17612"/>
    <w:rsid w:val="00F17826"/>
    <w:rsid w:val="00F1785D"/>
    <w:rsid w:val="00F17A34"/>
    <w:rsid w:val="00F2046F"/>
    <w:rsid w:val="00F20498"/>
    <w:rsid w:val="00F20C44"/>
    <w:rsid w:val="00F20F5C"/>
    <w:rsid w:val="00F211E8"/>
    <w:rsid w:val="00F214B9"/>
    <w:rsid w:val="00F214E0"/>
    <w:rsid w:val="00F21888"/>
    <w:rsid w:val="00F21BCA"/>
    <w:rsid w:val="00F21D57"/>
    <w:rsid w:val="00F2223E"/>
    <w:rsid w:val="00F2239E"/>
    <w:rsid w:val="00F22400"/>
    <w:rsid w:val="00F22C95"/>
    <w:rsid w:val="00F22D82"/>
    <w:rsid w:val="00F22D8F"/>
    <w:rsid w:val="00F23000"/>
    <w:rsid w:val="00F231B3"/>
    <w:rsid w:val="00F2351D"/>
    <w:rsid w:val="00F23606"/>
    <w:rsid w:val="00F23A12"/>
    <w:rsid w:val="00F24C60"/>
    <w:rsid w:val="00F24D38"/>
    <w:rsid w:val="00F2525F"/>
    <w:rsid w:val="00F25292"/>
    <w:rsid w:val="00F2573C"/>
    <w:rsid w:val="00F25B79"/>
    <w:rsid w:val="00F25E02"/>
    <w:rsid w:val="00F2610C"/>
    <w:rsid w:val="00F262AE"/>
    <w:rsid w:val="00F27079"/>
    <w:rsid w:val="00F27137"/>
    <w:rsid w:val="00F271FA"/>
    <w:rsid w:val="00F27404"/>
    <w:rsid w:val="00F27577"/>
    <w:rsid w:val="00F278DD"/>
    <w:rsid w:val="00F27B7B"/>
    <w:rsid w:val="00F27B86"/>
    <w:rsid w:val="00F301D2"/>
    <w:rsid w:val="00F306A5"/>
    <w:rsid w:val="00F30828"/>
    <w:rsid w:val="00F30DA5"/>
    <w:rsid w:val="00F316DB"/>
    <w:rsid w:val="00F31A4C"/>
    <w:rsid w:val="00F31C65"/>
    <w:rsid w:val="00F31CB3"/>
    <w:rsid w:val="00F323D6"/>
    <w:rsid w:val="00F32573"/>
    <w:rsid w:val="00F326B7"/>
    <w:rsid w:val="00F32A97"/>
    <w:rsid w:val="00F32BD7"/>
    <w:rsid w:val="00F32D6B"/>
    <w:rsid w:val="00F32F13"/>
    <w:rsid w:val="00F33DE1"/>
    <w:rsid w:val="00F3406E"/>
    <w:rsid w:val="00F3416A"/>
    <w:rsid w:val="00F3469B"/>
    <w:rsid w:val="00F348B5"/>
    <w:rsid w:val="00F349E5"/>
    <w:rsid w:val="00F34B00"/>
    <w:rsid w:val="00F34D92"/>
    <w:rsid w:val="00F35023"/>
    <w:rsid w:val="00F355B9"/>
    <w:rsid w:val="00F357B9"/>
    <w:rsid w:val="00F35827"/>
    <w:rsid w:val="00F35BDD"/>
    <w:rsid w:val="00F35DEC"/>
    <w:rsid w:val="00F35DFE"/>
    <w:rsid w:val="00F360F2"/>
    <w:rsid w:val="00F36116"/>
    <w:rsid w:val="00F3658D"/>
    <w:rsid w:val="00F3735B"/>
    <w:rsid w:val="00F373D9"/>
    <w:rsid w:val="00F37779"/>
    <w:rsid w:val="00F37911"/>
    <w:rsid w:val="00F40532"/>
    <w:rsid w:val="00F40778"/>
    <w:rsid w:val="00F4087A"/>
    <w:rsid w:val="00F41768"/>
    <w:rsid w:val="00F41866"/>
    <w:rsid w:val="00F41943"/>
    <w:rsid w:val="00F41D33"/>
    <w:rsid w:val="00F425EA"/>
    <w:rsid w:val="00F426CF"/>
    <w:rsid w:val="00F42795"/>
    <w:rsid w:val="00F42FC9"/>
    <w:rsid w:val="00F431DB"/>
    <w:rsid w:val="00F43E6A"/>
    <w:rsid w:val="00F43FFA"/>
    <w:rsid w:val="00F4433D"/>
    <w:rsid w:val="00F443B1"/>
    <w:rsid w:val="00F447D3"/>
    <w:rsid w:val="00F44FBC"/>
    <w:rsid w:val="00F450A0"/>
    <w:rsid w:val="00F45176"/>
    <w:rsid w:val="00F451CE"/>
    <w:rsid w:val="00F4541D"/>
    <w:rsid w:val="00F45617"/>
    <w:rsid w:val="00F45715"/>
    <w:rsid w:val="00F4667B"/>
    <w:rsid w:val="00F467EE"/>
    <w:rsid w:val="00F46CE2"/>
    <w:rsid w:val="00F473A9"/>
    <w:rsid w:val="00F47639"/>
    <w:rsid w:val="00F47898"/>
    <w:rsid w:val="00F47C8B"/>
    <w:rsid w:val="00F47EB0"/>
    <w:rsid w:val="00F5022A"/>
    <w:rsid w:val="00F50552"/>
    <w:rsid w:val="00F505FD"/>
    <w:rsid w:val="00F50613"/>
    <w:rsid w:val="00F50FB8"/>
    <w:rsid w:val="00F510C1"/>
    <w:rsid w:val="00F510D1"/>
    <w:rsid w:val="00F51378"/>
    <w:rsid w:val="00F51453"/>
    <w:rsid w:val="00F5185C"/>
    <w:rsid w:val="00F519E7"/>
    <w:rsid w:val="00F51A5B"/>
    <w:rsid w:val="00F51DB9"/>
    <w:rsid w:val="00F521D7"/>
    <w:rsid w:val="00F528E9"/>
    <w:rsid w:val="00F52A80"/>
    <w:rsid w:val="00F52C8C"/>
    <w:rsid w:val="00F52F4C"/>
    <w:rsid w:val="00F535AC"/>
    <w:rsid w:val="00F535C9"/>
    <w:rsid w:val="00F53833"/>
    <w:rsid w:val="00F53E25"/>
    <w:rsid w:val="00F53F9E"/>
    <w:rsid w:val="00F54767"/>
    <w:rsid w:val="00F548AE"/>
    <w:rsid w:val="00F5494B"/>
    <w:rsid w:val="00F54B64"/>
    <w:rsid w:val="00F54C4B"/>
    <w:rsid w:val="00F54C56"/>
    <w:rsid w:val="00F54D77"/>
    <w:rsid w:val="00F55045"/>
    <w:rsid w:val="00F55587"/>
    <w:rsid w:val="00F558BD"/>
    <w:rsid w:val="00F55BAE"/>
    <w:rsid w:val="00F55FB1"/>
    <w:rsid w:val="00F56580"/>
    <w:rsid w:val="00F567DA"/>
    <w:rsid w:val="00F5697A"/>
    <w:rsid w:val="00F569BC"/>
    <w:rsid w:val="00F56C61"/>
    <w:rsid w:val="00F56F07"/>
    <w:rsid w:val="00F5714A"/>
    <w:rsid w:val="00F57765"/>
    <w:rsid w:val="00F577F7"/>
    <w:rsid w:val="00F578DC"/>
    <w:rsid w:val="00F6018C"/>
    <w:rsid w:val="00F6088E"/>
    <w:rsid w:val="00F60AE1"/>
    <w:rsid w:val="00F60B63"/>
    <w:rsid w:val="00F60D1F"/>
    <w:rsid w:val="00F6100E"/>
    <w:rsid w:val="00F61B09"/>
    <w:rsid w:val="00F61E32"/>
    <w:rsid w:val="00F620A4"/>
    <w:rsid w:val="00F6220C"/>
    <w:rsid w:val="00F625A8"/>
    <w:rsid w:val="00F628FC"/>
    <w:rsid w:val="00F62BFF"/>
    <w:rsid w:val="00F62E6D"/>
    <w:rsid w:val="00F62FF1"/>
    <w:rsid w:val="00F63245"/>
    <w:rsid w:val="00F637D6"/>
    <w:rsid w:val="00F63D66"/>
    <w:rsid w:val="00F63DB7"/>
    <w:rsid w:val="00F6403A"/>
    <w:rsid w:val="00F640E2"/>
    <w:rsid w:val="00F64176"/>
    <w:rsid w:val="00F64265"/>
    <w:rsid w:val="00F642A2"/>
    <w:rsid w:val="00F64694"/>
    <w:rsid w:val="00F6486C"/>
    <w:rsid w:val="00F649C4"/>
    <w:rsid w:val="00F64B3A"/>
    <w:rsid w:val="00F652DB"/>
    <w:rsid w:val="00F655DE"/>
    <w:rsid w:val="00F65BED"/>
    <w:rsid w:val="00F65FB5"/>
    <w:rsid w:val="00F662A7"/>
    <w:rsid w:val="00F66400"/>
    <w:rsid w:val="00F664CB"/>
    <w:rsid w:val="00F66622"/>
    <w:rsid w:val="00F666AA"/>
    <w:rsid w:val="00F667F4"/>
    <w:rsid w:val="00F66941"/>
    <w:rsid w:val="00F66966"/>
    <w:rsid w:val="00F66CE4"/>
    <w:rsid w:val="00F67171"/>
    <w:rsid w:val="00F6763C"/>
    <w:rsid w:val="00F67700"/>
    <w:rsid w:val="00F67756"/>
    <w:rsid w:val="00F67B71"/>
    <w:rsid w:val="00F67E0B"/>
    <w:rsid w:val="00F67F00"/>
    <w:rsid w:val="00F67F75"/>
    <w:rsid w:val="00F67FB3"/>
    <w:rsid w:val="00F6A518"/>
    <w:rsid w:val="00F703FE"/>
    <w:rsid w:val="00F70521"/>
    <w:rsid w:val="00F70B16"/>
    <w:rsid w:val="00F70D64"/>
    <w:rsid w:val="00F70D9D"/>
    <w:rsid w:val="00F71392"/>
    <w:rsid w:val="00F71556"/>
    <w:rsid w:val="00F717D1"/>
    <w:rsid w:val="00F71ACF"/>
    <w:rsid w:val="00F726B9"/>
    <w:rsid w:val="00F72B7C"/>
    <w:rsid w:val="00F72D24"/>
    <w:rsid w:val="00F73059"/>
    <w:rsid w:val="00F7314F"/>
    <w:rsid w:val="00F7330E"/>
    <w:rsid w:val="00F7368A"/>
    <w:rsid w:val="00F736CD"/>
    <w:rsid w:val="00F740B8"/>
    <w:rsid w:val="00F740FF"/>
    <w:rsid w:val="00F74299"/>
    <w:rsid w:val="00F7435A"/>
    <w:rsid w:val="00F74392"/>
    <w:rsid w:val="00F74A50"/>
    <w:rsid w:val="00F74B96"/>
    <w:rsid w:val="00F752FB"/>
    <w:rsid w:val="00F7556F"/>
    <w:rsid w:val="00F757BB"/>
    <w:rsid w:val="00F757CD"/>
    <w:rsid w:val="00F75965"/>
    <w:rsid w:val="00F76483"/>
    <w:rsid w:val="00F76993"/>
    <w:rsid w:val="00F76B5C"/>
    <w:rsid w:val="00F76F62"/>
    <w:rsid w:val="00F77159"/>
    <w:rsid w:val="00F7765B"/>
    <w:rsid w:val="00F776A5"/>
    <w:rsid w:val="00F779CB"/>
    <w:rsid w:val="00F77E62"/>
    <w:rsid w:val="00F801FE"/>
    <w:rsid w:val="00F80922"/>
    <w:rsid w:val="00F809BA"/>
    <w:rsid w:val="00F80B88"/>
    <w:rsid w:val="00F81560"/>
    <w:rsid w:val="00F81D51"/>
    <w:rsid w:val="00F81DC3"/>
    <w:rsid w:val="00F81FC5"/>
    <w:rsid w:val="00F8220D"/>
    <w:rsid w:val="00F826BB"/>
    <w:rsid w:val="00F8288F"/>
    <w:rsid w:val="00F82CCC"/>
    <w:rsid w:val="00F833AB"/>
    <w:rsid w:val="00F83555"/>
    <w:rsid w:val="00F84138"/>
    <w:rsid w:val="00F841F2"/>
    <w:rsid w:val="00F8465F"/>
    <w:rsid w:val="00F84686"/>
    <w:rsid w:val="00F8470A"/>
    <w:rsid w:val="00F84B2C"/>
    <w:rsid w:val="00F84D91"/>
    <w:rsid w:val="00F84F2D"/>
    <w:rsid w:val="00F8544C"/>
    <w:rsid w:val="00F85A7D"/>
    <w:rsid w:val="00F85A9B"/>
    <w:rsid w:val="00F85C7D"/>
    <w:rsid w:val="00F86005"/>
    <w:rsid w:val="00F860B4"/>
    <w:rsid w:val="00F866A9"/>
    <w:rsid w:val="00F8672B"/>
    <w:rsid w:val="00F86916"/>
    <w:rsid w:val="00F86FE8"/>
    <w:rsid w:val="00F870D5"/>
    <w:rsid w:val="00F870EF"/>
    <w:rsid w:val="00F87455"/>
    <w:rsid w:val="00F876A8"/>
    <w:rsid w:val="00F87A10"/>
    <w:rsid w:val="00F87A60"/>
    <w:rsid w:val="00F87B9F"/>
    <w:rsid w:val="00F87CD2"/>
    <w:rsid w:val="00F87E2F"/>
    <w:rsid w:val="00F87F0D"/>
    <w:rsid w:val="00F901FF"/>
    <w:rsid w:val="00F9069B"/>
    <w:rsid w:val="00F9070D"/>
    <w:rsid w:val="00F9082C"/>
    <w:rsid w:val="00F90CE6"/>
    <w:rsid w:val="00F918F5"/>
    <w:rsid w:val="00F91F46"/>
    <w:rsid w:val="00F926D0"/>
    <w:rsid w:val="00F92D2E"/>
    <w:rsid w:val="00F92EC2"/>
    <w:rsid w:val="00F9351F"/>
    <w:rsid w:val="00F93D0B"/>
    <w:rsid w:val="00F95055"/>
    <w:rsid w:val="00F95082"/>
    <w:rsid w:val="00F950A8"/>
    <w:rsid w:val="00F95589"/>
    <w:rsid w:val="00F95999"/>
    <w:rsid w:val="00F9625A"/>
    <w:rsid w:val="00F9644F"/>
    <w:rsid w:val="00F969F9"/>
    <w:rsid w:val="00F96B15"/>
    <w:rsid w:val="00F96D08"/>
    <w:rsid w:val="00F971C8"/>
    <w:rsid w:val="00F97293"/>
    <w:rsid w:val="00F973A5"/>
    <w:rsid w:val="00F97A4A"/>
    <w:rsid w:val="00F97A70"/>
    <w:rsid w:val="00F97CB2"/>
    <w:rsid w:val="00F97D2C"/>
    <w:rsid w:val="00F97D8C"/>
    <w:rsid w:val="00FA03C3"/>
    <w:rsid w:val="00FA09CA"/>
    <w:rsid w:val="00FA0A5C"/>
    <w:rsid w:val="00FA0BEA"/>
    <w:rsid w:val="00FA0D0F"/>
    <w:rsid w:val="00FA134C"/>
    <w:rsid w:val="00FA15C6"/>
    <w:rsid w:val="00FA17D0"/>
    <w:rsid w:val="00FA1DE1"/>
    <w:rsid w:val="00FA1EC3"/>
    <w:rsid w:val="00FA2106"/>
    <w:rsid w:val="00FA26A3"/>
    <w:rsid w:val="00FA287B"/>
    <w:rsid w:val="00FA2AED"/>
    <w:rsid w:val="00FA2DEC"/>
    <w:rsid w:val="00FA2DF2"/>
    <w:rsid w:val="00FA306A"/>
    <w:rsid w:val="00FA36FA"/>
    <w:rsid w:val="00FA3973"/>
    <w:rsid w:val="00FA3C71"/>
    <w:rsid w:val="00FA421E"/>
    <w:rsid w:val="00FA4554"/>
    <w:rsid w:val="00FA52EB"/>
    <w:rsid w:val="00FA546C"/>
    <w:rsid w:val="00FA555C"/>
    <w:rsid w:val="00FA5B94"/>
    <w:rsid w:val="00FA6031"/>
    <w:rsid w:val="00FA62B2"/>
    <w:rsid w:val="00FA6449"/>
    <w:rsid w:val="00FA6AD0"/>
    <w:rsid w:val="00FA6DFF"/>
    <w:rsid w:val="00FA787D"/>
    <w:rsid w:val="00FB0076"/>
    <w:rsid w:val="00FB0359"/>
    <w:rsid w:val="00FB0613"/>
    <w:rsid w:val="00FB084D"/>
    <w:rsid w:val="00FB0DC4"/>
    <w:rsid w:val="00FB0FF5"/>
    <w:rsid w:val="00FB1396"/>
    <w:rsid w:val="00FB24B6"/>
    <w:rsid w:val="00FB2B78"/>
    <w:rsid w:val="00FB2CFD"/>
    <w:rsid w:val="00FB30FA"/>
    <w:rsid w:val="00FB31E9"/>
    <w:rsid w:val="00FB34A2"/>
    <w:rsid w:val="00FB38CB"/>
    <w:rsid w:val="00FB3A8D"/>
    <w:rsid w:val="00FB3B09"/>
    <w:rsid w:val="00FB3DAE"/>
    <w:rsid w:val="00FB3DE9"/>
    <w:rsid w:val="00FB3E83"/>
    <w:rsid w:val="00FB3EF6"/>
    <w:rsid w:val="00FB3F22"/>
    <w:rsid w:val="00FB4089"/>
    <w:rsid w:val="00FB4622"/>
    <w:rsid w:val="00FB4742"/>
    <w:rsid w:val="00FB4BE3"/>
    <w:rsid w:val="00FB4D20"/>
    <w:rsid w:val="00FB5188"/>
    <w:rsid w:val="00FB51E8"/>
    <w:rsid w:val="00FB5506"/>
    <w:rsid w:val="00FB57DC"/>
    <w:rsid w:val="00FB5D1C"/>
    <w:rsid w:val="00FB5E35"/>
    <w:rsid w:val="00FB5E72"/>
    <w:rsid w:val="00FB6326"/>
    <w:rsid w:val="00FB654F"/>
    <w:rsid w:val="00FB7202"/>
    <w:rsid w:val="00FB75AB"/>
    <w:rsid w:val="00FC0036"/>
    <w:rsid w:val="00FC00AC"/>
    <w:rsid w:val="00FC116F"/>
    <w:rsid w:val="00FC1616"/>
    <w:rsid w:val="00FC1767"/>
    <w:rsid w:val="00FC1F41"/>
    <w:rsid w:val="00FC20E2"/>
    <w:rsid w:val="00FC2582"/>
    <w:rsid w:val="00FC287E"/>
    <w:rsid w:val="00FC29FB"/>
    <w:rsid w:val="00FC2E66"/>
    <w:rsid w:val="00FC2ECE"/>
    <w:rsid w:val="00FC3476"/>
    <w:rsid w:val="00FC3B7A"/>
    <w:rsid w:val="00FC3C5E"/>
    <w:rsid w:val="00FC42B0"/>
    <w:rsid w:val="00FC431C"/>
    <w:rsid w:val="00FC47D7"/>
    <w:rsid w:val="00FC4815"/>
    <w:rsid w:val="00FC4847"/>
    <w:rsid w:val="00FC4AEE"/>
    <w:rsid w:val="00FC4FD7"/>
    <w:rsid w:val="00FC5574"/>
    <w:rsid w:val="00FC58F8"/>
    <w:rsid w:val="00FC5BA5"/>
    <w:rsid w:val="00FC633E"/>
    <w:rsid w:val="00FC63D5"/>
    <w:rsid w:val="00FC6401"/>
    <w:rsid w:val="00FC6A4E"/>
    <w:rsid w:val="00FC6B94"/>
    <w:rsid w:val="00FC6F45"/>
    <w:rsid w:val="00FC6FC3"/>
    <w:rsid w:val="00FC7665"/>
    <w:rsid w:val="00FC76D6"/>
    <w:rsid w:val="00FD0107"/>
    <w:rsid w:val="00FD049F"/>
    <w:rsid w:val="00FD0CA5"/>
    <w:rsid w:val="00FD10FE"/>
    <w:rsid w:val="00FD11FE"/>
    <w:rsid w:val="00FD1583"/>
    <w:rsid w:val="00FD162A"/>
    <w:rsid w:val="00FD1A1E"/>
    <w:rsid w:val="00FD1F8E"/>
    <w:rsid w:val="00FD2204"/>
    <w:rsid w:val="00FD2206"/>
    <w:rsid w:val="00FD2589"/>
    <w:rsid w:val="00FD26F5"/>
    <w:rsid w:val="00FD28DA"/>
    <w:rsid w:val="00FD344A"/>
    <w:rsid w:val="00FD349C"/>
    <w:rsid w:val="00FD34AF"/>
    <w:rsid w:val="00FD3F7F"/>
    <w:rsid w:val="00FD42E6"/>
    <w:rsid w:val="00FD4DAC"/>
    <w:rsid w:val="00FD4E74"/>
    <w:rsid w:val="00FD509C"/>
    <w:rsid w:val="00FD57B2"/>
    <w:rsid w:val="00FD59FC"/>
    <w:rsid w:val="00FD6055"/>
    <w:rsid w:val="00FD6ADF"/>
    <w:rsid w:val="00FD6D1C"/>
    <w:rsid w:val="00FD721F"/>
    <w:rsid w:val="00FD72BC"/>
    <w:rsid w:val="00FD77A5"/>
    <w:rsid w:val="00FD7BEF"/>
    <w:rsid w:val="00FD7D65"/>
    <w:rsid w:val="00FE02E7"/>
    <w:rsid w:val="00FE061C"/>
    <w:rsid w:val="00FE0790"/>
    <w:rsid w:val="00FE0B40"/>
    <w:rsid w:val="00FE1058"/>
    <w:rsid w:val="00FE10FB"/>
    <w:rsid w:val="00FE123C"/>
    <w:rsid w:val="00FE1696"/>
    <w:rsid w:val="00FE17CC"/>
    <w:rsid w:val="00FE1A30"/>
    <w:rsid w:val="00FE1A51"/>
    <w:rsid w:val="00FE1BED"/>
    <w:rsid w:val="00FE1E17"/>
    <w:rsid w:val="00FE1E86"/>
    <w:rsid w:val="00FE227D"/>
    <w:rsid w:val="00FE285C"/>
    <w:rsid w:val="00FE29F4"/>
    <w:rsid w:val="00FE2AA8"/>
    <w:rsid w:val="00FE2BBC"/>
    <w:rsid w:val="00FE2C54"/>
    <w:rsid w:val="00FE2CBD"/>
    <w:rsid w:val="00FE2CCA"/>
    <w:rsid w:val="00FE2F33"/>
    <w:rsid w:val="00FE2F34"/>
    <w:rsid w:val="00FE2FBA"/>
    <w:rsid w:val="00FE32EB"/>
    <w:rsid w:val="00FE3342"/>
    <w:rsid w:val="00FE3385"/>
    <w:rsid w:val="00FE368E"/>
    <w:rsid w:val="00FE3728"/>
    <w:rsid w:val="00FE384B"/>
    <w:rsid w:val="00FE39F5"/>
    <w:rsid w:val="00FE3BC5"/>
    <w:rsid w:val="00FE3E05"/>
    <w:rsid w:val="00FE4825"/>
    <w:rsid w:val="00FE4B2F"/>
    <w:rsid w:val="00FE4B83"/>
    <w:rsid w:val="00FE4C2B"/>
    <w:rsid w:val="00FE50F7"/>
    <w:rsid w:val="00FE5503"/>
    <w:rsid w:val="00FE5613"/>
    <w:rsid w:val="00FE5754"/>
    <w:rsid w:val="00FE58EF"/>
    <w:rsid w:val="00FE5A42"/>
    <w:rsid w:val="00FE5B5E"/>
    <w:rsid w:val="00FE5F83"/>
    <w:rsid w:val="00FE5FBD"/>
    <w:rsid w:val="00FE668D"/>
    <w:rsid w:val="00FE6D0F"/>
    <w:rsid w:val="00FE7063"/>
    <w:rsid w:val="00FE735A"/>
    <w:rsid w:val="00FE77A2"/>
    <w:rsid w:val="00FE77F8"/>
    <w:rsid w:val="00FE7875"/>
    <w:rsid w:val="00FE7C88"/>
    <w:rsid w:val="00FF06E2"/>
    <w:rsid w:val="00FF0747"/>
    <w:rsid w:val="00FF0BF3"/>
    <w:rsid w:val="00FF0C9F"/>
    <w:rsid w:val="00FF0FD4"/>
    <w:rsid w:val="00FF1657"/>
    <w:rsid w:val="00FF1999"/>
    <w:rsid w:val="00FF1F77"/>
    <w:rsid w:val="00FF25B1"/>
    <w:rsid w:val="00FF2F10"/>
    <w:rsid w:val="00FF300F"/>
    <w:rsid w:val="00FF3607"/>
    <w:rsid w:val="00FF3848"/>
    <w:rsid w:val="00FF38CF"/>
    <w:rsid w:val="00FF39E7"/>
    <w:rsid w:val="00FF3A64"/>
    <w:rsid w:val="00FF3F3E"/>
    <w:rsid w:val="00FF40D6"/>
    <w:rsid w:val="00FF4167"/>
    <w:rsid w:val="00FF43A4"/>
    <w:rsid w:val="00FF5099"/>
    <w:rsid w:val="00FF523B"/>
    <w:rsid w:val="00FF55BF"/>
    <w:rsid w:val="00FF59DF"/>
    <w:rsid w:val="00FF6139"/>
    <w:rsid w:val="00FF63FE"/>
    <w:rsid w:val="00FF649D"/>
    <w:rsid w:val="00FF6603"/>
    <w:rsid w:val="00FF6F11"/>
    <w:rsid w:val="00FF6FDF"/>
    <w:rsid w:val="00FF6FE7"/>
    <w:rsid w:val="00FF6FFE"/>
    <w:rsid w:val="00FF7263"/>
    <w:rsid w:val="00FF7550"/>
    <w:rsid w:val="00FF7C3C"/>
    <w:rsid w:val="00FF7D88"/>
    <w:rsid w:val="00FF7F0F"/>
    <w:rsid w:val="013701AB"/>
    <w:rsid w:val="0141F068"/>
    <w:rsid w:val="0159F787"/>
    <w:rsid w:val="0199EE41"/>
    <w:rsid w:val="01F9A94C"/>
    <w:rsid w:val="021BECE0"/>
    <w:rsid w:val="0223D649"/>
    <w:rsid w:val="02381FE3"/>
    <w:rsid w:val="023B30C8"/>
    <w:rsid w:val="026AF17D"/>
    <w:rsid w:val="028B099A"/>
    <w:rsid w:val="02B570EC"/>
    <w:rsid w:val="02DC87DE"/>
    <w:rsid w:val="0319ECF9"/>
    <w:rsid w:val="033BA864"/>
    <w:rsid w:val="0344AF1B"/>
    <w:rsid w:val="03527FCB"/>
    <w:rsid w:val="038F7CE6"/>
    <w:rsid w:val="03B36B00"/>
    <w:rsid w:val="03B4BFE6"/>
    <w:rsid w:val="0410F67D"/>
    <w:rsid w:val="0418B8EF"/>
    <w:rsid w:val="04795F10"/>
    <w:rsid w:val="047F8738"/>
    <w:rsid w:val="049C3895"/>
    <w:rsid w:val="04AA62B8"/>
    <w:rsid w:val="04C38E6B"/>
    <w:rsid w:val="04CB2013"/>
    <w:rsid w:val="04D98BCA"/>
    <w:rsid w:val="0532FAA7"/>
    <w:rsid w:val="0539E701"/>
    <w:rsid w:val="05421627"/>
    <w:rsid w:val="054569F4"/>
    <w:rsid w:val="055DF33C"/>
    <w:rsid w:val="0588DA47"/>
    <w:rsid w:val="058B004D"/>
    <w:rsid w:val="058F7B32"/>
    <w:rsid w:val="0594AA32"/>
    <w:rsid w:val="05D54DC6"/>
    <w:rsid w:val="05D589F2"/>
    <w:rsid w:val="05E78DC6"/>
    <w:rsid w:val="05F0BE19"/>
    <w:rsid w:val="06184F6F"/>
    <w:rsid w:val="06199FF1"/>
    <w:rsid w:val="06364EF1"/>
    <w:rsid w:val="0661899A"/>
    <w:rsid w:val="069C04AB"/>
    <w:rsid w:val="06BAD708"/>
    <w:rsid w:val="06EBA133"/>
    <w:rsid w:val="07035FDF"/>
    <w:rsid w:val="072FE146"/>
    <w:rsid w:val="0735C432"/>
    <w:rsid w:val="074016B6"/>
    <w:rsid w:val="0765F939"/>
    <w:rsid w:val="077BC1B7"/>
    <w:rsid w:val="077EB013"/>
    <w:rsid w:val="07B740C0"/>
    <w:rsid w:val="07CD6DFA"/>
    <w:rsid w:val="07DE6798"/>
    <w:rsid w:val="07F7AB34"/>
    <w:rsid w:val="084125E1"/>
    <w:rsid w:val="084E7FD7"/>
    <w:rsid w:val="0887224B"/>
    <w:rsid w:val="08971C7D"/>
    <w:rsid w:val="08A130F9"/>
    <w:rsid w:val="08A436A9"/>
    <w:rsid w:val="08AFB7F2"/>
    <w:rsid w:val="09007815"/>
    <w:rsid w:val="0900A7EB"/>
    <w:rsid w:val="090BB656"/>
    <w:rsid w:val="094AA7E8"/>
    <w:rsid w:val="0962655E"/>
    <w:rsid w:val="096CB4B9"/>
    <w:rsid w:val="09762BB5"/>
    <w:rsid w:val="0982EC7C"/>
    <w:rsid w:val="09C288E7"/>
    <w:rsid w:val="09EFBE35"/>
    <w:rsid w:val="0A058B5A"/>
    <w:rsid w:val="0A1CB6E4"/>
    <w:rsid w:val="0A22287F"/>
    <w:rsid w:val="0A2692BC"/>
    <w:rsid w:val="0A331F64"/>
    <w:rsid w:val="0A419C66"/>
    <w:rsid w:val="0A4F0514"/>
    <w:rsid w:val="0A671F6E"/>
    <w:rsid w:val="0A76D37A"/>
    <w:rsid w:val="0AB2E18A"/>
    <w:rsid w:val="0AFE5B7E"/>
    <w:rsid w:val="0B0A71CC"/>
    <w:rsid w:val="0B0E2840"/>
    <w:rsid w:val="0B0FAFCE"/>
    <w:rsid w:val="0B40A2A2"/>
    <w:rsid w:val="0B5FEA95"/>
    <w:rsid w:val="0B6716CB"/>
    <w:rsid w:val="0B7F4BED"/>
    <w:rsid w:val="0BAE5168"/>
    <w:rsid w:val="0BC3E779"/>
    <w:rsid w:val="0BC53C2F"/>
    <w:rsid w:val="0BC6CE12"/>
    <w:rsid w:val="0BDFE76C"/>
    <w:rsid w:val="0C09AA1D"/>
    <w:rsid w:val="0C0ADD1A"/>
    <w:rsid w:val="0C1DD708"/>
    <w:rsid w:val="0CBA6194"/>
    <w:rsid w:val="0CD40169"/>
    <w:rsid w:val="0CDF3982"/>
    <w:rsid w:val="0D09B2FA"/>
    <w:rsid w:val="0D5B22FA"/>
    <w:rsid w:val="0D66ECB3"/>
    <w:rsid w:val="0D6BF0E3"/>
    <w:rsid w:val="0D745CFC"/>
    <w:rsid w:val="0DD0D6D0"/>
    <w:rsid w:val="0DD41E87"/>
    <w:rsid w:val="0E1440A7"/>
    <w:rsid w:val="0E2D8DE6"/>
    <w:rsid w:val="0E426674"/>
    <w:rsid w:val="0E60C164"/>
    <w:rsid w:val="0E6D36DE"/>
    <w:rsid w:val="0E715E48"/>
    <w:rsid w:val="0E8EDBC8"/>
    <w:rsid w:val="0E9C0FF8"/>
    <w:rsid w:val="0EA0492E"/>
    <w:rsid w:val="0EB71A32"/>
    <w:rsid w:val="0EBCA87F"/>
    <w:rsid w:val="0EC5530A"/>
    <w:rsid w:val="0ECA9679"/>
    <w:rsid w:val="0F305D65"/>
    <w:rsid w:val="0F3AAC42"/>
    <w:rsid w:val="0F468638"/>
    <w:rsid w:val="0F878794"/>
    <w:rsid w:val="0F8A05DC"/>
    <w:rsid w:val="0F91FA70"/>
    <w:rsid w:val="0FA06F54"/>
    <w:rsid w:val="0FE80125"/>
    <w:rsid w:val="101C977B"/>
    <w:rsid w:val="103D33B0"/>
    <w:rsid w:val="105D2608"/>
    <w:rsid w:val="1093D496"/>
    <w:rsid w:val="109DAF00"/>
    <w:rsid w:val="10D67832"/>
    <w:rsid w:val="1113A43F"/>
    <w:rsid w:val="11891C9A"/>
    <w:rsid w:val="1190FA29"/>
    <w:rsid w:val="119405D4"/>
    <w:rsid w:val="11C29DA2"/>
    <w:rsid w:val="11DEAF1F"/>
    <w:rsid w:val="11E2C9D4"/>
    <w:rsid w:val="12263C01"/>
    <w:rsid w:val="1247DE7F"/>
    <w:rsid w:val="12557395"/>
    <w:rsid w:val="1257CE24"/>
    <w:rsid w:val="1273D737"/>
    <w:rsid w:val="127D016B"/>
    <w:rsid w:val="129D96D4"/>
    <w:rsid w:val="12B342B2"/>
    <w:rsid w:val="12D84FFC"/>
    <w:rsid w:val="12DDD187"/>
    <w:rsid w:val="12F72C3D"/>
    <w:rsid w:val="13021CA9"/>
    <w:rsid w:val="130690D4"/>
    <w:rsid w:val="133B21D1"/>
    <w:rsid w:val="138F29AB"/>
    <w:rsid w:val="13A31B1E"/>
    <w:rsid w:val="13A8AE00"/>
    <w:rsid w:val="13B9ADBA"/>
    <w:rsid w:val="13F0FACB"/>
    <w:rsid w:val="14024E68"/>
    <w:rsid w:val="140A586E"/>
    <w:rsid w:val="141004DB"/>
    <w:rsid w:val="1416B96A"/>
    <w:rsid w:val="142E7FE1"/>
    <w:rsid w:val="146205B8"/>
    <w:rsid w:val="147206D2"/>
    <w:rsid w:val="14E90C69"/>
    <w:rsid w:val="1536FE95"/>
    <w:rsid w:val="153A9038"/>
    <w:rsid w:val="158B8C67"/>
    <w:rsid w:val="15941136"/>
    <w:rsid w:val="15A01675"/>
    <w:rsid w:val="15A097E4"/>
    <w:rsid w:val="15A6905C"/>
    <w:rsid w:val="15C548C4"/>
    <w:rsid w:val="15E58B62"/>
    <w:rsid w:val="15ECB165"/>
    <w:rsid w:val="15EFCC3D"/>
    <w:rsid w:val="1627A12A"/>
    <w:rsid w:val="1655E845"/>
    <w:rsid w:val="1671CDAF"/>
    <w:rsid w:val="168DDFA7"/>
    <w:rsid w:val="169404F3"/>
    <w:rsid w:val="16B26E77"/>
    <w:rsid w:val="16D62349"/>
    <w:rsid w:val="16E1F70B"/>
    <w:rsid w:val="171D91DF"/>
    <w:rsid w:val="1728D700"/>
    <w:rsid w:val="17571A20"/>
    <w:rsid w:val="17670507"/>
    <w:rsid w:val="1772D577"/>
    <w:rsid w:val="177D90BE"/>
    <w:rsid w:val="17A24B11"/>
    <w:rsid w:val="17CB725D"/>
    <w:rsid w:val="17E832B2"/>
    <w:rsid w:val="17FAD3F1"/>
    <w:rsid w:val="18132AA1"/>
    <w:rsid w:val="18195E11"/>
    <w:rsid w:val="1825D1B8"/>
    <w:rsid w:val="1871F0CC"/>
    <w:rsid w:val="189D95F8"/>
    <w:rsid w:val="18A66351"/>
    <w:rsid w:val="18C41A93"/>
    <w:rsid w:val="18C45C99"/>
    <w:rsid w:val="18F908BD"/>
    <w:rsid w:val="1904199B"/>
    <w:rsid w:val="19064DA3"/>
    <w:rsid w:val="19120701"/>
    <w:rsid w:val="1915042A"/>
    <w:rsid w:val="19166602"/>
    <w:rsid w:val="1936DC6F"/>
    <w:rsid w:val="193ADA2F"/>
    <w:rsid w:val="1955CCF6"/>
    <w:rsid w:val="196D1237"/>
    <w:rsid w:val="1996C7A3"/>
    <w:rsid w:val="1997F3F0"/>
    <w:rsid w:val="19990FA0"/>
    <w:rsid w:val="19A7EF9C"/>
    <w:rsid w:val="19AB121A"/>
    <w:rsid w:val="19C0BB7F"/>
    <w:rsid w:val="19C91150"/>
    <w:rsid w:val="19D47618"/>
    <w:rsid w:val="19EDB763"/>
    <w:rsid w:val="1A1CF33C"/>
    <w:rsid w:val="1A354C90"/>
    <w:rsid w:val="1A61E74F"/>
    <w:rsid w:val="1A699DB4"/>
    <w:rsid w:val="1A767DE3"/>
    <w:rsid w:val="1A90E3B6"/>
    <w:rsid w:val="1A914716"/>
    <w:rsid w:val="1AAB4A8B"/>
    <w:rsid w:val="1ACB668A"/>
    <w:rsid w:val="1AFC4EDD"/>
    <w:rsid w:val="1B12FF25"/>
    <w:rsid w:val="1B329804"/>
    <w:rsid w:val="1B48BCDA"/>
    <w:rsid w:val="1B4E4032"/>
    <w:rsid w:val="1B6BDD47"/>
    <w:rsid w:val="1B706EB3"/>
    <w:rsid w:val="1B8D9ED7"/>
    <w:rsid w:val="1B96A522"/>
    <w:rsid w:val="1BA63820"/>
    <w:rsid w:val="1BBADABD"/>
    <w:rsid w:val="1BC3F638"/>
    <w:rsid w:val="1BF06E08"/>
    <w:rsid w:val="1C32B372"/>
    <w:rsid w:val="1C3F3813"/>
    <w:rsid w:val="1C5056B3"/>
    <w:rsid w:val="1C582724"/>
    <w:rsid w:val="1CA5ACAE"/>
    <w:rsid w:val="1CDC37E1"/>
    <w:rsid w:val="1CDC4624"/>
    <w:rsid w:val="1CE8820A"/>
    <w:rsid w:val="1D13A75F"/>
    <w:rsid w:val="1D25F571"/>
    <w:rsid w:val="1D2D5E27"/>
    <w:rsid w:val="1D300283"/>
    <w:rsid w:val="1D35297D"/>
    <w:rsid w:val="1D98EC31"/>
    <w:rsid w:val="1DC66680"/>
    <w:rsid w:val="1DDFD812"/>
    <w:rsid w:val="1E02A06D"/>
    <w:rsid w:val="1E065E32"/>
    <w:rsid w:val="1E2A7EFB"/>
    <w:rsid w:val="1E5BC3EC"/>
    <w:rsid w:val="1E7C6458"/>
    <w:rsid w:val="1E81CC89"/>
    <w:rsid w:val="1E8449EA"/>
    <w:rsid w:val="1E938CB8"/>
    <w:rsid w:val="1EA1A964"/>
    <w:rsid w:val="1EA2FA70"/>
    <w:rsid w:val="1EA4001B"/>
    <w:rsid w:val="1EA827DF"/>
    <w:rsid w:val="1EB52FC8"/>
    <w:rsid w:val="1ECBBEF3"/>
    <w:rsid w:val="1ED954EC"/>
    <w:rsid w:val="1EE1E084"/>
    <w:rsid w:val="1EE80309"/>
    <w:rsid w:val="1F06235A"/>
    <w:rsid w:val="1F62A143"/>
    <w:rsid w:val="1F78BA2F"/>
    <w:rsid w:val="1F79F17A"/>
    <w:rsid w:val="1F82CE1F"/>
    <w:rsid w:val="1FD409FC"/>
    <w:rsid w:val="1FFF24E1"/>
    <w:rsid w:val="2011746A"/>
    <w:rsid w:val="20125143"/>
    <w:rsid w:val="202BD818"/>
    <w:rsid w:val="2064B725"/>
    <w:rsid w:val="20850060"/>
    <w:rsid w:val="20CBBF18"/>
    <w:rsid w:val="20DFA0FB"/>
    <w:rsid w:val="20E98AE9"/>
    <w:rsid w:val="2103D1EB"/>
    <w:rsid w:val="2145F058"/>
    <w:rsid w:val="21718259"/>
    <w:rsid w:val="217E55A7"/>
    <w:rsid w:val="2181FD48"/>
    <w:rsid w:val="218E74D5"/>
    <w:rsid w:val="21EFECBE"/>
    <w:rsid w:val="221E6D01"/>
    <w:rsid w:val="2233708F"/>
    <w:rsid w:val="228C6303"/>
    <w:rsid w:val="228D6EF0"/>
    <w:rsid w:val="22A25DAD"/>
    <w:rsid w:val="2304B8C0"/>
    <w:rsid w:val="231680B5"/>
    <w:rsid w:val="2324FB36"/>
    <w:rsid w:val="234E7BF9"/>
    <w:rsid w:val="238DB9A9"/>
    <w:rsid w:val="23A0117B"/>
    <w:rsid w:val="23A5D3D9"/>
    <w:rsid w:val="23D1B2D0"/>
    <w:rsid w:val="23DAAFAA"/>
    <w:rsid w:val="23DF87DF"/>
    <w:rsid w:val="23E3F1B5"/>
    <w:rsid w:val="23F7A14C"/>
    <w:rsid w:val="23FB79F2"/>
    <w:rsid w:val="241FDD66"/>
    <w:rsid w:val="242D2223"/>
    <w:rsid w:val="2430B021"/>
    <w:rsid w:val="248245DB"/>
    <w:rsid w:val="24869A3D"/>
    <w:rsid w:val="248DA466"/>
    <w:rsid w:val="24A57675"/>
    <w:rsid w:val="24B46B56"/>
    <w:rsid w:val="24DDFD1E"/>
    <w:rsid w:val="24EB836D"/>
    <w:rsid w:val="24F1132D"/>
    <w:rsid w:val="24FA5D79"/>
    <w:rsid w:val="2518328D"/>
    <w:rsid w:val="251AC19B"/>
    <w:rsid w:val="2533EFC6"/>
    <w:rsid w:val="253E1F94"/>
    <w:rsid w:val="2577E1E2"/>
    <w:rsid w:val="2605F5A0"/>
    <w:rsid w:val="2646B03C"/>
    <w:rsid w:val="2674F5B4"/>
    <w:rsid w:val="267E7291"/>
    <w:rsid w:val="2695F9F0"/>
    <w:rsid w:val="2697B345"/>
    <w:rsid w:val="26B01177"/>
    <w:rsid w:val="26D07534"/>
    <w:rsid w:val="26DA3742"/>
    <w:rsid w:val="272895D8"/>
    <w:rsid w:val="2746E49B"/>
    <w:rsid w:val="275F74F3"/>
    <w:rsid w:val="2781A28E"/>
    <w:rsid w:val="27976D5E"/>
    <w:rsid w:val="27EA3266"/>
    <w:rsid w:val="27F9AFC5"/>
    <w:rsid w:val="28083AB5"/>
    <w:rsid w:val="283E4C4F"/>
    <w:rsid w:val="283F1100"/>
    <w:rsid w:val="287789A6"/>
    <w:rsid w:val="28935DFE"/>
    <w:rsid w:val="28A4CCEE"/>
    <w:rsid w:val="28A6D3A9"/>
    <w:rsid w:val="28B121AA"/>
    <w:rsid w:val="28D3BF8B"/>
    <w:rsid w:val="28F421A7"/>
    <w:rsid w:val="29020E82"/>
    <w:rsid w:val="2928CDC9"/>
    <w:rsid w:val="292FA7B3"/>
    <w:rsid w:val="293B0A38"/>
    <w:rsid w:val="293B79EB"/>
    <w:rsid w:val="294045F7"/>
    <w:rsid w:val="2940C39E"/>
    <w:rsid w:val="29737E74"/>
    <w:rsid w:val="297A2C0F"/>
    <w:rsid w:val="297E433C"/>
    <w:rsid w:val="2982005A"/>
    <w:rsid w:val="29B3E402"/>
    <w:rsid w:val="29C03EC9"/>
    <w:rsid w:val="2A00F631"/>
    <w:rsid w:val="2A0DB619"/>
    <w:rsid w:val="2A3610B8"/>
    <w:rsid w:val="2A36C1BD"/>
    <w:rsid w:val="2A5A16C1"/>
    <w:rsid w:val="2B32EC4D"/>
    <w:rsid w:val="2B402AD5"/>
    <w:rsid w:val="2B41EE25"/>
    <w:rsid w:val="2B554FC6"/>
    <w:rsid w:val="2B74BFEB"/>
    <w:rsid w:val="2B7C17CC"/>
    <w:rsid w:val="2BE4BD81"/>
    <w:rsid w:val="2BFE6705"/>
    <w:rsid w:val="2C0DA2ED"/>
    <w:rsid w:val="2C11EC53"/>
    <w:rsid w:val="2C5C6174"/>
    <w:rsid w:val="2CAB2BE6"/>
    <w:rsid w:val="2CB29B97"/>
    <w:rsid w:val="2CBD6D6A"/>
    <w:rsid w:val="2CC5693F"/>
    <w:rsid w:val="2CE1F5FE"/>
    <w:rsid w:val="2CE3D1CC"/>
    <w:rsid w:val="2CF701BD"/>
    <w:rsid w:val="2D1BE802"/>
    <w:rsid w:val="2D22BD0D"/>
    <w:rsid w:val="2D27110B"/>
    <w:rsid w:val="2D2BDC5B"/>
    <w:rsid w:val="2D3CE124"/>
    <w:rsid w:val="2D65B4A6"/>
    <w:rsid w:val="2D664CB1"/>
    <w:rsid w:val="2D81787A"/>
    <w:rsid w:val="2D8E3730"/>
    <w:rsid w:val="2D94B51E"/>
    <w:rsid w:val="2D9B5315"/>
    <w:rsid w:val="2DA2E4A2"/>
    <w:rsid w:val="2DC1DA59"/>
    <w:rsid w:val="2DEFA9CC"/>
    <w:rsid w:val="2E244D20"/>
    <w:rsid w:val="2E288CA8"/>
    <w:rsid w:val="2E448217"/>
    <w:rsid w:val="2E6A111B"/>
    <w:rsid w:val="2E71977D"/>
    <w:rsid w:val="2E781D20"/>
    <w:rsid w:val="2E88CF48"/>
    <w:rsid w:val="2EC2866C"/>
    <w:rsid w:val="2EDABD90"/>
    <w:rsid w:val="2F4EAE02"/>
    <w:rsid w:val="2F4FD825"/>
    <w:rsid w:val="2F573019"/>
    <w:rsid w:val="2F5FFFE7"/>
    <w:rsid w:val="2F667AFB"/>
    <w:rsid w:val="2F8E7309"/>
    <w:rsid w:val="2F9A02E2"/>
    <w:rsid w:val="2F9DF64A"/>
    <w:rsid w:val="2FAFCA27"/>
    <w:rsid w:val="2FBE9656"/>
    <w:rsid w:val="2FC6B64A"/>
    <w:rsid w:val="2FCA6A96"/>
    <w:rsid w:val="2FCB7F9A"/>
    <w:rsid w:val="3004EDA6"/>
    <w:rsid w:val="3013351D"/>
    <w:rsid w:val="303F0718"/>
    <w:rsid w:val="3073CCED"/>
    <w:rsid w:val="308202F1"/>
    <w:rsid w:val="3096B632"/>
    <w:rsid w:val="30D6BA65"/>
    <w:rsid w:val="30E90CF4"/>
    <w:rsid w:val="30F61E46"/>
    <w:rsid w:val="30FB89E6"/>
    <w:rsid w:val="310D1761"/>
    <w:rsid w:val="31106EA7"/>
    <w:rsid w:val="31193ACA"/>
    <w:rsid w:val="311A00AD"/>
    <w:rsid w:val="3134FA60"/>
    <w:rsid w:val="31534101"/>
    <w:rsid w:val="317BCEA2"/>
    <w:rsid w:val="319907D1"/>
    <w:rsid w:val="31DD4DDC"/>
    <w:rsid w:val="31EA0E45"/>
    <w:rsid w:val="31F3B378"/>
    <w:rsid w:val="31F4BD57"/>
    <w:rsid w:val="324A6F19"/>
    <w:rsid w:val="327FC9C6"/>
    <w:rsid w:val="32B083E3"/>
    <w:rsid w:val="32B29991"/>
    <w:rsid w:val="32D91325"/>
    <w:rsid w:val="32F1FFFF"/>
    <w:rsid w:val="32F45D6A"/>
    <w:rsid w:val="330DCDC8"/>
    <w:rsid w:val="3314488E"/>
    <w:rsid w:val="3317871D"/>
    <w:rsid w:val="331CBDE6"/>
    <w:rsid w:val="332D6045"/>
    <w:rsid w:val="33A211AD"/>
    <w:rsid w:val="33AC458E"/>
    <w:rsid w:val="33ACDEE7"/>
    <w:rsid w:val="33C9A49C"/>
    <w:rsid w:val="33CD29DD"/>
    <w:rsid w:val="33FA090A"/>
    <w:rsid w:val="33FFF09B"/>
    <w:rsid w:val="3428D99E"/>
    <w:rsid w:val="342C5FF4"/>
    <w:rsid w:val="343A37F2"/>
    <w:rsid w:val="34517A87"/>
    <w:rsid w:val="349186B6"/>
    <w:rsid w:val="3493FA62"/>
    <w:rsid w:val="349FE2BD"/>
    <w:rsid w:val="34CEC76F"/>
    <w:rsid w:val="34E64BC2"/>
    <w:rsid w:val="34F4AA28"/>
    <w:rsid w:val="34FFAF13"/>
    <w:rsid w:val="3502D0E3"/>
    <w:rsid w:val="35502B15"/>
    <w:rsid w:val="355759BD"/>
    <w:rsid w:val="355A7F5F"/>
    <w:rsid w:val="3571290E"/>
    <w:rsid w:val="35884BE8"/>
    <w:rsid w:val="3598C805"/>
    <w:rsid w:val="35BD18C0"/>
    <w:rsid w:val="35CF95C2"/>
    <w:rsid w:val="35EB46E1"/>
    <w:rsid w:val="36124B37"/>
    <w:rsid w:val="361752A3"/>
    <w:rsid w:val="361B0CF5"/>
    <w:rsid w:val="3628F244"/>
    <w:rsid w:val="36326D32"/>
    <w:rsid w:val="36455217"/>
    <w:rsid w:val="3648CEEB"/>
    <w:rsid w:val="365392ED"/>
    <w:rsid w:val="366141BB"/>
    <w:rsid w:val="3682EA47"/>
    <w:rsid w:val="36B5369A"/>
    <w:rsid w:val="36B70AB2"/>
    <w:rsid w:val="36C8B133"/>
    <w:rsid w:val="36E1BB76"/>
    <w:rsid w:val="36FCDEFE"/>
    <w:rsid w:val="36FD1887"/>
    <w:rsid w:val="3709C19C"/>
    <w:rsid w:val="372265AE"/>
    <w:rsid w:val="373426D6"/>
    <w:rsid w:val="373764C1"/>
    <w:rsid w:val="37452D53"/>
    <w:rsid w:val="375707E0"/>
    <w:rsid w:val="375F074C"/>
    <w:rsid w:val="3769BABB"/>
    <w:rsid w:val="376E794F"/>
    <w:rsid w:val="3772D636"/>
    <w:rsid w:val="37741F39"/>
    <w:rsid w:val="37911AE0"/>
    <w:rsid w:val="37AB55D6"/>
    <w:rsid w:val="37BBC1C9"/>
    <w:rsid w:val="37C11A36"/>
    <w:rsid w:val="37C3C598"/>
    <w:rsid w:val="37C83D7A"/>
    <w:rsid w:val="37D8B7C8"/>
    <w:rsid w:val="37EB989D"/>
    <w:rsid w:val="37F1229E"/>
    <w:rsid w:val="3822DF41"/>
    <w:rsid w:val="38250FFE"/>
    <w:rsid w:val="382B552D"/>
    <w:rsid w:val="3873AD67"/>
    <w:rsid w:val="38836249"/>
    <w:rsid w:val="388E6ACF"/>
    <w:rsid w:val="389BBFA3"/>
    <w:rsid w:val="38D1A176"/>
    <w:rsid w:val="38D3D72A"/>
    <w:rsid w:val="38DD1607"/>
    <w:rsid w:val="38EC93F4"/>
    <w:rsid w:val="3900CB28"/>
    <w:rsid w:val="390F53B2"/>
    <w:rsid w:val="39209072"/>
    <w:rsid w:val="392845A9"/>
    <w:rsid w:val="39553A7C"/>
    <w:rsid w:val="39750B92"/>
    <w:rsid w:val="39AD96D1"/>
    <w:rsid w:val="39C24A05"/>
    <w:rsid w:val="39C6DCED"/>
    <w:rsid w:val="39FEFAB8"/>
    <w:rsid w:val="3A1445EF"/>
    <w:rsid w:val="3A85E31E"/>
    <w:rsid w:val="3A984D92"/>
    <w:rsid w:val="3ADFB9C3"/>
    <w:rsid w:val="3AF0EA4A"/>
    <w:rsid w:val="3B026F26"/>
    <w:rsid w:val="3B5E07C3"/>
    <w:rsid w:val="3B6FFDC9"/>
    <w:rsid w:val="3B748C9D"/>
    <w:rsid w:val="3BE3C25C"/>
    <w:rsid w:val="3C0587AB"/>
    <w:rsid w:val="3C290CF2"/>
    <w:rsid w:val="3C2B39CD"/>
    <w:rsid w:val="3C2D0D83"/>
    <w:rsid w:val="3C533E20"/>
    <w:rsid w:val="3C6E06F4"/>
    <w:rsid w:val="3C73A682"/>
    <w:rsid w:val="3C9F76EC"/>
    <w:rsid w:val="3CB50DD8"/>
    <w:rsid w:val="3CB97B64"/>
    <w:rsid w:val="3CC81F3A"/>
    <w:rsid w:val="3CDEFCE5"/>
    <w:rsid w:val="3CE5BA53"/>
    <w:rsid w:val="3D0A93F5"/>
    <w:rsid w:val="3D1CB40A"/>
    <w:rsid w:val="3D1D7FE5"/>
    <w:rsid w:val="3D1DE354"/>
    <w:rsid w:val="3D20FDD1"/>
    <w:rsid w:val="3D2DF305"/>
    <w:rsid w:val="3D4157AA"/>
    <w:rsid w:val="3D580E54"/>
    <w:rsid w:val="3D681025"/>
    <w:rsid w:val="3D72B891"/>
    <w:rsid w:val="3D9F880A"/>
    <w:rsid w:val="3DD0303B"/>
    <w:rsid w:val="3E2EE2E2"/>
    <w:rsid w:val="3E57FCC0"/>
    <w:rsid w:val="3E6479C3"/>
    <w:rsid w:val="3E677DA8"/>
    <w:rsid w:val="3E9028E3"/>
    <w:rsid w:val="3ED6B609"/>
    <w:rsid w:val="3F1DBC0E"/>
    <w:rsid w:val="3F1DC612"/>
    <w:rsid w:val="3F21D22D"/>
    <w:rsid w:val="3F51658B"/>
    <w:rsid w:val="3F555D5D"/>
    <w:rsid w:val="3F5F08A8"/>
    <w:rsid w:val="3FBFFC8D"/>
    <w:rsid w:val="3FE4F57A"/>
    <w:rsid w:val="40129F05"/>
    <w:rsid w:val="401DA7C8"/>
    <w:rsid w:val="4020A2D9"/>
    <w:rsid w:val="4040B0DC"/>
    <w:rsid w:val="4049115C"/>
    <w:rsid w:val="405571C4"/>
    <w:rsid w:val="405D3692"/>
    <w:rsid w:val="406CFB9C"/>
    <w:rsid w:val="40A51035"/>
    <w:rsid w:val="40DE22A7"/>
    <w:rsid w:val="40E5915B"/>
    <w:rsid w:val="40FA5029"/>
    <w:rsid w:val="40FEFEB2"/>
    <w:rsid w:val="411058F1"/>
    <w:rsid w:val="412563C4"/>
    <w:rsid w:val="41340601"/>
    <w:rsid w:val="4185350D"/>
    <w:rsid w:val="41A5F8B7"/>
    <w:rsid w:val="41E3F105"/>
    <w:rsid w:val="421DE2BB"/>
    <w:rsid w:val="4227BC1E"/>
    <w:rsid w:val="4260B885"/>
    <w:rsid w:val="42644B3B"/>
    <w:rsid w:val="42848F4C"/>
    <w:rsid w:val="42DF8E71"/>
    <w:rsid w:val="42DFD241"/>
    <w:rsid w:val="42FB664B"/>
    <w:rsid w:val="43045AF8"/>
    <w:rsid w:val="4311FDD1"/>
    <w:rsid w:val="433F3F87"/>
    <w:rsid w:val="4350D4ED"/>
    <w:rsid w:val="43A004FA"/>
    <w:rsid w:val="43AFB29A"/>
    <w:rsid w:val="43B50F8A"/>
    <w:rsid w:val="43B8668B"/>
    <w:rsid w:val="43D242AB"/>
    <w:rsid w:val="43EB4DC4"/>
    <w:rsid w:val="43EE42EA"/>
    <w:rsid w:val="44263575"/>
    <w:rsid w:val="4429D294"/>
    <w:rsid w:val="44543613"/>
    <w:rsid w:val="448D289B"/>
    <w:rsid w:val="44AFCB38"/>
    <w:rsid w:val="44D13618"/>
    <w:rsid w:val="44F9E24E"/>
    <w:rsid w:val="4543F164"/>
    <w:rsid w:val="457BC528"/>
    <w:rsid w:val="45EE5F89"/>
    <w:rsid w:val="45F93132"/>
    <w:rsid w:val="461E65CA"/>
    <w:rsid w:val="46267BD8"/>
    <w:rsid w:val="46279138"/>
    <w:rsid w:val="462BD3E5"/>
    <w:rsid w:val="46300972"/>
    <w:rsid w:val="463588D9"/>
    <w:rsid w:val="4637933C"/>
    <w:rsid w:val="46522E71"/>
    <w:rsid w:val="465DF58B"/>
    <w:rsid w:val="4665B685"/>
    <w:rsid w:val="4687B3B6"/>
    <w:rsid w:val="4687CCEA"/>
    <w:rsid w:val="4692F74C"/>
    <w:rsid w:val="46AEEF02"/>
    <w:rsid w:val="46B47309"/>
    <w:rsid w:val="477C7950"/>
    <w:rsid w:val="478DF7C1"/>
    <w:rsid w:val="4792CECD"/>
    <w:rsid w:val="47B39593"/>
    <w:rsid w:val="47D2D2DE"/>
    <w:rsid w:val="47D7102B"/>
    <w:rsid w:val="48077DAB"/>
    <w:rsid w:val="4813A032"/>
    <w:rsid w:val="4860B6F7"/>
    <w:rsid w:val="48A75493"/>
    <w:rsid w:val="48C35F33"/>
    <w:rsid w:val="48CBCB0D"/>
    <w:rsid w:val="48EFA58A"/>
    <w:rsid w:val="491AFCC9"/>
    <w:rsid w:val="494AC6AE"/>
    <w:rsid w:val="498A1B02"/>
    <w:rsid w:val="49A3ADD0"/>
    <w:rsid w:val="49FA8015"/>
    <w:rsid w:val="4ADEE6C1"/>
    <w:rsid w:val="4B06A81C"/>
    <w:rsid w:val="4B095F67"/>
    <w:rsid w:val="4B6D13A2"/>
    <w:rsid w:val="4B8FDDD4"/>
    <w:rsid w:val="4B987BDC"/>
    <w:rsid w:val="4BE8CA6B"/>
    <w:rsid w:val="4BEA8011"/>
    <w:rsid w:val="4C1A74B9"/>
    <w:rsid w:val="4C3F3343"/>
    <w:rsid w:val="4C8A132A"/>
    <w:rsid w:val="4CA5F0C6"/>
    <w:rsid w:val="4CB91144"/>
    <w:rsid w:val="4CC62BF7"/>
    <w:rsid w:val="4CFB21A0"/>
    <w:rsid w:val="4CFBB725"/>
    <w:rsid w:val="4D17ED8E"/>
    <w:rsid w:val="4D359F82"/>
    <w:rsid w:val="4D5EF1E8"/>
    <w:rsid w:val="4D667B63"/>
    <w:rsid w:val="4D75E798"/>
    <w:rsid w:val="4DC292C1"/>
    <w:rsid w:val="4DDA9253"/>
    <w:rsid w:val="4DFA5452"/>
    <w:rsid w:val="4E01A17C"/>
    <w:rsid w:val="4E26A113"/>
    <w:rsid w:val="4E36272F"/>
    <w:rsid w:val="4E712BF4"/>
    <w:rsid w:val="4E780FF6"/>
    <w:rsid w:val="4F0D5D90"/>
    <w:rsid w:val="4F34CCCE"/>
    <w:rsid w:val="4F41DAA9"/>
    <w:rsid w:val="4F9C210A"/>
    <w:rsid w:val="4FAB7E4F"/>
    <w:rsid w:val="4FB2FDEA"/>
    <w:rsid w:val="4FB4D4D1"/>
    <w:rsid w:val="4FB62BF8"/>
    <w:rsid w:val="4FBE2C31"/>
    <w:rsid w:val="4FCB17A9"/>
    <w:rsid w:val="4FF8512D"/>
    <w:rsid w:val="502D6B20"/>
    <w:rsid w:val="50D2F362"/>
    <w:rsid w:val="50D84826"/>
    <w:rsid w:val="50FCAF90"/>
    <w:rsid w:val="51088A0A"/>
    <w:rsid w:val="5124E969"/>
    <w:rsid w:val="51261EBB"/>
    <w:rsid w:val="5131B2CD"/>
    <w:rsid w:val="51818D79"/>
    <w:rsid w:val="518CBD76"/>
    <w:rsid w:val="51DC2B70"/>
    <w:rsid w:val="524958BB"/>
    <w:rsid w:val="525F01F7"/>
    <w:rsid w:val="52654F64"/>
    <w:rsid w:val="52A44DA3"/>
    <w:rsid w:val="52A96169"/>
    <w:rsid w:val="52B858CF"/>
    <w:rsid w:val="52C64CC1"/>
    <w:rsid w:val="52E36593"/>
    <w:rsid w:val="530E31C2"/>
    <w:rsid w:val="5318741C"/>
    <w:rsid w:val="5321C98D"/>
    <w:rsid w:val="53842106"/>
    <w:rsid w:val="5395D83D"/>
    <w:rsid w:val="53A32697"/>
    <w:rsid w:val="53AC34AC"/>
    <w:rsid w:val="53CBC451"/>
    <w:rsid w:val="53E989D2"/>
    <w:rsid w:val="5404C4CE"/>
    <w:rsid w:val="54456175"/>
    <w:rsid w:val="5465B79B"/>
    <w:rsid w:val="546C4938"/>
    <w:rsid w:val="54731EA4"/>
    <w:rsid w:val="548B1AAB"/>
    <w:rsid w:val="54C70E19"/>
    <w:rsid w:val="54CD23F2"/>
    <w:rsid w:val="54D67114"/>
    <w:rsid w:val="54E145AF"/>
    <w:rsid w:val="54E678A5"/>
    <w:rsid w:val="54F10418"/>
    <w:rsid w:val="551D29E6"/>
    <w:rsid w:val="55687BE2"/>
    <w:rsid w:val="55D013F4"/>
    <w:rsid w:val="55FA01AA"/>
    <w:rsid w:val="56337FED"/>
    <w:rsid w:val="565E0911"/>
    <w:rsid w:val="5661E728"/>
    <w:rsid w:val="567FB86A"/>
    <w:rsid w:val="5695F464"/>
    <w:rsid w:val="56BD7C9D"/>
    <w:rsid w:val="57265C96"/>
    <w:rsid w:val="578A7254"/>
    <w:rsid w:val="578B6F83"/>
    <w:rsid w:val="57BCAFBB"/>
    <w:rsid w:val="57BD9769"/>
    <w:rsid w:val="57CEBF15"/>
    <w:rsid w:val="57FBBA6B"/>
    <w:rsid w:val="57FEAA5E"/>
    <w:rsid w:val="580113C5"/>
    <w:rsid w:val="580B2018"/>
    <w:rsid w:val="58123724"/>
    <w:rsid w:val="5851C316"/>
    <w:rsid w:val="5882ABA7"/>
    <w:rsid w:val="58A80938"/>
    <w:rsid w:val="58C13ABA"/>
    <w:rsid w:val="58FA3EAD"/>
    <w:rsid w:val="590A2512"/>
    <w:rsid w:val="5961F779"/>
    <w:rsid w:val="596E58C7"/>
    <w:rsid w:val="59B900F9"/>
    <w:rsid w:val="59E9345B"/>
    <w:rsid w:val="5A00C215"/>
    <w:rsid w:val="5A1C765C"/>
    <w:rsid w:val="5A1FF7C0"/>
    <w:rsid w:val="5A2BDB6E"/>
    <w:rsid w:val="5A6657BF"/>
    <w:rsid w:val="5A95399D"/>
    <w:rsid w:val="5AABD2E7"/>
    <w:rsid w:val="5AB06EC5"/>
    <w:rsid w:val="5AED126A"/>
    <w:rsid w:val="5AEDB88E"/>
    <w:rsid w:val="5AF78A0D"/>
    <w:rsid w:val="5B06368E"/>
    <w:rsid w:val="5B43AF53"/>
    <w:rsid w:val="5B51745D"/>
    <w:rsid w:val="5B601E1B"/>
    <w:rsid w:val="5B6EA361"/>
    <w:rsid w:val="5B721177"/>
    <w:rsid w:val="5B8BE043"/>
    <w:rsid w:val="5C06B3F5"/>
    <w:rsid w:val="5C102F50"/>
    <w:rsid w:val="5C14D396"/>
    <w:rsid w:val="5C1A2EA0"/>
    <w:rsid w:val="5C4928D3"/>
    <w:rsid w:val="5C5BBE0E"/>
    <w:rsid w:val="5C681D44"/>
    <w:rsid w:val="5C79FE80"/>
    <w:rsid w:val="5C7D64D9"/>
    <w:rsid w:val="5CA62FEE"/>
    <w:rsid w:val="5CC4779B"/>
    <w:rsid w:val="5CF60369"/>
    <w:rsid w:val="5D0A25F1"/>
    <w:rsid w:val="5D58C75C"/>
    <w:rsid w:val="5D6B395E"/>
    <w:rsid w:val="5D79086F"/>
    <w:rsid w:val="5D82446E"/>
    <w:rsid w:val="5DAE7769"/>
    <w:rsid w:val="5DB73310"/>
    <w:rsid w:val="5DD646B6"/>
    <w:rsid w:val="5DEFB352"/>
    <w:rsid w:val="5E2243E3"/>
    <w:rsid w:val="5E3F9DBE"/>
    <w:rsid w:val="5E6B2698"/>
    <w:rsid w:val="5E7763B8"/>
    <w:rsid w:val="5EAF95BD"/>
    <w:rsid w:val="5F0CE361"/>
    <w:rsid w:val="5F21EDF1"/>
    <w:rsid w:val="5F5AE8BC"/>
    <w:rsid w:val="5F65C340"/>
    <w:rsid w:val="5FB866AE"/>
    <w:rsid w:val="5FBB7845"/>
    <w:rsid w:val="5FD6AF58"/>
    <w:rsid w:val="60391A90"/>
    <w:rsid w:val="60435C9F"/>
    <w:rsid w:val="608E316A"/>
    <w:rsid w:val="6090F214"/>
    <w:rsid w:val="60A27764"/>
    <w:rsid w:val="60BF3ADD"/>
    <w:rsid w:val="60D7C013"/>
    <w:rsid w:val="60FEEF82"/>
    <w:rsid w:val="610CC78B"/>
    <w:rsid w:val="61121A27"/>
    <w:rsid w:val="6134A476"/>
    <w:rsid w:val="6157FF80"/>
    <w:rsid w:val="619202AE"/>
    <w:rsid w:val="61B2B035"/>
    <w:rsid w:val="61C595C1"/>
    <w:rsid w:val="61E2DFFD"/>
    <w:rsid w:val="61E8D8E2"/>
    <w:rsid w:val="61F77AF3"/>
    <w:rsid w:val="61F7CF10"/>
    <w:rsid w:val="61F9564F"/>
    <w:rsid w:val="620D08DA"/>
    <w:rsid w:val="6210C838"/>
    <w:rsid w:val="62314560"/>
    <w:rsid w:val="624410DE"/>
    <w:rsid w:val="62515951"/>
    <w:rsid w:val="6277D2E5"/>
    <w:rsid w:val="62D9607D"/>
    <w:rsid w:val="62E73392"/>
    <w:rsid w:val="62E7D051"/>
    <w:rsid w:val="62EC7D35"/>
    <w:rsid w:val="62F35FE8"/>
    <w:rsid w:val="6305C949"/>
    <w:rsid w:val="6324947F"/>
    <w:rsid w:val="63653F1D"/>
    <w:rsid w:val="636731A5"/>
    <w:rsid w:val="63944B01"/>
    <w:rsid w:val="63A16220"/>
    <w:rsid w:val="63B18C50"/>
    <w:rsid w:val="63F93802"/>
    <w:rsid w:val="643A9E5D"/>
    <w:rsid w:val="644F3238"/>
    <w:rsid w:val="645536D7"/>
    <w:rsid w:val="648CDDEA"/>
    <w:rsid w:val="649B8312"/>
    <w:rsid w:val="64A4F80B"/>
    <w:rsid w:val="64A528AA"/>
    <w:rsid w:val="64B7FABD"/>
    <w:rsid w:val="64ECA0E6"/>
    <w:rsid w:val="65188C1E"/>
    <w:rsid w:val="65396979"/>
    <w:rsid w:val="6543CECB"/>
    <w:rsid w:val="65774CBB"/>
    <w:rsid w:val="65FE6BE8"/>
    <w:rsid w:val="66790662"/>
    <w:rsid w:val="667DDEDB"/>
    <w:rsid w:val="66839D4F"/>
    <w:rsid w:val="66DF1DED"/>
    <w:rsid w:val="673E4E23"/>
    <w:rsid w:val="6774BA09"/>
    <w:rsid w:val="67B80039"/>
    <w:rsid w:val="67C6ED2F"/>
    <w:rsid w:val="67C877FE"/>
    <w:rsid w:val="67E56BFF"/>
    <w:rsid w:val="6812F3BA"/>
    <w:rsid w:val="681EF6FF"/>
    <w:rsid w:val="68240555"/>
    <w:rsid w:val="68274CF9"/>
    <w:rsid w:val="6835C6D8"/>
    <w:rsid w:val="686EDEEF"/>
    <w:rsid w:val="68AB6185"/>
    <w:rsid w:val="68CF87FB"/>
    <w:rsid w:val="68E21E1B"/>
    <w:rsid w:val="68EBA929"/>
    <w:rsid w:val="68F061A6"/>
    <w:rsid w:val="68FDCDCA"/>
    <w:rsid w:val="693B6F21"/>
    <w:rsid w:val="69824EEA"/>
    <w:rsid w:val="69AE0D7B"/>
    <w:rsid w:val="69B01F1B"/>
    <w:rsid w:val="69BCD64E"/>
    <w:rsid w:val="69BEBBB0"/>
    <w:rsid w:val="69FE386A"/>
    <w:rsid w:val="6A0815DE"/>
    <w:rsid w:val="6A0BAB92"/>
    <w:rsid w:val="6A6D43CC"/>
    <w:rsid w:val="6A70A93A"/>
    <w:rsid w:val="6A9B4D32"/>
    <w:rsid w:val="6AB0E467"/>
    <w:rsid w:val="6ACD39E0"/>
    <w:rsid w:val="6B077CC3"/>
    <w:rsid w:val="6B1121F7"/>
    <w:rsid w:val="6B199DF2"/>
    <w:rsid w:val="6B1DEB75"/>
    <w:rsid w:val="6B32AEB0"/>
    <w:rsid w:val="6B370444"/>
    <w:rsid w:val="6B3A43FB"/>
    <w:rsid w:val="6B94268F"/>
    <w:rsid w:val="6BBDFADD"/>
    <w:rsid w:val="6BED2AD6"/>
    <w:rsid w:val="6BFE0D99"/>
    <w:rsid w:val="6C207333"/>
    <w:rsid w:val="6C6AFFD0"/>
    <w:rsid w:val="6C8CDD37"/>
    <w:rsid w:val="6C99BBB8"/>
    <w:rsid w:val="6C9EA0C2"/>
    <w:rsid w:val="6CAA10CC"/>
    <w:rsid w:val="6D1C3724"/>
    <w:rsid w:val="6D3B4F6F"/>
    <w:rsid w:val="6D3F210C"/>
    <w:rsid w:val="6D6E500C"/>
    <w:rsid w:val="6D6E5D55"/>
    <w:rsid w:val="6D914087"/>
    <w:rsid w:val="6DDDC041"/>
    <w:rsid w:val="6DF6A288"/>
    <w:rsid w:val="6E6C9E9C"/>
    <w:rsid w:val="6E6F185F"/>
    <w:rsid w:val="6E75F3B7"/>
    <w:rsid w:val="6E8D5C91"/>
    <w:rsid w:val="6F37C657"/>
    <w:rsid w:val="6FD87B90"/>
    <w:rsid w:val="6FEB4D20"/>
    <w:rsid w:val="7032A212"/>
    <w:rsid w:val="70462A64"/>
    <w:rsid w:val="704B6746"/>
    <w:rsid w:val="708554F4"/>
    <w:rsid w:val="70F39010"/>
    <w:rsid w:val="71149410"/>
    <w:rsid w:val="7126AE51"/>
    <w:rsid w:val="71399307"/>
    <w:rsid w:val="7160F9C3"/>
    <w:rsid w:val="71890CD0"/>
    <w:rsid w:val="719DEB5A"/>
    <w:rsid w:val="71AE5894"/>
    <w:rsid w:val="71BE5A68"/>
    <w:rsid w:val="71EFA77C"/>
    <w:rsid w:val="7226FD14"/>
    <w:rsid w:val="7227A338"/>
    <w:rsid w:val="725A80AA"/>
    <w:rsid w:val="72A3F388"/>
    <w:rsid w:val="72B75853"/>
    <w:rsid w:val="730EB41F"/>
    <w:rsid w:val="735E0A5A"/>
    <w:rsid w:val="7386E5DA"/>
    <w:rsid w:val="73D7EBC4"/>
    <w:rsid w:val="73DD6610"/>
    <w:rsid w:val="73F4F21A"/>
    <w:rsid w:val="73F7945D"/>
    <w:rsid w:val="74268F35"/>
    <w:rsid w:val="742917D5"/>
    <w:rsid w:val="74304894"/>
    <w:rsid w:val="74365AB5"/>
    <w:rsid w:val="743996E0"/>
    <w:rsid w:val="744EE5BC"/>
    <w:rsid w:val="74834B2F"/>
    <w:rsid w:val="748B736A"/>
    <w:rsid w:val="757C883A"/>
    <w:rsid w:val="7585E0A7"/>
    <w:rsid w:val="75EEF1C0"/>
    <w:rsid w:val="75F95DD1"/>
    <w:rsid w:val="76228C93"/>
    <w:rsid w:val="7664F0B6"/>
    <w:rsid w:val="7710D9E5"/>
    <w:rsid w:val="772CB673"/>
    <w:rsid w:val="77452142"/>
    <w:rsid w:val="776844AE"/>
    <w:rsid w:val="777641C5"/>
    <w:rsid w:val="779F6099"/>
    <w:rsid w:val="77A895D0"/>
    <w:rsid w:val="77B15197"/>
    <w:rsid w:val="77C3946C"/>
    <w:rsid w:val="77CF077D"/>
    <w:rsid w:val="77D39CAC"/>
    <w:rsid w:val="77FBDB86"/>
    <w:rsid w:val="7800A264"/>
    <w:rsid w:val="780DBB98"/>
    <w:rsid w:val="781F783E"/>
    <w:rsid w:val="78211638"/>
    <w:rsid w:val="7850C35D"/>
    <w:rsid w:val="78A199A7"/>
    <w:rsid w:val="78A89B2C"/>
    <w:rsid w:val="78CB1A4A"/>
    <w:rsid w:val="78CE3774"/>
    <w:rsid w:val="7906F8B6"/>
    <w:rsid w:val="790D8A32"/>
    <w:rsid w:val="79328FDB"/>
    <w:rsid w:val="79356848"/>
    <w:rsid w:val="7953753B"/>
    <w:rsid w:val="799117A6"/>
    <w:rsid w:val="79B31AD1"/>
    <w:rsid w:val="79B75559"/>
    <w:rsid w:val="79BEEA4C"/>
    <w:rsid w:val="79CE3025"/>
    <w:rsid w:val="79FE308F"/>
    <w:rsid w:val="7A1A4F10"/>
    <w:rsid w:val="7A67BCD9"/>
    <w:rsid w:val="7A71E9DB"/>
    <w:rsid w:val="7A7EFEB4"/>
    <w:rsid w:val="7A9E90F4"/>
    <w:rsid w:val="7AA4AF9A"/>
    <w:rsid w:val="7AD804F8"/>
    <w:rsid w:val="7AF6355E"/>
    <w:rsid w:val="7B0C26E7"/>
    <w:rsid w:val="7B45451D"/>
    <w:rsid w:val="7B583890"/>
    <w:rsid w:val="7B5F77CE"/>
    <w:rsid w:val="7B70BA13"/>
    <w:rsid w:val="7B937B12"/>
    <w:rsid w:val="7B9752F8"/>
    <w:rsid w:val="7B9BFAF9"/>
    <w:rsid w:val="7BCCCB81"/>
    <w:rsid w:val="7BD0F1A4"/>
    <w:rsid w:val="7BDDC8EF"/>
    <w:rsid w:val="7C3F6D31"/>
    <w:rsid w:val="7C4996E5"/>
    <w:rsid w:val="7C4ED4DC"/>
    <w:rsid w:val="7C5CB6B0"/>
    <w:rsid w:val="7C7ED95F"/>
    <w:rsid w:val="7C98A757"/>
    <w:rsid w:val="7C9FB233"/>
    <w:rsid w:val="7CA16933"/>
    <w:rsid w:val="7CA60CE0"/>
    <w:rsid w:val="7CB0D90C"/>
    <w:rsid w:val="7CB5996A"/>
    <w:rsid w:val="7CC6CB8C"/>
    <w:rsid w:val="7CCC2426"/>
    <w:rsid w:val="7CE42D72"/>
    <w:rsid w:val="7CE4CA27"/>
    <w:rsid w:val="7D0F3A95"/>
    <w:rsid w:val="7D1D128A"/>
    <w:rsid w:val="7D25D002"/>
    <w:rsid w:val="7D34BA6E"/>
    <w:rsid w:val="7D3AF315"/>
    <w:rsid w:val="7D7EE530"/>
    <w:rsid w:val="7D9AA172"/>
    <w:rsid w:val="7DCBDC73"/>
    <w:rsid w:val="7E160791"/>
    <w:rsid w:val="7E1707D7"/>
    <w:rsid w:val="7E6C1728"/>
    <w:rsid w:val="7E9ADB12"/>
    <w:rsid w:val="7EA861AC"/>
    <w:rsid w:val="7EB4AE06"/>
    <w:rsid w:val="7EF2DDD8"/>
    <w:rsid w:val="7F654F57"/>
    <w:rsid w:val="7F8DBDC7"/>
    <w:rsid w:val="7F9575B2"/>
    <w:rsid w:val="7FB93AE6"/>
    <w:rsid w:val="7FC86EDA"/>
    <w:rsid w:val="7FCC44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CC2238"/>
  <w15:docId w15:val="{845717CC-5D45-4CB0-9813-7490A151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uiPriority w:val="9"/>
    <w:qFormat/>
    <w:pPr>
      <w:keepNext/>
      <w:outlineLvl w:val="0"/>
    </w:pPr>
    <w:rPr>
      <w:rFonts w:cs="Arial"/>
      <w:b/>
      <w:bCs/>
      <w:kern w:val="32"/>
      <w:sz w:val="28"/>
      <w:szCs w:val="32"/>
    </w:rPr>
  </w:style>
  <w:style w:type="paragraph" w:styleId="Heading2">
    <w:name w:val="heading 2"/>
    <w:basedOn w:val="Normal"/>
    <w:next w:val="Normal"/>
    <w:link w:val="Heading2Char"/>
    <w:qFormat/>
    <w:rsid w:val="00694C5A"/>
    <w:pPr>
      <w:numPr>
        <w:numId w:val="3"/>
      </w:numPr>
      <w:spacing w:after="200"/>
      <w:outlineLvl w:val="1"/>
    </w:pPr>
    <w:rPr>
      <w:rFonts w:cs="Arial"/>
      <w:b/>
    </w:rPr>
  </w:style>
  <w:style w:type="paragraph" w:styleId="Heading3">
    <w:name w:val="heading 3"/>
    <w:basedOn w:val="Normal"/>
    <w:next w:val="Normal"/>
    <w:link w:val="Heading3Char"/>
    <w:qFormat/>
    <w:rsid w:val="001910CA"/>
    <w:pPr>
      <w:keepNext/>
      <w:spacing w:before="240" w:after="240"/>
      <w:ind w:left="999" w:hanging="432"/>
      <w:outlineLvl w:val="2"/>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ind w:left="720" w:hanging="720"/>
    </w:pPr>
    <w:rPr>
      <w:rFonts w:ascii="Arial" w:hAnsi="Arial"/>
      <w:szCs w:val="20"/>
    </w:rPr>
  </w:style>
  <w:style w:type="paragraph" w:styleId="Footer">
    <w:name w:val="footer"/>
    <w:basedOn w:val="Normal"/>
    <w:link w:val="FooterChar"/>
    <w:pPr>
      <w:tabs>
        <w:tab w:val="center" w:pos="4320"/>
        <w:tab w:val="right" w:pos="8640"/>
      </w:tabs>
    </w:pPr>
  </w:style>
  <w:style w:type="paragraph" w:styleId="BodyTextIndent3">
    <w:name w:val="Body Text Indent 3"/>
    <w:basedOn w:val="Normal"/>
    <w:link w:val="BodyTextIndent3Char"/>
    <w:pPr>
      <w:numPr>
        <w:numId w:val="10"/>
      </w:numPr>
      <w:spacing w:line="280" w:lineRule="exact"/>
    </w:pPr>
    <w:rPr>
      <w:szCs w:val="20"/>
    </w:rPr>
  </w:style>
  <w:style w:type="character" w:styleId="PageNumber">
    <w:name w:val="page number"/>
    <w:basedOn w:val="DefaultParagraphFont"/>
  </w:style>
  <w:style w:type="paragraph" w:styleId="BodyText">
    <w:name w:val="Body Text"/>
    <w:aliases w:val="Body Text bold underlined"/>
    <w:basedOn w:val="Normal"/>
    <w:rPr>
      <w:b/>
      <w:bCs/>
      <w:szCs w:val="20"/>
    </w:rPr>
  </w:style>
  <w:style w:type="paragraph" w:customStyle="1" w:styleId="paraheading">
    <w:name w:val="para heading"/>
    <w:basedOn w:val="Normal"/>
    <w:pPr>
      <w:numPr>
        <w:numId w:val="1"/>
      </w:numPr>
      <w:spacing w:after="120"/>
    </w:pPr>
    <w:rPr>
      <w:rFonts w:ascii="Arial" w:hAnsi="Arial" w:cs="Arial"/>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customStyle="1" w:styleId="HeaderChar">
    <w:name w:val="Header Char"/>
    <w:link w:val="Header"/>
    <w:rsid w:val="000479A9"/>
    <w:rPr>
      <w:rFonts w:ascii="Arial" w:hAnsi="Arial"/>
      <w:sz w:val="24"/>
      <w:lang w:eastAsia="en-US"/>
    </w:rPr>
  </w:style>
  <w:style w:type="character" w:customStyle="1" w:styleId="FooterChar">
    <w:name w:val="Footer Char"/>
    <w:link w:val="Footer"/>
    <w:rsid w:val="000479A9"/>
    <w:rPr>
      <w:rFonts w:ascii="Foundry Form Sans" w:hAnsi="Foundry Form Sans"/>
      <w:sz w:val="24"/>
      <w:szCs w:val="24"/>
      <w:lang w:eastAsia="en-US"/>
    </w:rPr>
  </w:style>
  <w:style w:type="character" w:customStyle="1" w:styleId="BodyTextIndent3Char">
    <w:name w:val="Body Text Indent 3 Char"/>
    <w:link w:val="BodyTextIndent3"/>
    <w:rsid w:val="000479A9"/>
    <w:rPr>
      <w:rFonts w:ascii="Foundry Form Sans" w:hAnsi="Foundry Form Sans"/>
      <w:sz w:val="24"/>
      <w:lang w:eastAsia="en-US"/>
    </w:rPr>
  </w:style>
  <w:style w:type="character" w:customStyle="1" w:styleId="Heading2Char">
    <w:name w:val="Heading 2 Char"/>
    <w:link w:val="Heading2"/>
    <w:rsid w:val="00694C5A"/>
    <w:rPr>
      <w:rFonts w:ascii="Foundry Form Sans" w:hAnsi="Foundry Form Sans" w:cs="Arial"/>
      <w:b/>
      <w:sz w:val="24"/>
      <w:szCs w:val="24"/>
      <w:lang w:eastAsia="en-US"/>
    </w:rPr>
  </w:style>
  <w:style w:type="paragraph" w:styleId="ListParagraph">
    <w:name w:val="List Paragraph"/>
    <w:aliases w:val="Dot pt,No Spacing1,List Paragraph Char Char Char,Indicator Text,List Paragraph1,Bullet 1,Numbered Para 1,F5 List Paragraph,List Paragraph2,Normal numbered,List Paragraph11,OBC Bullet,List Paragraph12,Bullet Style,Bullet Points,MAIN CONTEN"/>
    <w:basedOn w:val="Normal"/>
    <w:link w:val="ListParagraphChar"/>
    <w:uiPriority w:val="34"/>
    <w:qFormat/>
    <w:rsid w:val="009A28F9"/>
    <w:pPr>
      <w:ind w:left="720"/>
      <w:contextualSpacing/>
    </w:pPr>
  </w:style>
  <w:style w:type="character" w:styleId="FollowedHyperlink">
    <w:name w:val="FollowedHyperlink"/>
    <w:basedOn w:val="DefaultParagraphFont"/>
    <w:uiPriority w:val="99"/>
    <w:semiHidden/>
    <w:unhideWhenUsed/>
    <w:rsid w:val="00223AE6"/>
    <w:rPr>
      <w:color w:val="800080" w:themeColor="followedHyperlink"/>
      <w:u w:val="single"/>
    </w:rPr>
  </w:style>
  <w:style w:type="character" w:styleId="CommentReference">
    <w:name w:val="annotation reference"/>
    <w:basedOn w:val="DefaultParagraphFont"/>
    <w:uiPriority w:val="99"/>
    <w:unhideWhenUsed/>
    <w:rsid w:val="00CC65C0"/>
    <w:rPr>
      <w:sz w:val="16"/>
      <w:szCs w:val="16"/>
    </w:rPr>
  </w:style>
  <w:style w:type="paragraph" w:styleId="CommentText">
    <w:name w:val="annotation text"/>
    <w:basedOn w:val="Normal"/>
    <w:link w:val="CommentTextChar"/>
    <w:uiPriority w:val="99"/>
    <w:unhideWhenUsed/>
    <w:rsid w:val="00CC65C0"/>
    <w:rPr>
      <w:sz w:val="20"/>
      <w:szCs w:val="20"/>
    </w:rPr>
  </w:style>
  <w:style w:type="character" w:customStyle="1" w:styleId="CommentTextChar">
    <w:name w:val="Comment Text Char"/>
    <w:basedOn w:val="DefaultParagraphFont"/>
    <w:link w:val="CommentText"/>
    <w:uiPriority w:val="99"/>
    <w:rsid w:val="00CC65C0"/>
    <w:rPr>
      <w:rFonts w:ascii="Foundry Form Sans" w:hAnsi="Foundry Form Sans"/>
      <w:lang w:eastAsia="en-US"/>
    </w:rPr>
  </w:style>
  <w:style w:type="character" w:customStyle="1" w:styleId="ListParagraphChar">
    <w:name w:val="List Paragraph Char"/>
    <w:aliases w:val="Dot pt Char,No Spacing1 Char,List Paragraph Char Char Char Char,Indicator Text Char,List Paragraph1 Char,Bullet 1 Char,Numbered Para 1 Char,F5 List Paragraph Char,List Paragraph2 Char,Normal numbered Char,List Paragraph11 Char"/>
    <w:basedOn w:val="DefaultParagraphFont"/>
    <w:link w:val="ListParagraph"/>
    <w:uiPriority w:val="34"/>
    <w:qFormat/>
    <w:locked/>
    <w:rsid w:val="00CC65C0"/>
    <w:rPr>
      <w:rFonts w:ascii="Foundry Form Sans" w:hAnsi="Foundry Form Sans"/>
      <w:sz w:val="24"/>
      <w:szCs w:val="24"/>
      <w:lang w:eastAsia="en-US"/>
    </w:rPr>
  </w:style>
  <w:style w:type="character" w:styleId="Mention">
    <w:name w:val="Mention"/>
    <w:basedOn w:val="DefaultParagraphFont"/>
    <w:uiPriority w:val="99"/>
    <w:unhideWhenUsed/>
    <w:rsid w:val="00CC65C0"/>
    <w:rPr>
      <w:color w:val="2B579A"/>
      <w:shd w:val="clear" w:color="auto" w:fill="E6E6E6"/>
    </w:rPr>
  </w:style>
  <w:style w:type="paragraph" w:styleId="FootnoteText">
    <w:name w:val="footnote text"/>
    <w:basedOn w:val="Normal"/>
    <w:link w:val="FootnoteTextChar"/>
    <w:uiPriority w:val="99"/>
    <w:unhideWhenUsed/>
    <w:qFormat/>
    <w:rsid w:val="00655CF7"/>
    <w:rPr>
      <w:sz w:val="20"/>
      <w:szCs w:val="20"/>
    </w:rPr>
  </w:style>
  <w:style w:type="character" w:customStyle="1" w:styleId="FootnoteTextChar">
    <w:name w:val="Footnote Text Char"/>
    <w:basedOn w:val="DefaultParagraphFont"/>
    <w:link w:val="FootnoteText"/>
    <w:uiPriority w:val="99"/>
    <w:rsid w:val="00655CF7"/>
    <w:rPr>
      <w:rFonts w:ascii="Foundry Form Sans" w:hAnsi="Foundry Form Sans"/>
      <w:lang w:eastAsia="en-US"/>
    </w:rPr>
  </w:style>
  <w:style w:type="character" w:styleId="FootnoteReference">
    <w:name w:val="footnote reference"/>
    <w:basedOn w:val="DefaultParagraphFont"/>
    <w:link w:val="FootnoteReferencePara"/>
    <w:uiPriority w:val="99"/>
    <w:unhideWhenUsed/>
    <w:qFormat/>
    <w:rsid w:val="00655CF7"/>
    <w:rPr>
      <w:vertAlign w:val="superscript"/>
    </w:rPr>
  </w:style>
  <w:style w:type="paragraph" w:customStyle="1" w:styleId="FootnoteReferencePara">
    <w:name w:val="Footnote Reference Para"/>
    <w:basedOn w:val="Normal"/>
    <w:link w:val="FootnoteReference"/>
    <w:uiPriority w:val="99"/>
    <w:rsid w:val="00655CF7"/>
    <w:rPr>
      <w:rFonts w:ascii="Times New Roman" w:hAnsi="Times New Roman"/>
      <w:sz w:val="20"/>
      <w:szCs w:val="20"/>
      <w:vertAlign w:val="superscript"/>
      <w:lang w:eastAsia="en-GB"/>
    </w:rPr>
  </w:style>
  <w:style w:type="paragraph" w:customStyle="1" w:styleId="SubHeading">
    <w:name w:val="_Sub Heading"/>
    <w:basedOn w:val="Normal"/>
    <w:link w:val="SubHeadingChar"/>
    <w:qFormat/>
    <w:rsid w:val="007B5904"/>
    <w:pPr>
      <w:ind w:right="423"/>
      <w:outlineLvl w:val="1"/>
    </w:pPr>
    <w:rPr>
      <w:rFonts w:cs="Arial"/>
      <w:b/>
      <w:bCs/>
      <w:i/>
      <w:iCs/>
    </w:rPr>
  </w:style>
  <w:style w:type="character" w:customStyle="1" w:styleId="SubHeadingChar">
    <w:name w:val="_Sub Heading Char"/>
    <w:basedOn w:val="DefaultParagraphFont"/>
    <w:link w:val="SubHeading"/>
    <w:rsid w:val="007B5904"/>
    <w:rPr>
      <w:rFonts w:ascii="Foundry Form Sans" w:hAnsi="Foundry Form Sans" w:cs="Arial"/>
      <w:b/>
      <w:bCs/>
      <w:i/>
      <w:iCs/>
      <w:sz w:val="24"/>
      <w:szCs w:val="24"/>
      <w:lang w:eastAsia="en-US"/>
    </w:rPr>
  </w:style>
  <w:style w:type="character" w:customStyle="1" w:styleId="normaltextrun">
    <w:name w:val="normaltextrun"/>
    <w:basedOn w:val="DefaultParagraphFont"/>
    <w:rsid w:val="00655CF7"/>
  </w:style>
  <w:style w:type="character" w:customStyle="1" w:styleId="eop">
    <w:name w:val="eop"/>
    <w:basedOn w:val="DefaultParagraphFont"/>
    <w:rsid w:val="00655CF7"/>
  </w:style>
  <w:style w:type="table" w:styleId="TableTheme">
    <w:name w:val="Table Theme"/>
    <w:basedOn w:val="TableNormal"/>
    <w:uiPriority w:val="99"/>
    <w:rsid w:val="00655CF7"/>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
    <w:name w:val="_main para"/>
    <w:basedOn w:val="ListParagraph"/>
    <w:link w:val="mainparaChar"/>
    <w:qFormat/>
    <w:rsid w:val="00D57C1A"/>
    <w:pPr>
      <w:numPr>
        <w:ilvl w:val="1"/>
        <w:numId w:val="2"/>
      </w:numPr>
      <w:ind w:right="425"/>
      <w:contextualSpacing w:val="0"/>
    </w:pPr>
    <w:rPr>
      <w:rFonts w:eastAsia="Foundry Form Sans" w:cs="Arial"/>
    </w:rPr>
  </w:style>
  <w:style w:type="character" w:styleId="Emphasis">
    <w:name w:val="Emphasis"/>
    <w:basedOn w:val="DefaultParagraphFont"/>
    <w:uiPriority w:val="20"/>
    <w:qFormat/>
    <w:rsid w:val="00655CF7"/>
    <w:rPr>
      <w:i/>
      <w:iCs/>
    </w:rPr>
  </w:style>
  <w:style w:type="character" w:customStyle="1" w:styleId="mainparaChar">
    <w:name w:val="_main para Char"/>
    <w:basedOn w:val="DefaultParagraphFont"/>
    <w:link w:val="mainpara"/>
    <w:rsid w:val="00D57C1A"/>
    <w:rPr>
      <w:rFonts w:ascii="Foundry Form Sans" w:eastAsia="Foundry Form Sans" w:hAnsi="Foundry Form Sans" w:cs="Arial"/>
      <w:sz w:val="24"/>
      <w:szCs w:val="24"/>
      <w:lang w:eastAsia="en-US"/>
    </w:rPr>
  </w:style>
  <w:style w:type="paragraph" w:styleId="Caption">
    <w:name w:val="caption"/>
    <w:basedOn w:val="Normal"/>
    <w:next w:val="Normal"/>
    <w:uiPriority w:val="35"/>
    <w:qFormat/>
    <w:rsid w:val="003935AE"/>
    <w:pPr>
      <w:keepNext/>
      <w:spacing w:before="240" w:after="100" w:line="240" w:lineRule="atLeast"/>
    </w:pPr>
    <w:rPr>
      <w:rFonts w:eastAsiaTheme="minorEastAsia" w:cs="Jacobs Chronos Light"/>
    </w:rPr>
  </w:style>
  <w:style w:type="paragraph" w:customStyle="1" w:styleId="NumberedList">
    <w:name w:val="Numbered List"/>
    <w:basedOn w:val="Normal"/>
    <w:link w:val="NumberedListChar"/>
    <w:qFormat/>
    <w:rsid w:val="00977DC0"/>
    <w:pPr>
      <w:numPr>
        <w:numId w:val="4"/>
      </w:numPr>
      <w:tabs>
        <w:tab w:val="left" w:pos="1560"/>
      </w:tabs>
      <w:spacing w:after="120"/>
    </w:pPr>
    <w:rPr>
      <w:rFonts w:ascii="Arial" w:eastAsia="Calibri" w:hAnsi="Arial" w:cs="Arial"/>
      <w:szCs w:val="22"/>
    </w:rPr>
  </w:style>
  <w:style w:type="character" w:customStyle="1" w:styleId="NumberedListChar">
    <w:name w:val="Numbered List Char"/>
    <w:link w:val="NumberedList"/>
    <w:rsid w:val="00977DC0"/>
    <w:rPr>
      <w:rFonts w:ascii="Arial" w:eastAsia="Calibri" w:hAnsi="Arial" w:cs="Arial"/>
      <w:sz w:val="24"/>
      <w:szCs w:val="22"/>
      <w:lang w:eastAsia="en-US"/>
    </w:rPr>
  </w:style>
  <w:style w:type="paragraph" w:customStyle="1" w:styleId="bullet">
    <w:name w:val="bullet"/>
    <w:basedOn w:val="Normal"/>
    <w:link w:val="bulletChar"/>
    <w:qFormat/>
    <w:rsid w:val="00950082"/>
    <w:pPr>
      <w:numPr>
        <w:numId w:val="5"/>
      </w:numPr>
      <w:tabs>
        <w:tab w:val="left" w:pos="1418"/>
      </w:tabs>
      <w:ind w:left="641" w:hanging="357"/>
      <w:jc w:val="both"/>
      <w:outlineLvl w:val="1"/>
    </w:pPr>
    <w:rPr>
      <w:bCs/>
    </w:rPr>
  </w:style>
  <w:style w:type="character" w:customStyle="1" w:styleId="bulletChar">
    <w:name w:val="bullet Char"/>
    <w:basedOn w:val="DefaultParagraphFont"/>
    <w:link w:val="bullet"/>
    <w:rsid w:val="00977DC0"/>
    <w:rPr>
      <w:rFonts w:ascii="Foundry Form Sans" w:hAnsi="Foundry Form Sans"/>
      <w:bCs/>
      <w:sz w:val="24"/>
      <w:szCs w:val="24"/>
      <w:lang w:eastAsia="en-US"/>
    </w:rPr>
  </w:style>
  <w:style w:type="paragraph" w:customStyle="1" w:styleId="Para">
    <w:name w:val="_Para"/>
    <w:basedOn w:val="Normal"/>
    <w:link w:val="ParaChar"/>
    <w:qFormat/>
    <w:rsid w:val="000C621B"/>
    <w:pPr>
      <w:spacing w:after="240"/>
      <w:ind w:left="1000" w:hanging="432"/>
    </w:pPr>
    <w:rPr>
      <w:rFonts w:cs="Arial"/>
    </w:rPr>
  </w:style>
  <w:style w:type="character" w:customStyle="1" w:styleId="ParaChar">
    <w:name w:val="_Para Char"/>
    <w:basedOn w:val="DefaultParagraphFont"/>
    <w:link w:val="Para"/>
    <w:rsid w:val="000C621B"/>
    <w:rPr>
      <w:rFonts w:ascii="Foundry Form Sans" w:hAnsi="Foundry Form Sans" w:cs="Arial"/>
      <w:sz w:val="24"/>
      <w:szCs w:val="24"/>
      <w:lang w:eastAsia="en-US"/>
    </w:rPr>
  </w:style>
  <w:style w:type="table" w:styleId="TableGrid">
    <w:name w:val="Table Grid"/>
    <w:basedOn w:val="TableNormal"/>
    <w:uiPriority w:val="39"/>
    <w:rsid w:val="000C62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C621B"/>
    <w:rPr>
      <w:i/>
      <w:iCs/>
      <w:color w:val="404040" w:themeColor="text1" w:themeTint="BF"/>
    </w:rPr>
  </w:style>
  <w:style w:type="paragraph" w:customStyle="1" w:styleId="Tablesmalltext">
    <w:name w:val="Table small text"/>
    <w:basedOn w:val="Normal"/>
    <w:uiPriority w:val="15"/>
    <w:qFormat/>
    <w:rsid w:val="000C621B"/>
    <w:pPr>
      <w:spacing w:before="40" w:after="40" w:line="240" w:lineRule="atLeast"/>
    </w:pPr>
    <w:rPr>
      <w:rFonts w:ascii="Jacobs Chronos" w:eastAsiaTheme="minorEastAsia" w:hAnsi="Jacobs Chronos" w:cs="Jacobs Chronos"/>
      <w:sz w:val="16"/>
    </w:rPr>
  </w:style>
  <w:style w:type="paragraph" w:customStyle="1" w:styleId="Tablesmallheading">
    <w:name w:val="Table small heading"/>
    <w:basedOn w:val="Normal"/>
    <w:uiPriority w:val="15"/>
    <w:qFormat/>
    <w:rsid w:val="000C621B"/>
    <w:pPr>
      <w:keepNext/>
      <w:spacing w:before="60" w:after="60" w:line="240" w:lineRule="atLeast"/>
    </w:pPr>
    <w:rPr>
      <w:rFonts w:ascii="Jacobs Chronos" w:eastAsiaTheme="minorEastAsia" w:hAnsi="Jacobs Chronos" w:cs="Jacobs Chronos"/>
      <w:b/>
      <w:sz w:val="20"/>
    </w:rPr>
  </w:style>
  <w:style w:type="paragraph" w:styleId="CommentSubject">
    <w:name w:val="annotation subject"/>
    <w:basedOn w:val="CommentText"/>
    <w:next w:val="CommentText"/>
    <w:link w:val="CommentSubjectChar"/>
    <w:uiPriority w:val="99"/>
    <w:semiHidden/>
    <w:unhideWhenUsed/>
    <w:rsid w:val="004371BF"/>
    <w:rPr>
      <w:b/>
      <w:bCs/>
    </w:rPr>
  </w:style>
  <w:style w:type="character" w:customStyle="1" w:styleId="CommentSubjectChar">
    <w:name w:val="Comment Subject Char"/>
    <w:basedOn w:val="CommentTextChar"/>
    <w:link w:val="CommentSubject"/>
    <w:uiPriority w:val="99"/>
    <w:semiHidden/>
    <w:rsid w:val="004371BF"/>
    <w:rPr>
      <w:rFonts w:ascii="Foundry Form Sans" w:hAnsi="Foundry Form Sans"/>
      <w:b/>
      <w:bCs/>
      <w:lang w:eastAsia="en-US"/>
    </w:rPr>
  </w:style>
  <w:style w:type="character" w:styleId="UnresolvedMention">
    <w:name w:val="Unresolved Mention"/>
    <w:basedOn w:val="DefaultParagraphFont"/>
    <w:uiPriority w:val="99"/>
    <w:unhideWhenUsed/>
    <w:rsid w:val="004371BF"/>
    <w:rPr>
      <w:color w:val="605E5C"/>
      <w:shd w:val="clear" w:color="auto" w:fill="E1DFDD"/>
    </w:rPr>
  </w:style>
  <w:style w:type="paragraph" w:customStyle="1" w:styleId="leglisttextstandard">
    <w:name w:val="leglisttextstandard"/>
    <w:basedOn w:val="Normal"/>
    <w:rsid w:val="00846685"/>
    <w:pPr>
      <w:spacing w:before="100" w:beforeAutospacing="1" w:after="100" w:afterAutospacing="1"/>
    </w:pPr>
    <w:rPr>
      <w:rFonts w:ascii="Times New Roman" w:hAnsi="Times New Roman"/>
      <w:lang w:eastAsia="en-GB"/>
    </w:rPr>
  </w:style>
  <w:style w:type="paragraph" w:styleId="TOC1">
    <w:name w:val="toc 1"/>
    <w:basedOn w:val="Normal"/>
    <w:next w:val="Normal"/>
    <w:autoRedefine/>
    <w:uiPriority w:val="39"/>
    <w:unhideWhenUsed/>
    <w:rsid w:val="00003EB3"/>
    <w:pPr>
      <w:spacing w:after="100"/>
    </w:pPr>
    <w:rPr>
      <w:rFonts w:ascii="Arial" w:hAnsi="Arial"/>
      <w:szCs w:val="20"/>
      <w:lang w:eastAsia="en-GB"/>
    </w:rPr>
  </w:style>
  <w:style w:type="paragraph" w:styleId="Revision">
    <w:name w:val="Revision"/>
    <w:hidden/>
    <w:uiPriority w:val="99"/>
    <w:semiHidden/>
    <w:rsid w:val="00410602"/>
    <w:rPr>
      <w:rFonts w:ascii="Foundry Form Sans" w:hAnsi="Foundry Form Sans"/>
      <w:sz w:val="24"/>
      <w:szCs w:val="24"/>
      <w:lang w:eastAsia="en-US"/>
    </w:rPr>
  </w:style>
  <w:style w:type="character" w:customStyle="1" w:styleId="Heading3Char">
    <w:name w:val="Heading 3 Char"/>
    <w:basedOn w:val="DefaultParagraphFont"/>
    <w:link w:val="Heading3"/>
    <w:rsid w:val="001910CA"/>
    <w:rPr>
      <w:rFonts w:ascii="Arial" w:hAnsi="Arial"/>
      <w:b/>
      <w:sz w:val="24"/>
    </w:rPr>
  </w:style>
  <w:style w:type="paragraph" w:customStyle="1" w:styleId="rtmpara">
    <w:name w:val="rtm para"/>
    <w:basedOn w:val="ListParagraph"/>
    <w:link w:val="rtmparaChar"/>
    <w:qFormat/>
    <w:rsid w:val="001910CA"/>
    <w:pPr>
      <w:spacing w:after="80"/>
      <w:ind w:left="851" w:hanging="851"/>
    </w:pPr>
    <w:rPr>
      <w:rFonts w:ascii="Arial" w:eastAsia="Calibri" w:hAnsi="Arial"/>
    </w:rPr>
  </w:style>
  <w:style w:type="character" w:customStyle="1" w:styleId="rtmparaChar">
    <w:name w:val="rtm para Char"/>
    <w:basedOn w:val="DefaultParagraphFont"/>
    <w:link w:val="rtmpara"/>
    <w:rsid w:val="001910CA"/>
    <w:rPr>
      <w:rFonts w:ascii="Arial" w:eastAsia="Calibri" w:hAnsi="Arial"/>
      <w:sz w:val="24"/>
      <w:szCs w:val="24"/>
      <w:lang w:eastAsia="en-US"/>
    </w:rPr>
  </w:style>
  <w:style w:type="paragraph" w:styleId="Subtitle">
    <w:name w:val="Subtitle"/>
    <w:basedOn w:val="Normal"/>
    <w:next w:val="Normal"/>
    <w:link w:val="SubtitleChar"/>
    <w:uiPriority w:val="11"/>
    <w:qFormat/>
    <w:rsid w:val="001910CA"/>
    <w:pPr>
      <w:numPr>
        <w:ilvl w:val="1"/>
      </w:numPr>
      <w:spacing w:after="160"/>
    </w:pPr>
    <w:rPr>
      <w:rFonts w:ascii="Arial" w:eastAsiaTheme="minorEastAsia" w:hAnsi="Arial" w:cs="Arial"/>
      <w:b/>
      <w:bCs/>
      <w:i/>
      <w:iCs/>
      <w:spacing w:val="15"/>
      <w:lang w:eastAsia="en-GB"/>
    </w:rPr>
  </w:style>
  <w:style w:type="character" w:customStyle="1" w:styleId="SubtitleChar">
    <w:name w:val="Subtitle Char"/>
    <w:basedOn w:val="DefaultParagraphFont"/>
    <w:link w:val="Subtitle"/>
    <w:uiPriority w:val="11"/>
    <w:rsid w:val="001910CA"/>
    <w:rPr>
      <w:rFonts w:ascii="Arial" w:eastAsiaTheme="minorEastAsia" w:hAnsi="Arial" w:cs="Arial"/>
      <w:b/>
      <w:bCs/>
      <w:i/>
      <w:iCs/>
      <w:spacing w:val="15"/>
      <w:sz w:val="24"/>
      <w:szCs w:val="24"/>
    </w:rPr>
  </w:style>
  <w:style w:type="paragraph" w:styleId="ListBullet">
    <w:name w:val="List Bullet"/>
    <w:basedOn w:val="Normal"/>
    <w:uiPriority w:val="99"/>
    <w:qFormat/>
    <w:rsid w:val="00A33BFA"/>
    <w:pPr>
      <w:numPr>
        <w:numId w:val="6"/>
      </w:numPr>
      <w:spacing w:after="120" w:line="240" w:lineRule="atLeast"/>
    </w:pPr>
    <w:rPr>
      <w:rFonts w:ascii="Arial" w:eastAsiaTheme="minorHAnsi" w:hAnsi="Arial" w:cs="Arial"/>
      <w:kern w:val="18"/>
    </w:rPr>
  </w:style>
  <w:style w:type="paragraph" w:styleId="Quote">
    <w:name w:val="Quote"/>
    <w:basedOn w:val="Normal"/>
    <w:next w:val="Normal"/>
    <w:link w:val="QuoteChar"/>
    <w:uiPriority w:val="29"/>
    <w:qFormat/>
    <w:rsid w:val="00830F65"/>
    <w:pPr>
      <w:spacing w:before="200" w:after="160"/>
      <w:ind w:left="864" w:right="864"/>
    </w:pPr>
    <w:rPr>
      <w:i/>
      <w:iCs/>
      <w:szCs w:val="20"/>
      <w:lang w:eastAsia="en-GB"/>
    </w:rPr>
  </w:style>
  <w:style w:type="character" w:customStyle="1" w:styleId="QuoteChar">
    <w:name w:val="Quote Char"/>
    <w:basedOn w:val="DefaultParagraphFont"/>
    <w:link w:val="Quote"/>
    <w:uiPriority w:val="29"/>
    <w:rsid w:val="00830F65"/>
    <w:rPr>
      <w:rFonts w:ascii="Foundry Form Sans" w:hAnsi="Foundry Form Sans"/>
      <w:i/>
      <w:iCs/>
      <w:sz w:val="24"/>
    </w:rPr>
  </w:style>
  <w:style w:type="table" w:styleId="PlainTable2">
    <w:name w:val="Plain Table 2"/>
    <w:basedOn w:val="TableNormal"/>
    <w:uiPriority w:val="42"/>
    <w:rsid w:val="008376A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9">
    <w:name w:val="Table Grid9"/>
    <w:basedOn w:val="TableNormal"/>
    <w:next w:val="TableGrid"/>
    <w:uiPriority w:val="59"/>
    <w:rsid w:val="000B3148"/>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0B3148"/>
    <w:pPr>
      <w:spacing w:before="60" w:after="60" w:line="240" w:lineRule="atLeast"/>
    </w:pPr>
    <w:rPr>
      <w:rFonts w:ascii="Jacobs Chronos" w:eastAsiaTheme="minorEastAsia" w:hAnsi="Jacobs Chronos" w:cs="Jacobs Chronos"/>
      <w:sz w:val="20"/>
    </w:rPr>
  </w:style>
  <w:style w:type="table" w:styleId="TableGridLight">
    <w:name w:val="Grid Table Light"/>
    <w:basedOn w:val="TableNormal"/>
    <w:uiPriority w:val="40"/>
    <w:rsid w:val="000B314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clearfix">
    <w:name w:val="legclearfix"/>
    <w:basedOn w:val="Normal"/>
    <w:rsid w:val="000B3148"/>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0B3148"/>
  </w:style>
  <w:style w:type="paragraph" w:customStyle="1" w:styleId="legrhs">
    <w:name w:val="legrhs"/>
    <w:basedOn w:val="Normal"/>
    <w:rsid w:val="000B3148"/>
    <w:pPr>
      <w:spacing w:before="100" w:beforeAutospacing="1" w:after="100" w:afterAutospacing="1"/>
    </w:pPr>
    <w:rPr>
      <w:rFonts w:ascii="Times New Roman" w:hAnsi="Times New Roman"/>
      <w:lang w:eastAsia="en-GB"/>
    </w:rPr>
  </w:style>
  <w:style w:type="paragraph" w:customStyle="1" w:styleId="Default">
    <w:name w:val="Default"/>
    <w:rsid w:val="000B3148"/>
    <w:pPr>
      <w:autoSpaceDE w:val="0"/>
      <w:autoSpaceDN w:val="0"/>
      <w:adjustRightInd w:val="0"/>
    </w:pPr>
    <w:rPr>
      <w:rFonts w:ascii="MQIJHU+AktivGrotesk-Bold" w:hAnsi="MQIJHU+AktivGrotesk-Bold" w:cs="MQIJHU+AktivGrotesk-Bold"/>
      <w:color w:val="000000"/>
      <w:sz w:val="24"/>
      <w:szCs w:val="24"/>
    </w:rPr>
  </w:style>
  <w:style w:type="paragraph" w:customStyle="1" w:styleId="xxx">
    <w:name w:val="xxx"/>
    <w:basedOn w:val="Normal"/>
    <w:rsid w:val="00080A60"/>
    <w:pPr>
      <w:spacing w:before="100" w:beforeAutospacing="1" w:after="100" w:afterAutospacing="1"/>
    </w:pPr>
    <w:rPr>
      <w:rFonts w:ascii="Times New Roman" w:hAnsi="Times New Roman"/>
      <w:lang w:eastAsia="en-GB"/>
    </w:rPr>
  </w:style>
  <w:style w:type="character" w:customStyle="1" w:styleId="cohidesearchterm">
    <w:name w:val="co_hidesearchterm"/>
    <w:basedOn w:val="DefaultParagraphFont"/>
    <w:rsid w:val="00EF2703"/>
  </w:style>
  <w:style w:type="paragraph" w:customStyle="1" w:styleId="caption0">
    <w:name w:val="caption0"/>
    <w:basedOn w:val="ListParagraph"/>
    <w:qFormat/>
    <w:rsid w:val="005C2AD4"/>
    <w:pPr>
      <w:ind w:left="0"/>
    </w:pPr>
    <w:rPr>
      <w:b/>
    </w:rPr>
  </w:style>
  <w:style w:type="paragraph" w:customStyle="1" w:styleId="paragraph">
    <w:name w:val="paragraph"/>
    <w:basedOn w:val="Normal"/>
    <w:rsid w:val="008C021D"/>
    <w:pPr>
      <w:spacing w:before="100" w:beforeAutospacing="1" w:after="100" w:afterAutospacing="1"/>
    </w:pPr>
    <w:rPr>
      <w:rFonts w:ascii="Times New Roman" w:hAnsi="Times New Roman"/>
      <w:lang w:eastAsia="en-GB"/>
    </w:rPr>
  </w:style>
  <w:style w:type="paragraph" w:customStyle="1" w:styleId="lightsubheading">
    <w:name w:val="_light subheading"/>
    <w:basedOn w:val="Normal"/>
    <w:link w:val="lightsubheadingChar"/>
    <w:qFormat/>
    <w:rsid w:val="000171D2"/>
    <w:rPr>
      <w:i/>
      <w:iCs/>
    </w:rPr>
  </w:style>
  <w:style w:type="character" w:customStyle="1" w:styleId="lightsubheadingChar">
    <w:name w:val="_light subheading Char"/>
    <w:basedOn w:val="DefaultParagraphFont"/>
    <w:link w:val="lightsubheading"/>
    <w:rsid w:val="000171D2"/>
    <w:rPr>
      <w:rFonts w:ascii="Foundry Form Sans" w:hAnsi="Foundry Form Sans"/>
      <w:i/>
      <w:iCs/>
      <w:sz w:val="24"/>
      <w:szCs w:val="24"/>
      <w:lang w:eastAsia="en-US"/>
    </w:rPr>
  </w:style>
  <w:style w:type="table" w:customStyle="1" w:styleId="TableGrid1">
    <w:name w:val="Table Grid1"/>
    <w:basedOn w:val="TableNormal"/>
    <w:next w:val="TableGrid"/>
    <w:uiPriority w:val="39"/>
    <w:rsid w:val="002361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C2FDA"/>
    <w:rPr>
      <w:rFonts w:ascii="Arial" w:hAnsi="Arial"/>
      <w:sz w:val="20"/>
      <w:szCs w:val="20"/>
      <w:lang w:eastAsia="en-GB"/>
    </w:rPr>
  </w:style>
  <w:style w:type="character" w:customStyle="1" w:styleId="EndnoteTextChar">
    <w:name w:val="Endnote Text Char"/>
    <w:basedOn w:val="DefaultParagraphFont"/>
    <w:link w:val="EndnoteText"/>
    <w:uiPriority w:val="99"/>
    <w:semiHidden/>
    <w:rsid w:val="00AC2FDA"/>
    <w:rPr>
      <w:rFonts w:ascii="Arial" w:hAnsi="Arial"/>
    </w:rPr>
  </w:style>
  <w:style w:type="paragraph" w:customStyle="1" w:styleId="xxxxwordsection1">
    <w:name w:val="xxxxwordsection1"/>
    <w:basedOn w:val="Normal"/>
    <w:rsid w:val="00182D37"/>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4783">
      <w:bodyDiv w:val="1"/>
      <w:marLeft w:val="0"/>
      <w:marRight w:val="0"/>
      <w:marTop w:val="0"/>
      <w:marBottom w:val="0"/>
      <w:divBdr>
        <w:top w:val="none" w:sz="0" w:space="0" w:color="auto"/>
        <w:left w:val="none" w:sz="0" w:space="0" w:color="auto"/>
        <w:bottom w:val="none" w:sz="0" w:space="0" w:color="auto"/>
        <w:right w:val="none" w:sz="0" w:space="0" w:color="auto"/>
      </w:divBdr>
    </w:div>
    <w:div w:id="169296117">
      <w:bodyDiv w:val="1"/>
      <w:marLeft w:val="0"/>
      <w:marRight w:val="0"/>
      <w:marTop w:val="0"/>
      <w:marBottom w:val="0"/>
      <w:divBdr>
        <w:top w:val="none" w:sz="0" w:space="0" w:color="auto"/>
        <w:left w:val="none" w:sz="0" w:space="0" w:color="auto"/>
        <w:bottom w:val="none" w:sz="0" w:space="0" w:color="auto"/>
        <w:right w:val="none" w:sz="0" w:space="0" w:color="auto"/>
      </w:divBdr>
    </w:div>
    <w:div w:id="217862421">
      <w:bodyDiv w:val="1"/>
      <w:marLeft w:val="0"/>
      <w:marRight w:val="0"/>
      <w:marTop w:val="0"/>
      <w:marBottom w:val="0"/>
      <w:divBdr>
        <w:top w:val="none" w:sz="0" w:space="0" w:color="auto"/>
        <w:left w:val="none" w:sz="0" w:space="0" w:color="auto"/>
        <w:bottom w:val="none" w:sz="0" w:space="0" w:color="auto"/>
        <w:right w:val="none" w:sz="0" w:space="0" w:color="auto"/>
      </w:divBdr>
      <w:divsChild>
        <w:div w:id="251746013">
          <w:marLeft w:val="547"/>
          <w:marRight w:val="0"/>
          <w:marTop w:val="300"/>
          <w:marBottom w:val="0"/>
          <w:divBdr>
            <w:top w:val="none" w:sz="0" w:space="0" w:color="auto"/>
            <w:left w:val="none" w:sz="0" w:space="0" w:color="auto"/>
            <w:bottom w:val="none" w:sz="0" w:space="0" w:color="auto"/>
            <w:right w:val="none" w:sz="0" w:space="0" w:color="auto"/>
          </w:divBdr>
        </w:div>
        <w:div w:id="372652763">
          <w:marLeft w:val="547"/>
          <w:marRight w:val="0"/>
          <w:marTop w:val="300"/>
          <w:marBottom w:val="0"/>
          <w:divBdr>
            <w:top w:val="none" w:sz="0" w:space="0" w:color="auto"/>
            <w:left w:val="none" w:sz="0" w:space="0" w:color="auto"/>
            <w:bottom w:val="none" w:sz="0" w:space="0" w:color="auto"/>
            <w:right w:val="none" w:sz="0" w:space="0" w:color="auto"/>
          </w:divBdr>
        </w:div>
        <w:div w:id="846867039">
          <w:marLeft w:val="547"/>
          <w:marRight w:val="0"/>
          <w:marTop w:val="300"/>
          <w:marBottom w:val="0"/>
          <w:divBdr>
            <w:top w:val="none" w:sz="0" w:space="0" w:color="auto"/>
            <w:left w:val="none" w:sz="0" w:space="0" w:color="auto"/>
            <w:bottom w:val="none" w:sz="0" w:space="0" w:color="auto"/>
            <w:right w:val="none" w:sz="0" w:space="0" w:color="auto"/>
          </w:divBdr>
        </w:div>
        <w:div w:id="1278487527">
          <w:marLeft w:val="547"/>
          <w:marRight w:val="0"/>
          <w:marTop w:val="300"/>
          <w:marBottom w:val="0"/>
          <w:divBdr>
            <w:top w:val="none" w:sz="0" w:space="0" w:color="auto"/>
            <w:left w:val="none" w:sz="0" w:space="0" w:color="auto"/>
            <w:bottom w:val="none" w:sz="0" w:space="0" w:color="auto"/>
            <w:right w:val="none" w:sz="0" w:space="0" w:color="auto"/>
          </w:divBdr>
        </w:div>
      </w:divsChild>
    </w:div>
    <w:div w:id="249312172">
      <w:bodyDiv w:val="1"/>
      <w:marLeft w:val="0"/>
      <w:marRight w:val="0"/>
      <w:marTop w:val="0"/>
      <w:marBottom w:val="0"/>
      <w:divBdr>
        <w:top w:val="none" w:sz="0" w:space="0" w:color="auto"/>
        <w:left w:val="none" w:sz="0" w:space="0" w:color="auto"/>
        <w:bottom w:val="none" w:sz="0" w:space="0" w:color="auto"/>
        <w:right w:val="none" w:sz="0" w:space="0" w:color="auto"/>
      </w:divBdr>
    </w:div>
    <w:div w:id="288585794">
      <w:bodyDiv w:val="1"/>
      <w:marLeft w:val="0"/>
      <w:marRight w:val="0"/>
      <w:marTop w:val="0"/>
      <w:marBottom w:val="0"/>
      <w:divBdr>
        <w:top w:val="none" w:sz="0" w:space="0" w:color="auto"/>
        <w:left w:val="none" w:sz="0" w:space="0" w:color="auto"/>
        <w:bottom w:val="none" w:sz="0" w:space="0" w:color="auto"/>
        <w:right w:val="none" w:sz="0" w:space="0" w:color="auto"/>
      </w:divBdr>
    </w:div>
    <w:div w:id="349374227">
      <w:bodyDiv w:val="1"/>
      <w:marLeft w:val="0"/>
      <w:marRight w:val="0"/>
      <w:marTop w:val="0"/>
      <w:marBottom w:val="0"/>
      <w:divBdr>
        <w:top w:val="none" w:sz="0" w:space="0" w:color="auto"/>
        <w:left w:val="none" w:sz="0" w:space="0" w:color="auto"/>
        <w:bottom w:val="none" w:sz="0" w:space="0" w:color="auto"/>
        <w:right w:val="none" w:sz="0" w:space="0" w:color="auto"/>
      </w:divBdr>
      <w:divsChild>
        <w:div w:id="50814234">
          <w:marLeft w:val="547"/>
          <w:marRight w:val="0"/>
          <w:marTop w:val="300"/>
          <w:marBottom w:val="0"/>
          <w:divBdr>
            <w:top w:val="none" w:sz="0" w:space="0" w:color="auto"/>
            <w:left w:val="none" w:sz="0" w:space="0" w:color="auto"/>
            <w:bottom w:val="none" w:sz="0" w:space="0" w:color="auto"/>
            <w:right w:val="none" w:sz="0" w:space="0" w:color="auto"/>
          </w:divBdr>
        </w:div>
        <w:div w:id="147597793">
          <w:marLeft w:val="547"/>
          <w:marRight w:val="0"/>
          <w:marTop w:val="300"/>
          <w:marBottom w:val="0"/>
          <w:divBdr>
            <w:top w:val="none" w:sz="0" w:space="0" w:color="auto"/>
            <w:left w:val="none" w:sz="0" w:space="0" w:color="auto"/>
            <w:bottom w:val="none" w:sz="0" w:space="0" w:color="auto"/>
            <w:right w:val="none" w:sz="0" w:space="0" w:color="auto"/>
          </w:divBdr>
        </w:div>
        <w:div w:id="1218316585">
          <w:marLeft w:val="547"/>
          <w:marRight w:val="0"/>
          <w:marTop w:val="300"/>
          <w:marBottom w:val="0"/>
          <w:divBdr>
            <w:top w:val="none" w:sz="0" w:space="0" w:color="auto"/>
            <w:left w:val="none" w:sz="0" w:space="0" w:color="auto"/>
            <w:bottom w:val="none" w:sz="0" w:space="0" w:color="auto"/>
            <w:right w:val="none" w:sz="0" w:space="0" w:color="auto"/>
          </w:divBdr>
        </w:div>
        <w:div w:id="1892226046">
          <w:marLeft w:val="547"/>
          <w:marRight w:val="0"/>
          <w:marTop w:val="300"/>
          <w:marBottom w:val="0"/>
          <w:divBdr>
            <w:top w:val="none" w:sz="0" w:space="0" w:color="auto"/>
            <w:left w:val="none" w:sz="0" w:space="0" w:color="auto"/>
            <w:bottom w:val="none" w:sz="0" w:space="0" w:color="auto"/>
            <w:right w:val="none" w:sz="0" w:space="0" w:color="auto"/>
          </w:divBdr>
        </w:div>
      </w:divsChild>
    </w:div>
    <w:div w:id="436146533">
      <w:bodyDiv w:val="1"/>
      <w:marLeft w:val="0"/>
      <w:marRight w:val="0"/>
      <w:marTop w:val="0"/>
      <w:marBottom w:val="0"/>
      <w:divBdr>
        <w:top w:val="none" w:sz="0" w:space="0" w:color="auto"/>
        <w:left w:val="none" w:sz="0" w:space="0" w:color="auto"/>
        <w:bottom w:val="none" w:sz="0" w:space="0" w:color="auto"/>
        <w:right w:val="none" w:sz="0" w:space="0" w:color="auto"/>
      </w:divBdr>
      <w:divsChild>
        <w:div w:id="720862387">
          <w:marLeft w:val="0"/>
          <w:marRight w:val="0"/>
          <w:marTop w:val="0"/>
          <w:marBottom w:val="0"/>
          <w:divBdr>
            <w:top w:val="none" w:sz="0" w:space="0" w:color="auto"/>
            <w:left w:val="none" w:sz="0" w:space="0" w:color="auto"/>
            <w:bottom w:val="none" w:sz="0" w:space="0" w:color="auto"/>
            <w:right w:val="none" w:sz="0" w:space="0" w:color="auto"/>
          </w:divBdr>
          <w:divsChild>
            <w:div w:id="374354735">
              <w:marLeft w:val="0"/>
              <w:marRight w:val="0"/>
              <w:marTop w:val="0"/>
              <w:marBottom w:val="0"/>
              <w:divBdr>
                <w:top w:val="none" w:sz="0" w:space="0" w:color="auto"/>
                <w:left w:val="none" w:sz="0" w:space="0" w:color="auto"/>
                <w:bottom w:val="none" w:sz="0" w:space="0" w:color="auto"/>
                <w:right w:val="none" w:sz="0" w:space="0" w:color="auto"/>
              </w:divBdr>
              <w:divsChild>
                <w:div w:id="2084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4492">
      <w:bodyDiv w:val="1"/>
      <w:marLeft w:val="0"/>
      <w:marRight w:val="0"/>
      <w:marTop w:val="0"/>
      <w:marBottom w:val="0"/>
      <w:divBdr>
        <w:top w:val="none" w:sz="0" w:space="0" w:color="auto"/>
        <w:left w:val="none" w:sz="0" w:space="0" w:color="auto"/>
        <w:bottom w:val="none" w:sz="0" w:space="0" w:color="auto"/>
        <w:right w:val="none" w:sz="0" w:space="0" w:color="auto"/>
      </w:divBdr>
    </w:div>
    <w:div w:id="605579906">
      <w:bodyDiv w:val="1"/>
      <w:marLeft w:val="0"/>
      <w:marRight w:val="0"/>
      <w:marTop w:val="0"/>
      <w:marBottom w:val="0"/>
      <w:divBdr>
        <w:top w:val="none" w:sz="0" w:space="0" w:color="auto"/>
        <w:left w:val="none" w:sz="0" w:space="0" w:color="auto"/>
        <w:bottom w:val="none" w:sz="0" w:space="0" w:color="auto"/>
        <w:right w:val="none" w:sz="0" w:space="0" w:color="auto"/>
      </w:divBdr>
    </w:div>
    <w:div w:id="662591892">
      <w:bodyDiv w:val="1"/>
      <w:marLeft w:val="0"/>
      <w:marRight w:val="0"/>
      <w:marTop w:val="0"/>
      <w:marBottom w:val="0"/>
      <w:divBdr>
        <w:top w:val="none" w:sz="0" w:space="0" w:color="auto"/>
        <w:left w:val="none" w:sz="0" w:space="0" w:color="auto"/>
        <w:bottom w:val="none" w:sz="0" w:space="0" w:color="auto"/>
        <w:right w:val="none" w:sz="0" w:space="0" w:color="auto"/>
      </w:divBdr>
    </w:div>
    <w:div w:id="779422637">
      <w:bodyDiv w:val="1"/>
      <w:marLeft w:val="0"/>
      <w:marRight w:val="0"/>
      <w:marTop w:val="0"/>
      <w:marBottom w:val="0"/>
      <w:divBdr>
        <w:top w:val="none" w:sz="0" w:space="0" w:color="auto"/>
        <w:left w:val="none" w:sz="0" w:space="0" w:color="auto"/>
        <w:bottom w:val="none" w:sz="0" w:space="0" w:color="auto"/>
        <w:right w:val="none" w:sz="0" w:space="0" w:color="auto"/>
      </w:divBdr>
    </w:div>
    <w:div w:id="953554785">
      <w:bodyDiv w:val="1"/>
      <w:marLeft w:val="0"/>
      <w:marRight w:val="0"/>
      <w:marTop w:val="0"/>
      <w:marBottom w:val="0"/>
      <w:divBdr>
        <w:top w:val="none" w:sz="0" w:space="0" w:color="auto"/>
        <w:left w:val="none" w:sz="0" w:space="0" w:color="auto"/>
        <w:bottom w:val="none" w:sz="0" w:space="0" w:color="auto"/>
        <w:right w:val="none" w:sz="0" w:space="0" w:color="auto"/>
      </w:divBdr>
    </w:div>
    <w:div w:id="1018317819">
      <w:bodyDiv w:val="1"/>
      <w:marLeft w:val="0"/>
      <w:marRight w:val="0"/>
      <w:marTop w:val="0"/>
      <w:marBottom w:val="0"/>
      <w:divBdr>
        <w:top w:val="none" w:sz="0" w:space="0" w:color="auto"/>
        <w:left w:val="none" w:sz="0" w:space="0" w:color="auto"/>
        <w:bottom w:val="none" w:sz="0" w:space="0" w:color="auto"/>
        <w:right w:val="none" w:sz="0" w:space="0" w:color="auto"/>
      </w:divBdr>
    </w:div>
    <w:div w:id="1078360669">
      <w:bodyDiv w:val="1"/>
      <w:marLeft w:val="0"/>
      <w:marRight w:val="0"/>
      <w:marTop w:val="0"/>
      <w:marBottom w:val="0"/>
      <w:divBdr>
        <w:top w:val="none" w:sz="0" w:space="0" w:color="auto"/>
        <w:left w:val="none" w:sz="0" w:space="0" w:color="auto"/>
        <w:bottom w:val="none" w:sz="0" w:space="0" w:color="auto"/>
        <w:right w:val="none" w:sz="0" w:space="0" w:color="auto"/>
      </w:divBdr>
    </w:div>
    <w:div w:id="1092972864">
      <w:bodyDiv w:val="1"/>
      <w:marLeft w:val="0"/>
      <w:marRight w:val="0"/>
      <w:marTop w:val="0"/>
      <w:marBottom w:val="0"/>
      <w:divBdr>
        <w:top w:val="none" w:sz="0" w:space="0" w:color="auto"/>
        <w:left w:val="none" w:sz="0" w:space="0" w:color="auto"/>
        <w:bottom w:val="none" w:sz="0" w:space="0" w:color="auto"/>
        <w:right w:val="none" w:sz="0" w:space="0" w:color="auto"/>
      </w:divBdr>
    </w:div>
    <w:div w:id="1122186125">
      <w:bodyDiv w:val="1"/>
      <w:marLeft w:val="0"/>
      <w:marRight w:val="0"/>
      <w:marTop w:val="0"/>
      <w:marBottom w:val="0"/>
      <w:divBdr>
        <w:top w:val="none" w:sz="0" w:space="0" w:color="auto"/>
        <w:left w:val="none" w:sz="0" w:space="0" w:color="auto"/>
        <w:bottom w:val="none" w:sz="0" w:space="0" w:color="auto"/>
        <w:right w:val="none" w:sz="0" w:space="0" w:color="auto"/>
      </w:divBdr>
    </w:div>
    <w:div w:id="1241409334">
      <w:bodyDiv w:val="1"/>
      <w:marLeft w:val="0"/>
      <w:marRight w:val="0"/>
      <w:marTop w:val="0"/>
      <w:marBottom w:val="0"/>
      <w:divBdr>
        <w:top w:val="none" w:sz="0" w:space="0" w:color="auto"/>
        <w:left w:val="none" w:sz="0" w:space="0" w:color="auto"/>
        <w:bottom w:val="none" w:sz="0" w:space="0" w:color="auto"/>
        <w:right w:val="none" w:sz="0" w:space="0" w:color="auto"/>
      </w:divBdr>
    </w:div>
    <w:div w:id="1354573108">
      <w:bodyDiv w:val="1"/>
      <w:marLeft w:val="0"/>
      <w:marRight w:val="0"/>
      <w:marTop w:val="0"/>
      <w:marBottom w:val="0"/>
      <w:divBdr>
        <w:top w:val="none" w:sz="0" w:space="0" w:color="auto"/>
        <w:left w:val="none" w:sz="0" w:space="0" w:color="auto"/>
        <w:bottom w:val="none" w:sz="0" w:space="0" w:color="auto"/>
        <w:right w:val="none" w:sz="0" w:space="0" w:color="auto"/>
      </w:divBdr>
    </w:div>
    <w:div w:id="1365180643">
      <w:bodyDiv w:val="1"/>
      <w:marLeft w:val="0"/>
      <w:marRight w:val="0"/>
      <w:marTop w:val="0"/>
      <w:marBottom w:val="0"/>
      <w:divBdr>
        <w:top w:val="none" w:sz="0" w:space="0" w:color="auto"/>
        <w:left w:val="none" w:sz="0" w:space="0" w:color="auto"/>
        <w:bottom w:val="none" w:sz="0" w:space="0" w:color="auto"/>
        <w:right w:val="none" w:sz="0" w:space="0" w:color="auto"/>
      </w:divBdr>
    </w:div>
    <w:div w:id="1543208392">
      <w:bodyDiv w:val="1"/>
      <w:marLeft w:val="0"/>
      <w:marRight w:val="0"/>
      <w:marTop w:val="0"/>
      <w:marBottom w:val="0"/>
      <w:divBdr>
        <w:top w:val="none" w:sz="0" w:space="0" w:color="auto"/>
        <w:left w:val="none" w:sz="0" w:space="0" w:color="auto"/>
        <w:bottom w:val="none" w:sz="0" w:space="0" w:color="auto"/>
        <w:right w:val="none" w:sz="0" w:space="0" w:color="auto"/>
      </w:divBdr>
    </w:div>
    <w:div w:id="1649699974">
      <w:bodyDiv w:val="1"/>
      <w:marLeft w:val="0"/>
      <w:marRight w:val="0"/>
      <w:marTop w:val="0"/>
      <w:marBottom w:val="0"/>
      <w:divBdr>
        <w:top w:val="none" w:sz="0" w:space="0" w:color="auto"/>
        <w:left w:val="none" w:sz="0" w:space="0" w:color="auto"/>
        <w:bottom w:val="none" w:sz="0" w:space="0" w:color="auto"/>
        <w:right w:val="none" w:sz="0" w:space="0" w:color="auto"/>
      </w:divBdr>
    </w:div>
    <w:div w:id="1769427180">
      <w:bodyDiv w:val="1"/>
      <w:marLeft w:val="0"/>
      <w:marRight w:val="0"/>
      <w:marTop w:val="0"/>
      <w:marBottom w:val="0"/>
      <w:divBdr>
        <w:top w:val="none" w:sz="0" w:space="0" w:color="auto"/>
        <w:left w:val="none" w:sz="0" w:space="0" w:color="auto"/>
        <w:bottom w:val="none" w:sz="0" w:space="0" w:color="auto"/>
        <w:right w:val="none" w:sz="0" w:space="0" w:color="auto"/>
      </w:divBdr>
    </w:div>
    <w:div w:id="1962375289">
      <w:bodyDiv w:val="1"/>
      <w:marLeft w:val="0"/>
      <w:marRight w:val="0"/>
      <w:marTop w:val="0"/>
      <w:marBottom w:val="0"/>
      <w:divBdr>
        <w:top w:val="none" w:sz="0" w:space="0" w:color="auto"/>
        <w:left w:val="none" w:sz="0" w:space="0" w:color="auto"/>
        <w:bottom w:val="none" w:sz="0" w:space="0" w:color="auto"/>
        <w:right w:val="none" w:sz="0" w:space="0" w:color="auto"/>
      </w:divBdr>
    </w:div>
    <w:div w:id="1987976590">
      <w:bodyDiv w:val="1"/>
      <w:marLeft w:val="0"/>
      <w:marRight w:val="0"/>
      <w:marTop w:val="0"/>
      <w:marBottom w:val="0"/>
      <w:divBdr>
        <w:top w:val="none" w:sz="0" w:space="0" w:color="auto"/>
        <w:left w:val="none" w:sz="0" w:space="0" w:color="auto"/>
        <w:bottom w:val="none" w:sz="0" w:space="0" w:color="auto"/>
        <w:right w:val="none" w:sz="0" w:space="0" w:color="auto"/>
      </w:divBdr>
    </w:div>
    <w:div w:id="2022971744">
      <w:bodyDiv w:val="1"/>
      <w:marLeft w:val="0"/>
      <w:marRight w:val="0"/>
      <w:marTop w:val="0"/>
      <w:marBottom w:val="0"/>
      <w:divBdr>
        <w:top w:val="none" w:sz="0" w:space="0" w:color="auto"/>
        <w:left w:val="none" w:sz="0" w:space="0" w:color="auto"/>
        <w:bottom w:val="none" w:sz="0" w:space="0" w:color="auto"/>
        <w:right w:val="none" w:sz="0" w:space="0" w:color="auto"/>
      </w:divBdr>
    </w:div>
    <w:div w:id="2096897898">
      <w:bodyDiv w:val="1"/>
      <w:marLeft w:val="0"/>
      <w:marRight w:val="0"/>
      <w:marTop w:val="0"/>
      <w:marBottom w:val="0"/>
      <w:divBdr>
        <w:top w:val="none" w:sz="0" w:space="0" w:color="auto"/>
        <w:left w:val="none" w:sz="0" w:space="0" w:color="auto"/>
        <w:bottom w:val="none" w:sz="0" w:space="0" w:color="auto"/>
        <w:right w:val="none" w:sz="0" w:space="0" w:color="auto"/>
      </w:divBdr>
      <w:divsChild>
        <w:div w:id="422462081">
          <w:marLeft w:val="0"/>
          <w:marRight w:val="0"/>
          <w:marTop w:val="0"/>
          <w:marBottom w:val="0"/>
          <w:divBdr>
            <w:top w:val="none" w:sz="0" w:space="0" w:color="auto"/>
            <w:left w:val="none" w:sz="0" w:space="0" w:color="auto"/>
            <w:bottom w:val="none" w:sz="0" w:space="0" w:color="auto"/>
            <w:right w:val="none" w:sz="0" w:space="0" w:color="auto"/>
          </w:divBdr>
        </w:div>
        <w:div w:id="490021620">
          <w:marLeft w:val="0"/>
          <w:marRight w:val="0"/>
          <w:marTop w:val="0"/>
          <w:marBottom w:val="0"/>
          <w:divBdr>
            <w:top w:val="none" w:sz="0" w:space="0" w:color="auto"/>
            <w:left w:val="none" w:sz="0" w:space="0" w:color="auto"/>
            <w:bottom w:val="none" w:sz="0" w:space="0" w:color="auto"/>
            <w:right w:val="none" w:sz="0" w:space="0" w:color="auto"/>
          </w:divBdr>
        </w:div>
        <w:div w:id="1072310467">
          <w:marLeft w:val="0"/>
          <w:marRight w:val="0"/>
          <w:marTop w:val="0"/>
          <w:marBottom w:val="0"/>
          <w:divBdr>
            <w:top w:val="none" w:sz="0" w:space="0" w:color="auto"/>
            <w:left w:val="none" w:sz="0" w:space="0" w:color="auto"/>
            <w:bottom w:val="none" w:sz="0" w:space="0" w:color="auto"/>
            <w:right w:val="none" w:sz="0" w:space="0" w:color="auto"/>
          </w:divBdr>
        </w:div>
        <w:div w:id="1629628449">
          <w:marLeft w:val="0"/>
          <w:marRight w:val="0"/>
          <w:marTop w:val="0"/>
          <w:marBottom w:val="0"/>
          <w:divBdr>
            <w:top w:val="none" w:sz="0" w:space="0" w:color="auto"/>
            <w:left w:val="none" w:sz="0" w:space="0" w:color="auto"/>
            <w:bottom w:val="none" w:sz="0" w:space="0" w:color="auto"/>
            <w:right w:val="none" w:sz="0" w:space="0" w:color="auto"/>
          </w:divBdr>
        </w:div>
        <w:div w:id="1849902850">
          <w:marLeft w:val="0"/>
          <w:marRight w:val="0"/>
          <w:marTop w:val="0"/>
          <w:marBottom w:val="0"/>
          <w:divBdr>
            <w:top w:val="none" w:sz="0" w:space="0" w:color="auto"/>
            <w:left w:val="none" w:sz="0" w:space="0" w:color="auto"/>
            <w:bottom w:val="none" w:sz="0" w:space="0" w:color="auto"/>
            <w:right w:val="none" w:sz="0" w:space="0" w:color="auto"/>
          </w:divBdr>
        </w:div>
      </w:divsChild>
    </w:div>
    <w:div w:id="2114204526">
      <w:bodyDiv w:val="1"/>
      <w:marLeft w:val="0"/>
      <w:marRight w:val="0"/>
      <w:marTop w:val="0"/>
      <w:marBottom w:val="0"/>
      <w:divBdr>
        <w:top w:val="none" w:sz="0" w:space="0" w:color="auto"/>
        <w:left w:val="none" w:sz="0" w:space="0" w:color="auto"/>
        <w:bottom w:val="none" w:sz="0" w:space="0" w:color="auto"/>
        <w:right w:val="none" w:sz="0" w:space="0" w:color="auto"/>
      </w:divBdr>
    </w:div>
    <w:div w:id="21177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content.tfl.gov.uk/next-steps-for-reducing-emissions-from-road-transport.pdf" TargetMode="External"/><Relationship Id="rId13" Type="http://schemas.openxmlformats.org/officeDocument/2006/relationships/hyperlink" Target="https://www.london.gov.uk/press-releases/mayoral/mayor-announces-bold-plans-for-a-greener-london" TargetMode="External"/><Relationship Id="rId18" Type="http://schemas.openxmlformats.org/officeDocument/2006/relationships/hyperlink" Target="https://www.london.gov.uk/sites/default/files/london_net_zero_2030_-_an_updated_pathway_-_gla_response_1.pdf" TargetMode="External"/><Relationship Id="rId3" Type="http://schemas.openxmlformats.org/officeDocument/2006/relationships/hyperlink" Target="https://www.london.gov.uk/press-releases/mayoral/mayor-announces-bold-plans-for-a-greener-london" TargetMode="External"/><Relationship Id="rId7" Type="http://schemas.openxmlformats.org/officeDocument/2006/relationships/hyperlink" Target="https://www.who.int/news-room/fact-sheets/detail/ambient-(outdoor)-air-quality-and-health" TargetMode="External"/><Relationship Id="rId12" Type="http://schemas.openxmlformats.org/officeDocument/2006/relationships/hyperlink" Target="https://www.london.gov.uk/what-we-do/environment/climate-change/zero-carbon-london/pathways-net-zero-carbon-2030" TargetMode="External"/><Relationship Id="rId17" Type="http://schemas.openxmlformats.org/officeDocument/2006/relationships/hyperlink" Target="https://www.london.gov.uk/press-releases/mayoral/mayor-announces-bold-plans-for-a-greener-london" TargetMode="External"/><Relationship Id="rId2" Type="http://schemas.openxmlformats.org/officeDocument/2006/relationships/hyperlink" Target="https://www.london.gov.uk/decisions/md2987-revision-mts-and-road-user-charging-guidance" TargetMode="External"/><Relationship Id="rId16" Type="http://schemas.openxmlformats.org/officeDocument/2006/relationships/hyperlink" Target="https://www.london.gov.uk/sites/default/files/expanded_ultra_low_emission_zone_six_month_report.pdf" TargetMode="External"/><Relationship Id="rId1" Type="http://schemas.openxmlformats.org/officeDocument/2006/relationships/hyperlink" Target="https://www.london.gov.uk/what-we-do/transport/our-vision-transport/mayors-transport-strategy-2018?intcmp=46686" TargetMode="External"/><Relationship Id="rId6" Type="http://schemas.openxmlformats.org/officeDocument/2006/relationships/hyperlink" Target="https://www.london.gov.uk/press-releases/mayoral/5x-greater-reduction-in-toxic-no2-in-london" TargetMode="External"/><Relationship Id="rId11" Type="http://schemas.openxmlformats.org/officeDocument/2006/relationships/hyperlink" Target="https://www.london.gov.uk/sites/default/files/air_pollution_and_inequalities_in_london_2019_update_0.pdf" TargetMode="External"/><Relationship Id="rId5" Type="http://schemas.openxmlformats.org/officeDocument/2006/relationships/hyperlink" Target="http://www.who.int/mediacentre/factsheets/fs313/en/" TargetMode="External"/><Relationship Id="rId15" Type="http://schemas.openxmlformats.org/officeDocument/2006/relationships/hyperlink" Target="https://www.london.gov.uk/press-releases/mayoral/mayor-announces-bold-plans-for-a-greener-london" TargetMode="External"/><Relationship Id="rId10" Type="http://schemas.openxmlformats.org/officeDocument/2006/relationships/hyperlink" Target="https://www.london.gov.uk/WHAT-WE-DO/environment/environment-publications/health-burden-air-pollution-london" TargetMode="External"/><Relationship Id="rId19" Type="http://schemas.openxmlformats.org/officeDocument/2006/relationships/hyperlink" Target="https://www.london.gov.uk/sites/default/files/air_pollution_and_inequalities_in_london_2019_update_0.pdf" TargetMode="External"/><Relationship Id="rId4" Type="http://schemas.openxmlformats.org/officeDocument/2006/relationships/hyperlink" Target="https://content.tfl.gov.uk/next-steps-for-reducing-emissions-from-road-transport.pdf" TargetMode="External"/><Relationship Id="rId9" Type="http://schemas.openxmlformats.org/officeDocument/2006/relationships/hyperlink" Target="https://www.london.gov.uk/press-releases/mayoral/ulez-to-save-billions-for-nhs" TargetMode="External"/><Relationship Id="rId14" Type="http://schemas.openxmlformats.org/officeDocument/2006/relationships/hyperlink" Target="https://inrix.com/press-releases/2021-traffic-scorecard-uk/" TargetMode="External"/></Relationships>
</file>

<file path=word/documenttasks/documenttasks1.xml><?xml version="1.0" encoding="utf-8"?>
<t:Tasks xmlns:t="http://schemas.microsoft.com/office/tasks/2019/documenttasks" xmlns:oel="http://schemas.microsoft.com/office/2019/extlst">
  <t:Task id="{1E1065A6-005E-4A1F-B592-6018586ADAFA}">
    <t:Anchor>
      <t:Comment id="596239900"/>
    </t:Anchor>
    <t:History>
      <t:Event id="{CE89A865-58DC-4F85-BFF7-3A16A9CB1D45}" time="2022-09-30T22:51:31.337Z">
        <t:Attribution userId="S::christinacalderato@tfl.gov.uk::076d5e5e-459d-4d2e-8adf-e331fb021fc0" userProvider="AD" userName="Calderato Christina"/>
        <t:Anchor>
          <t:Comment id="596239900"/>
        </t:Anchor>
        <t:Create/>
      </t:Event>
      <t:Event id="{2429A1C2-761B-4588-BB83-A2DB3ABC9E82}" time="2022-09-30T22:51:31.337Z">
        <t:Attribution userId="S::christinacalderato@tfl.gov.uk::076d5e5e-459d-4d2e-8adf-e331fb021fc0" userProvider="AD" userName="Calderato Christina"/>
        <t:Anchor>
          <t:Comment id="596239900"/>
        </t:Anchor>
        <t:Assign userId="S::ElizabethMartin@tfl.gov.uk::9dd78523-81e8-4ce1-abf7-747e4954838f" userProvider="AD" userName="Martin Elizabeth"/>
      </t:Event>
      <t:Event id="{8C802AD9-56FC-4FEB-B81C-9C65CBF5822B}" time="2022-09-30T22:51:31.337Z">
        <t:Attribution userId="S::christinacalderato@tfl.gov.uk::076d5e5e-459d-4d2e-8adf-e331fb021fc0" userProvider="AD" userName="Calderato Christina"/>
        <t:Anchor>
          <t:Comment id="596239900"/>
        </t:Anchor>
        <t:SetTitle title="@Martin Elizabeth maybe instead of 'ensure conformity could be achieved' we could say something like this revision would 'allow' the Mayor to make his ULEZ decision in the knowledge that provision has been made for it in the MTS should he wish to …"/>
      </t:Event>
    </t:History>
  </t:Task>
  <t:Task id="{E710F800-8916-45B0-8980-4DE1BBADF1C9}">
    <t:Anchor>
      <t:Comment id="1523056390"/>
    </t:Anchor>
    <t:History>
      <t:Event id="{10A1F920-BF32-446E-8C7D-4FEA1BF471C4}" time="2022-09-30T22:54:20.501Z">
        <t:Attribution userId="S::christinacalderato@tfl.gov.uk::076d5e5e-459d-4d2e-8adf-e331fb021fc0" userProvider="AD" userName="Calderato Christina"/>
        <t:Anchor>
          <t:Comment id="1523056390"/>
        </t:Anchor>
        <t:Create/>
      </t:Event>
      <t:Event id="{C4329A28-04D7-4C93-874D-89B1AC0FCE83}" time="2022-09-30T22:54:20.501Z">
        <t:Attribution userId="S::christinacalderato@tfl.gov.uk::076d5e5e-459d-4d2e-8adf-e331fb021fc0" userProvider="AD" userName="Calderato Christina"/>
        <t:Anchor>
          <t:Comment id="1523056390"/>
        </t:Anchor>
        <t:Assign userId="S::ElizabethMartin@tfl.gov.uk::9dd78523-81e8-4ce1-abf7-747e4954838f" userProvider="AD" userName="Martin Elizabeth"/>
      </t:Event>
      <t:Event id="{3CE4B759-D818-4A49-9D25-19C7606E646B}" time="2022-09-30T22:54:20.501Z">
        <t:Attribution userId="S::christinacalderato@tfl.gov.uk::076d5e5e-459d-4d2e-8adf-e331fb021fc0" userProvider="AD" userName="Calderato Christina"/>
        <t:Anchor>
          <t:Comment id="1523056390"/>
        </t:Anchor>
        <t:SetTitle title="@Martin Elizabeth for what it's worth (not a lot) i think these new paragraphs are odd and it would be better without them. It seems almost more pre-emptive to be referring to the other decision all the time. Is it not worth pushing back? I think we'r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1c4672-6931-4408-9c39-b6e55d26da4f">
      <Terms xmlns="http://schemas.microsoft.com/office/infopath/2007/PartnerControls"/>
    </lcf76f155ced4ddcb4097134ff3c332f>
    <SharedWithUsers xmlns="6384cf97-6799-4d42-9d13-da8330accb79">
      <UserInfo>
        <DisplayName>SharingLinks.5923cabc-4f1a-46de-a225-618b37be4860.Flexible.9e3f994e-0d01-4043-88b5-b0310c802c26</DisplayName>
        <AccountId>136</AccountId>
        <AccountType/>
      </UserInfo>
      <UserInfo>
        <DisplayName>Taryn Ferguson</DisplayName>
        <AccountId>536</AccountId>
        <AccountType/>
      </UserInfo>
      <UserInfo>
        <DisplayName>Sam Barnard</DisplayName>
        <AccountId>561</AccountId>
        <AccountType/>
      </UserInfo>
      <UserInfo>
        <DisplayName>Martin Elizabeth</DisplayName>
        <AccountId>52</AccountId>
        <AccountType/>
      </UserInfo>
      <UserInfo>
        <DisplayName>Lovewell Christopher</DisplayName>
        <AccountId>415</AccountId>
        <AccountType/>
      </UserInfo>
    </SharedWithUsers>
    <TaxCatchAll xmlns="801ea4e6-356c-4d90-aef9-664fc28663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98F043993DCF4FBE1FA85B5705A86B" ma:contentTypeVersion="17" ma:contentTypeDescription="Create a new document." ma:contentTypeScope="" ma:versionID="feea753251eed6429c25a026cc0186c6">
  <xsd:schema xmlns:xsd="http://www.w3.org/2001/XMLSchema" xmlns:xs="http://www.w3.org/2001/XMLSchema" xmlns:p="http://schemas.microsoft.com/office/2006/metadata/properties" xmlns:ns2="831c4672-6931-4408-9c39-b6e55d26da4f" xmlns:ns3="6384cf97-6799-4d42-9d13-da8330accb79" xmlns:ns4="801ea4e6-356c-4d90-aef9-664fc2866395" targetNamespace="http://schemas.microsoft.com/office/2006/metadata/properties" ma:root="true" ma:fieldsID="5f07f02b2edde3bab04912b7a1cef529" ns2:_="" ns3:_="" ns4:_="">
    <xsd:import namespace="831c4672-6931-4408-9c39-b6e55d26da4f"/>
    <xsd:import namespace="6384cf97-6799-4d42-9d13-da8330accb79"/>
    <xsd:import namespace="801ea4e6-356c-4d90-aef9-664fc28663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672-6931-4408-9c39-b6e55d26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84cf97-6799-4d42-9d13-da8330accb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ea4e6-356c-4d90-aef9-664fc28663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ebf675-e24f-4a01-b3d2-888370a39727}" ma:internalName="TaxCatchAll" ma:showField="CatchAllData" ma:web="6384cf97-6799-4d42-9d13-da8330accb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08D4-3A0C-4384-92FD-87651FD05414}">
  <ds:schemaRefs>
    <ds:schemaRef ds:uri="http://schemas.openxmlformats.org/officeDocument/2006/bibliography"/>
  </ds:schemaRefs>
</ds:datastoreItem>
</file>

<file path=customXml/itemProps2.xml><?xml version="1.0" encoding="utf-8"?>
<ds:datastoreItem xmlns:ds="http://schemas.openxmlformats.org/officeDocument/2006/customXml" ds:itemID="{AE5214E7-CD3D-4477-8F8A-26664BA9A13B}">
  <ds:schemaRefs>
    <ds:schemaRef ds:uri="http://schemas.microsoft.com/office/2006/metadata/properties"/>
    <ds:schemaRef ds:uri="http://schemas.microsoft.com/office/infopath/2007/PartnerControls"/>
    <ds:schemaRef ds:uri="831c4672-6931-4408-9c39-b6e55d26da4f"/>
    <ds:schemaRef ds:uri="6384cf97-6799-4d42-9d13-da8330accb79"/>
    <ds:schemaRef ds:uri="801ea4e6-356c-4d90-aef9-664fc2866395"/>
  </ds:schemaRefs>
</ds:datastoreItem>
</file>

<file path=customXml/itemProps3.xml><?xml version="1.0" encoding="utf-8"?>
<ds:datastoreItem xmlns:ds="http://schemas.openxmlformats.org/officeDocument/2006/customXml" ds:itemID="{89B2B6FE-A905-480E-8CD5-11154CA4AF94}">
  <ds:schemaRefs>
    <ds:schemaRef ds:uri="http://schemas.microsoft.com/sharepoint/v3/contenttype/forms"/>
  </ds:schemaRefs>
</ds:datastoreItem>
</file>

<file path=customXml/itemProps4.xml><?xml version="1.0" encoding="utf-8"?>
<ds:datastoreItem xmlns:ds="http://schemas.openxmlformats.org/officeDocument/2006/customXml" ds:itemID="{F0A1DCB5-029C-4584-A4F9-965F0891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672-6931-4408-9c39-b6e55d26da4f"/>
    <ds:schemaRef ds:uri="6384cf97-6799-4d42-9d13-da8330accb79"/>
    <ds:schemaRef ds:uri="801ea4e6-356c-4d90-aef9-664fc2866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14913</Words>
  <Characters>76597</Characters>
  <Application>Microsoft Office Word</Application>
  <DocSecurity>0</DocSecurity>
  <Lines>638</Lines>
  <Paragraphs>182</Paragraphs>
  <ScaleCrop>false</ScaleCrop>
  <HeadingPairs>
    <vt:vector size="2" baseType="variant">
      <vt:variant>
        <vt:lpstr>Title</vt:lpstr>
      </vt:variant>
      <vt:variant>
        <vt:i4>1</vt:i4>
      </vt:variant>
    </vt:vector>
  </HeadingPairs>
  <TitlesOfParts>
    <vt:vector size="1" baseType="lpstr">
      <vt:lpstr/>
    </vt:vector>
  </TitlesOfParts>
  <Company>Greater London Authority</Company>
  <LinksUpToDate>false</LinksUpToDate>
  <CharactersWithSpaces>91328</CharactersWithSpaces>
  <SharedDoc>false</SharedDoc>
  <HLinks>
    <vt:vector size="114" baseType="variant">
      <vt:variant>
        <vt:i4>3211297</vt:i4>
      </vt:variant>
      <vt:variant>
        <vt:i4>54</vt:i4>
      </vt:variant>
      <vt:variant>
        <vt:i4>0</vt:i4>
      </vt:variant>
      <vt:variant>
        <vt:i4>5</vt:i4>
      </vt:variant>
      <vt:variant>
        <vt:lpwstr>https://www.london.gov.uk/sites/default/files/air_pollution_and_inequalities_in_london_2019_update_0.pdf</vt:lpwstr>
      </vt:variant>
      <vt:variant>
        <vt:lpwstr/>
      </vt:variant>
      <vt:variant>
        <vt:i4>5439586</vt:i4>
      </vt:variant>
      <vt:variant>
        <vt:i4>51</vt:i4>
      </vt:variant>
      <vt:variant>
        <vt:i4>0</vt:i4>
      </vt:variant>
      <vt:variant>
        <vt:i4>5</vt:i4>
      </vt:variant>
      <vt:variant>
        <vt:lpwstr>https://www.london.gov.uk/sites/default/files/london_net_zero_2030_-_an_updated_pathway_-_gla_response_1.pdf</vt:lpwstr>
      </vt:variant>
      <vt:variant>
        <vt:lpwstr/>
      </vt:variant>
      <vt:variant>
        <vt:i4>1376337</vt:i4>
      </vt:variant>
      <vt:variant>
        <vt:i4>48</vt:i4>
      </vt:variant>
      <vt:variant>
        <vt:i4>0</vt:i4>
      </vt:variant>
      <vt:variant>
        <vt:i4>5</vt:i4>
      </vt:variant>
      <vt:variant>
        <vt:lpwstr>https://www.london.gov.uk/press-releases/mayoral/mayor-announces-bold-plans-for-a-greener-london</vt:lpwstr>
      </vt:variant>
      <vt:variant>
        <vt:lpwstr/>
      </vt:variant>
      <vt:variant>
        <vt:i4>6029369</vt:i4>
      </vt:variant>
      <vt:variant>
        <vt:i4>45</vt:i4>
      </vt:variant>
      <vt:variant>
        <vt:i4>0</vt:i4>
      </vt:variant>
      <vt:variant>
        <vt:i4>5</vt:i4>
      </vt:variant>
      <vt:variant>
        <vt:lpwstr>https://www.london.gov.uk/sites/default/files/expanded_ultra_low_emission_zone_six_month_report.pdf</vt:lpwstr>
      </vt:variant>
      <vt:variant>
        <vt:lpwstr/>
      </vt:variant>
      <vt:variant>
        <vt:i4>1376337</vt:i4>
      </vt:variant>
      <vt:variant>
        <vt:i4>42</vt:i4>
      </vt:variant>
      <vt:variant>
        <vt:i4>0</vt:i4>
      </vt:variant>
      <vt:variant>
        <vt:i4>5</vt:i4>
      </vt:variant>
      <vt:variant>
        <vt:lpwstr>https://www.london.gov.uk/press-releases/mayoral/mayor-announces-bold-plans-for-a-greener-london</vt:lpwstr>
      </vt:variant>
      <vt:variant>
        <vt:lpwstr/>
      </vt:variant>
      <vt:variant>
        <vt:i4>7274598</vt:i4>
      </vt:variant>
      <vt:variant>
        <vt:i4>39</vt:i4>
      </vt:variant>
      <vt:variant>
        <vt:i4>0</vt:i4>
      </vt:variant>
      <vt:variant>
        <vt:i4>5</vt:i4>
      </vt:variant>
      <vt:variant>
        <vt:lpwstr>https://inrix.com/press-releases/2021-traffic-scorecard-uk/</vt:lpwstr>
      </vt:variant>
      <vt:variant>
        <vt:lpwstr/>
      </vt:variant>
      <vt:variant>
        <vt:i4>1376337</vt:i4>
      </vt:variant>
      <vt:variant>
        <vt:i4>36</vt:i4>
      </vt:variant>
      <vt:variant>
        <vt:i4>0</vt:i4>
      </vt:variant>
      <vt:variant>
        <vt:i4>5</vt:i4>
      </vt:variant>
      <vt:variant>
        <vt:lpwstr>https://www.london.gov.uk/press-releases/mayoral/mayor-announces-bold-plans-for-a-greener-london</vt:lpwstr>
      </vt:variant>
      <vt:variant>
        <vt:lpwstr/>
      </vt:variant>
      <vt:variant>
        <vt:i4>2031617</vt:i4>
      </vt:variant>
      <vt:variant>
        <vt:i4>33</vt:i4>
      </vt:variant>
      <vt:variant>
        <vt:i4>0</vt:i4>
      </vt:variant>
      <vt:variant>
        <vt:i4>5</vt:i4>
      </vt:variant>
      <vt:variant>
        <vt:lpwstr>https://www.london.gov.uk/what-we-do/environment/climate-change/zero-carbon-london/pathways-net-zero-carbon-2030</vt:lpwstr>
      </vt:variant>
      <vt:variant>
        <vt:lpwstr/>
      </vt:variant>
      <vt:variant>
        <vt:i4>3211297</vt:i4>
      </vt:variant>
      <vt:variant>
        <vt:i4>30</vt:i4>
      </vt:variant>
      <vt:variant>
        <vt:i4>0</vt:i4>
      </vt:variant>
      <vt:variant>
        <vt:i4>5</vt:i4>
      </vt:variant>
      <vt:variant>
        <vt:lpwstr>https://www.london.gov.uk/sites/default/files/air_pollution_and_inequalities_in_london_2019_update_0.pdf</vt:lpwstr>
      </vt:variant>
      <vt:variant>
        <vt:lpwstr/>
      </vt:variant>
      <vt:variant>
        <vt:i4>5242899</vt:i4>
      </vt:variant>
      <vt:variant>
        <vt:i4>27</vt:i4>
      </vt:variant>
      <vt:variant>
        <vt:i4>0</vt:i4>
      </vt:variant>
      <vt:variant>
        <vt:i4>5</vt:i4>
      </vt:variant>
      <vt:variant>
        <vt:lpwstr>https://www.london.gov.uk/WHAT-WE-DO/environment/environment-publications/health-burden-air-pollution-london</vt:lpwstr>
      </vt:variant>
      <vt:variant>
        <vt:lpwstr/>
      </vt:variant>
      <vt:variant>
        <vt:i4>2752639</vt:i4>
      </vt:variant>
      <vt:variant>
        <vt:i4>24</vt:i4>
      </vt:variant>
      <vt:variant>
        <vt:i4>0</vt:i4>
      </vt:variant>
      <vt:variant>
        <vt:i4>5</vt:i4>
      </vt:variant>
      <vt:variant>
        <vt:lpwstr>https://www.london.gov.uk/press-releases/mayoral/ulez-to-save-billions-for-nhs</vt:lpwstr>
      </vt:variant>
      <vt:variant>
        <vt:lpwstr/>
      </vt:variant>
      <vt:variant>
        <vt:i4>4259864</vt:i4>
      </vt:variant>
      <vt:variant>
        <vt:i4>21</vt:i4>
      </vt:variant>
      <vt:variant>
        <vt:i4>0</vt:i4>
      </vt:variant>
      <vt:variant>
        <vt:i4>5</vt:i4>
      </vt:variant>
      <vt:variant>
        <vt:lpwstr>https://content.tfl.gov.uk/next-steps-for-reducing-emissions-from-road-transport.pdf</vt:lpwstr>
      </vt:variant>
      <vt:variant>
        <vt:lpwstr/>
      </vt:variant>
      <vt:variant>
        <vt:i4>4063347</vt:i4>
      </vt:variant>
      <vt:variant>
        <vt:i4>18</vt:i4>
      </vt:variant>
      <vt:variant>
        <vt:i4>0</vt:i4>
      </vt:variant>
      <vt:variant>
        <vt:i4>5</vt:i4>
      </vt:variant>
      <vt:variant>
        <vt:lpwstr>https://www.who.int/news-room/fact-sheets/detail/ambient-(outdoor)-air-quality-and-health</vt:lpwstr>
      </vt:variant>
      <vt:variant>
        <vt:lpwstr>:~:text=Guideline%20values,-NO&amp;text=The%20current%20WHO%20guideline%20value,effects%20of%20gaseous%20nitrogen%20dioxide</vt:lpwstr>
      </vt:variant>
      <vt:variant>
        <vt:i4>5832730</vt:i4>
      </vt:variant>
      <vt:variant>
        <vt:i4>15</vt:i4>
      </vt:variant>
      <vt:variant>
        <vt:i4>0</vt:i4>
      </vt:variant>
      <vt:variant>
        <vt:i4>5</vt:i4>
      </vt:variant>
      <vt:variant>
        <vt:lpwstr>https://www.london.gov.uk/press-releases/mayoral/5x-greater-reduction-in-toxic-no2-in-london</vt:lpwstr>
      </vt:variant>
      <vt:variant>
        <vt:lpwstr/>
      </vt:variant>
      <vt:variant>
        <vt:i4>7929955</vt:i4>
      </vt:variant>
      <vt:variant>
        <vt:i4>12</vt:i4>
      </vt:variant>
      <vt:variant>
        <vt:i4>0</vt:i4>
      </vt:variant>
      <vt:variant>
        <vt:i4>5</vt:i4>
      </vt:variant>
      <vt:variant>
        <vt:lpwstr>http://www.who.int/mediacentre/factsheets/fs313/en/</vt:lpwstr>
      </vt:variant>
      <vt:variant>
        <vt:lpwstr/>
      </vt:variant>
      <vt:variant>
        <vt:i4>4259864</vt:i4>
      </vt:variant>
      <vt:variant>
        <vt:i4>9</vt:i4>
      </vt:variant>
      <vt:variant>
        <vt:i4>0</vt:i4>
      </vt:variant>
      <vt:variant>
        <vt:i4>5</vt:i4>
      </vt:variant>
      <vt:variant>
        <vt:lpwstr>https://content.tfl.gov.uk/next-steps-for-reducing-emissions-from-road-transport.pdf</vt:lpwstr>
      </vt:variant>
      <vt:variant>
        <vt:lpwstr/>
      </vt:variant>
      <vt:variant>
        <vt:i4>1376337</vt:i4>
      </vt:variant>
      <vt:variant>
        <vt:i4>6</vt:i4>
      </vt:variant>
      <vt:variant>
        <vt:i4>0</vt:i4>
      </vt:variant>
      <vt:variant>
        <vt:i4>5</vt:i4>
      </vt:variant>
      <vt:variant>
        <vt:lpwstr>https://www.london.gov.uk/press-releases/mayoral/mayor-announces-bold-plans-for-a-greener-london</vt:lpwstr>
      </vt:variant>
      <vt:variant>
        <vt:lpwstr/>
      </vt:variant>
      <vt:variant>
        <vt:i4>2687101</vt:i4>
      </vt:variant>
      <vt:variant>
        <vt:i4>3</vt:i4>
      </vt:variant>
      <vt:variant>
        <vt:i4>0</vt:i4>
      </vt:variant>
      <vt:variant>
        <vt:i4>5</vt:i4>
      </vt:variant>
      <vt:variant>
        <vt:lpwstr>https://www.london.gov.uk/decisions/md2987-revision-mts-and-road-user-charging-guidance</vt:lpwstr>
      </vt:variant>
      <vt:variant>
        <vt:lpwstr/>
      </vt:variant>
      <vt:variant>
        <vt:i4>2949236</vt:i4>
      </vt:variant>
      <vt:variant>
        <vt:i4>0</vt:i4>
      </vt:variant>
      <vt:variant>
        <vt:i4>0</vt:i4>
      </vt:variant>
      <vt:variant>
        <vt:i4>5</vt:i4>
      </vt:variant>
      <vt:variant>
        <vt:lpwstr>https://www.london.gov.uk/what-we-do/transport/our-vision-transport/mayors-transport-strategy-2018?intcmp=46686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Greater London Authority</dc:creator>
  <cp:keywords/>
  <cp:lastModifiedBy>Richard Kember</cp:lastModifiedBy>
  <cp:revision>4</cp:revision>
  <cp:lastPrinted>2022-10-13T16:36:00Z</cp:lastPrinted>
  <dcterms:created xsi:type="dcterms:W3CDTF">2022-10-27T20:11:00Z</dcterms:created>
  <dcterms:modified xsi:type="dcterms:W3CDTF">2022-10-27T20:13:00Z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0x0101008A98F043993DCF4FBE1FA85B5705A86B</vt:lpwstr>
  </property>
  <property fmtid="{D5CDD505-2E9C-101B-9397-08002B2CF9AE}" pid="3" name="Order">
    <vt:r8>364400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62188a68-e76e-44b0-8a3b-50b63e0744df_Enabled">
    <vt:lpwstr>true</vt:lpwstr>
  </property>
  <property fmtid="{D5CDD505-2E9C-101B-9397-08002B2CF9AE}" pid="9" name="MSIP_Label_62188a68-e76e-44b0-8a3b-50b63e0744df_SetDate">
    <vt:lpwstr>2022-10-19T10:48:57Z</vt:lpwstr>
  </property>
  <property fmtid="{D5CDD505-2E9C-101B-9397-08002B2CF9AE}" pid="10" name="MSIP_Label_62188a68-e76e-44b0-8a3b-50b63e0744df_Method">
    <vt:lpwstr>Privileged</vt:lpwstr>
  </property>
  <property fmtid="{D5CDD505-2E9C-101B-9397-08002B2CF9AE}" pid="11" name="MSIP_Label_62188a68-e76e-44b0-8a3b-50b63e0744df_Name">
    <vt:lpwstr>TfL Confidential</vt:lpwstr>
  </property>
  <property fmtid="{D5CDD505-2E9C-101B-9397-08002B2CF9AE}" pid="12" name="MSIP_Label_62188a68-e76e-44b0-8a3b-50b63e0744df_SiteId">
    <vt:lpwstr>1fbd65bf-5def-4eea-a692-a089c255346b</vt:lpwstr>
  </property>
  <property fmtid="{D5CDD505-2E9C-101B-9397-08002B2CF9AE}" pid="13" name="MSIP_Label_62188a68-e76e-44b0-8a3b-50b63e0744df_ActionId">
    <vt:lpwstr>232a7e5f-dcc4-4ecd-b6a0-ddc3a4f414f7</vt:lpwstr>
  </property>
  <property fmtid="{D5CDD505-2E9C-101B-9397-08002B2CF9AE}" pid="14" name="MSIP_Label_62188a68-e76e-44b0-8a3b-50b63e0744df_ContentBits">
    <vt:lpwstr>2</vt:lpwstr>
  </property>
</Properties>
</file>