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0" w:type="dxa"/>
        <w:tblInd w:w="108" w:type="dxa"/>
        <w:tblLook w:val="0000" w:firstRow="0" w:lastRow="0" w:firstColumn="0" w:lastColumn="0" w:noHBand="0" w:noVBand="0"/>
      </w:tblPr>
      <w:tblGrid>
        <w:gridCol w:w="10200"/>
      </w:tblGrid>
      <w:tr w:rsidR="00916BC4" w:rsidRPr="00CA1B2D" w14:paraId="22F7D77E" w14:textId="77777777" w:rsidTr="7985DA05">
        <w:trPr>
          <w:cantSplit/>
          <w:trHeight w:val="570"/>
        </w:trPr>
        <w:tc>
          <w:tcPr>
            <w:tcW w:w="10200" w:type="dxa"/>
            <w:tcBorders>
              <w:bottom w:val="single" w:sz="4" w:space="0" w:color="auto"/>
            </w:tcBorders>
          </w:tcPr>
          <w:p w14:paraId="22F7D77D" w14:textId="77777777" w:rsidR="00916BC4" w:rsidRPr="00CA1B2D" w:rsidRDefault="00FE4825" w:rsidP="00CC47E8">
            <w:r w:rsidRPr="00CA1B2D">
              <w:rPr>
                <w:noProof/>
                <w:lang w:eastAsia="en-GB"/>
              </w:rPr>
              <w:drawing>
                <wp:inline distT="0" distB="0" distL="0" distR="0" wp14:anchorId="22F7D8B2" wp14:editId="18C3D513">
                  <wp:extent cx="3599688" cy="19812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LondonAuthority_grey_rgb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9688" cy="198120"/>
                          </a:xfrm>
                          <a:prstGeom prst="rect">
                            <a:avLst/>
                          </a:prstGeom>
                        </pic:spPr>
                      </pic:pic>
                    </a:graphicData>
                  </a:graphic>
                </wp:inline>
              </w:drawing>
            </w:r>
          </w:p>
        </w:tc>
      </w:tr>
      <w:tr w:rsidR="00916BC4" w:rsidRPr="00CA1B2D" w14:paraId="22F7D782" w14:textId="77777777" w:rsidTr="7985DA05">
        <w:trPr>
          <w:cantSplit/>
        </w:trPr>
        <w:tc>
          <w:tcPr>
            <w:tcW w:w="10200" w:type="dxa"/>
            <w:tcBorders>
              <w:top w:val="single" w:sz="4" w:space="0" w:color="auto"/>
              <w:left w:val="single" w:sz="4" w:space="0" w:color="auto"/>
              <w:bottom w:val="single" w:sz="4" w:space="0" w:color="auto"/>
              <w:right w:val="single" w:sz="4" w:space="0" w:color="auto"/>
            </w:tcBorders>
          </w:tcPr>
          <w:p w14:paraId="22F7D77F" w14:textId="77777777" w:rsidR="00226075" w:rsidRPr="00CA1B2D" w:rsidRDefault="00226075" w:rsidP="00CC47E8">
            <w:pPr>
              <w:pStyle w:val="Header"/>
              <w:tabs>
                <w:tab w:val="clear" w:pos="4320"/>
                <w:tab w:val="clear" w:pos="8640"/>
              </w:tabs>
              <w:ind w:left="0" w:firstLine="0"/>
              <w:rPr>
                <w:rFonts w:ascii="Foundry Form Sans" w:hAnsi="Foundry Form Sans" w:cs="Arial"/>
                <w:b/>
                <w:szCs w:val="24"/>
              </w:rPr>
            </w:pPr>
          </w:p>
          <w:p w14:paraId="22F7D780" w14:textId="73ABF9D3" w:rsidR="00226075" w:rsidRPr="00CA1B2D" w:rsidRDefault="00916BC4" w:rsidP="00CC47E8">
            <w:pPr>
              <w:pStyle w:val="Header"/>
              <w:tabs>
                <w:tab w:val="clear" w:pos="4320"/>
                <w:tab w:val="clear" w:pos="8640"/>
              </w:tabs>
              <w:ind w:left="0" w:firstLine="0"/>
              <w:rPr>
                <w:rFonts w:ascii="Foundry Form Sans" w:hAnsi="Foundry Form Sans" w:cs="Arial"/>
                <w:b/>
                <w:bCs/>
              </w:rPr>
            </w:pPr>
            <w:r w:rsidRPr="7985DA05">
              <w:rPr>
                <w:rFonts w:ascii="Foundry Form Sans" w:hAnsi="Foundry Form Sans" w:cs="Arial"/>
                <w:b/>
                <w:bCs/>
              </w:rPr>
              <w:t xml:space="preserve">REQUEST FOR </w:t>
            </w:r>
            <w:r w:rsidR="00D341FF" w:rsidRPr="7985DA05">
              <w:rPr>
                <w:rFonts w:ascii="Foundry Form Sans" w:hAnsi="Foundry Form Sans" w:cs="Arial"/>
                <w:b/>
                <w:bCs/>
              </w:rPr>
              <w:t xml:space="preserve">DEPUTY </w:t>
            </w:r>
            <w:r w:rsidRPr="7985DA05">
              <w:rPr>
                <w:rFonts w:ascii="Foundry Form Sans" w:hAnsi="Foundry Form Sans" w:cs="Arial"/>
                <w:b/>
                <w:bCs/>
              </w:rPr>
              <w:t>MAYO</w:t>
            </w:r>
            <w:r w:rsidR="006B5559" w:rsidRPr="7985DA05">
              <w:rPr>
                <w:rFonts w:ascii="Foundry Form Sans" w:hAnsi="Foundry Form Sans" w:cs="Arial"/>
                <w:b/>
                <w:bCs/>
              </w:rPr>
              <w:t xml:space="preserve">R FOR FIRE </w:t>
            </w:r>
            <w:r w:rsidRPr="7985DA05">
              <w:rPr>
                <w:rFonts w:ascii="Foundry Form Sans" w:hAnsi="Foundry Form Sans" w:cs="Arial"/>
                <w:b/>
                <w:bCs/>
              </w:rPr>
              <w:t xml:space="preserve">DECISION – </w:t>
            </w:r>
            <w:r w:rsidR="00D341FF" w:rsidRPr="7985DA05">
              <w:rPr>
                <w:rFonts w:ascii="Foundry Form Sans" w:hAnsi="Foundry Form Sans" w:cs="Arial"/>
                <w:b/>
                <w:bCs/>
              </w:rPr>
              <w:t>D</w:t>
            </w:r>
            <w:r w:rsidR="005F0558" w:rsidRPr="7985DA05">
              <w:rPr>
                <w:rFonts w:ascii="Foundry Form Sans" w:hAnsi="Foundry Form Sans" w:cs="Arial"/>
                <w:b/>
                <w:bCs/>
              </w:rPr>
              <w:t>MF</w:t>
            </w:r>
            <w:r w:rsidR="7F765F03" w:rsidRPr="7985DA05">
              <w:rPr>
                <w:rFonts w:ascii="Foundry Form Sans" w:hAnsi="Foundry Form Sans" w:cs="Arial"/>
                <w:b/>
                <w:bCs/>
              </w:rPr>
              <w:t>D278</w:t>
            </w:r>
          </w:p>
          <w:p w14:paraId="22F7D781" w14:textId="77777777" w:rsidR="00F9179C" w:rsidRPr="00CA1B2D" w:rsidRDefault="00F9179C" w:rsidP="00CC47E8">
            <w:pPr>
              <w:pStyle w:val="Header"/>
              <w:tabs>
                <w:tab w:val="clear" w:pos="4320"/>
                <w:tab w:val="clear" w:pos="8640"/>
              </w:tabs>
              <w:ind w:left="0" w:firstLine="0"/>
              <w:rPr>
                <w:rFonts w:ascii="Foundry Form Sans" w:hAnsi="Foundry Form Sans" w:cs="Arial"/>
                <w:b/>
                <w:szCs w:val="24"/>
              </w:rPr>
            </w:pPr>
          </w:p>
        </w:tc>
      </w:tr>
    </w:tbl>
    <w:p w14:paraId="22F7D783" w14:textId="77777777" w:rsidR="00916BC4" w:rsidRPr="00CA1B2D" w:rsidRDefault="00916BC4" w:rsidP="00CC47E8">
      <w:pPr>
        <w:rPr>
          <w:rFonts w:cs="Arial"/>
        </w:rPr>
      </w:pPr>
    </w:p>
    <w:tbl>
      <w:tblPr>
        <w:tblW w:w="10200" w:type="dxa"/>
        <w:tblInd w:w="108" w:type="dxa"/>
        <w:tblBorders>
          <w:top w:val="single" w:sz="4" w:space="0" w:color="auto"/>
          <w:left w:val="single" w:sz="4" w:space="0" w:color="auto"/>
          <w:bottom w:val="single" w:sz="4" w:space="0" w:color="auto"/>
          <w:right w:val="single" w:sz="4" w:space="0" w:color="auto"/>
        </w:tblBorders>
        <w:shd w:val="clear" w:color="auto" w:fill="DDD9C3"/>
        <w:tblLook w:val="0000" w:firstRow="0" w:lastRow="0" w:firstColumn="0" w:lastColumn="0" w:noHBand="0" w:noVBand="0"/>
      </w:tblPr>
      <w:tblGrid>
        <w:gridCol w:w="10200"/>
      </w:tblGrid>
      <w:tr w:rsidR="00561072" w:rsidRPr="00CA1B2D" w14:paraId="22F7D785" w14:textId="77777777" w:rsidTr="00A66F64">
        <w:trPr>
          <w:trHeight w:val="660"/>
        </w:trPr>
        <w:tc>
          <w:tcPr>
            <w:tcW w:w="10200" w:type="dxa"/>
            <w:tcBorders>
              <w:top w:val="nil"/>
              <w:left w:val="nil"/>
              <w:bottom w:val="nil"/>
              <w:right w:val="nil"/>
            </w:tcBorders>
            <w:shd w:val="clear" w:color="auto" w:fill="FDE9D9" w:themeFill="accent6" w:themeFillTint="33"/>
          </w:tcPr>
          <w:p w14:paraId="22F7D784" w14:textId="667B0332" w:rsidR="00561072" w:rsidRPr="00CA1B2D" w:rsidRDefault="2F2E48FA" w:rsidP="00CC47E8">
            <w:pPr>
              <w:pStyle w:val="Header"/>
              <w:tabs>
                <w:tab w:val="clear" w:pos="4320"/>
                <w:tab w:val="clear" w:pos="8640"/>
              </w:tabs>
              <w:spacing w:before="240" w:after="240"/>
              <w:ind w:left="0" w:firstLine="0"/>
              <w:rPr>
                <w:rFonts w:ascii="Foundry Form Sans" w:hAnsi="Foundry Form Sans" w:cs="Arial"/>
                <w:b/>
                <w:bCs/>
              </w:rPr>
            </w:pPr>
            <w:r w:rsidRPr="628F67FD">
              <w:rPr>
                <w:rFonts w:ascii="Foundry Form Sans" w:hAnsi="Foundry Form Sans" w:cs="Arial"/>
                <w:b/>
                <w:bCs/>
              </w:rPr>
              <w:t>OneRisk funding envelope</w:t>
            </w:r>
          </w:p>
        </w:tc>
      </w:tr>
    </w:tbl>
    <w:p w14:paraId="22F7D786" w14:textId="58DFAC7D" w:rsidR="00916BC4" w:rsidRPr="00CA1B2D" w:rsidRDefault="00916BC4" w:rsidP="00CC47E8">
      <w:pPr>
        <w:rPr>
          <w:rFonts w:cs="Arial"/>
        </w:rPr>
      </w:pPr>
    </w:p>
    <w:tbl>
      <w:tblPr>
        <w:tblW w:w="1022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22"/>
      </w:tblGrid>
      <w:tr w:rsidR="2652D901" w14:paraId="22F7D790" w14:textId="77777777" w:rsidTr="359F66B1">
        <w:trPr>
          <w:trHeight w:val="4065"/>
        </w:trPr>
        <w:tc>
          <w:tcPr>
            <w:tcW w:w="10222" w:type="dxa"/>
          </w:tcPr>
          <w:p w14:paraId="395ED5AB" w14:textId="46EE6E66" w:rsidR="6D47F48D" w:rsidRDefault="31DBD60E" w:rsidP="002459CF">
            <w:pPr>
              <w:pStyle w:val="Header"/>
              <w:tabs>
                <w:tab w:val="clear" w:pos="4320"/>
                <w:tab w:val="clear" w:pos="8640"/>
              </w:tabs>
              <w:spacing w:before="120" w:after="120"/>
              <w:ind w:left="31" w:firstLine="0"/>
              <w:rPr>
                <w:rFonts w:ascii="Foundry Form Sans" w:hAnsi="Foundry Form Sans" w:cs="Arial"/>
                <w:b/>
                <w:bCs/>
              </w:rPr>
            </w:pPr>
            <w:r w:rsidRPr="2652D901">
              <w:rPr>
                <w:rFonts w:ascii="Foundry Form Sans" w:hAnsi="Foundry Form Sans" w:cs="Arial"/>
                <w:b/>
                <w:bCs/>
              </w:rPr>
              <w:t xml:space="preserve">Executive summary: </w:t>
            </w:r>
          </w:p>
          <w:p w14:paraId="7F648A08" w14:textId="43AB0FE9" w:rsidR="31DBD60E" w:rsidRDefault="1D93DFA5" w:rsidP="002459CF">
            <w:pPr>
              <w:pStyle w:val="Header"/>
              <w:tabs>
                <w:tab w:val="clear" w:pos="4320"/>
                <w:tab w:val="clear" w:pos="8640"/>
              </w:tabs>
              <w:spacing w:before="120" w:after="120"/>
              <w:ind w:left="31" w:firstLine="0"/>
              <w:rPr>
                <w:rFonts w:ascii="Foundry Form Sans" w:hAnsi="Foundry Form Sans" w:cs="Arial"/>
              </w:rPr>
            </w:pPr>
            <w:r w:rsidRPr="748223E5">
              <w:rPr>
                <w:rFonts w:ascii="Foundry Form Sans" w:hAnsi="Foundry Form Sans" w:cs="Arial"/>
              </w:rPr>
              <w:t xml:space="preserve">This is the third </w:t>
            </w:r>
            <w:r w:rsidR="1E89CB05" w:rsidRPr="748223E5">
              <w:rPr>
                <w:rFonts w:ascii="Foundry Form Sans" w:hAnsi="Foundry Form Sans" w:cs="Arial"/>
              </w:rPr>
              <w:t>d</w:t>
            </w:r>
            <w:r w:rsidRPr="748223E5">
              <w:rPr>
                <w:rFonts w:ascii="Foundry Form Sans" w:hAnsi="Foundry Form Sans" w:cs="Arial"/>
              </w:rPr>
              <w:t>ecision paper</w:t>
            </w:r>
            <w:r w:rsidR="00390FBD">
              <w:rPr>
                <w:rFonts w:ascii="Foundry Form Sans" w:hAnsi="Foundry Form Sans" w:cs="Arial"/>
              </w:rPr>
              <w:t>,</w:t>
            </w:r>
            <w:r w:rsidRPr="748223E5">
              <w:rPr>
                <w:rFonts w:ascii="Foundry Form Sans" w:hAnsi="Foundry Form Sans" w:cs="Arial"/>
              </w:rPr>
              <w:t xml:space="preserve"> concerning </w:t>
            </w:r>
            <w:r w:rsidR="00C42121">
              <w:rPr>
                <w:rFonts w:ascii="Foundry Form Sans" w:hAnsi="Foundry Form Sans" w:cs="Arial"/>
              </w:rPr>
              <w:t>London Fire Brigade’s (</w:t>
            </w:r>
            <w:r w:rsidRPr="748223E5">
              <w:rPr>
                <w:rFonts w:ascii="Foundry Form Sans" w:hAnsi="Foundry Form Sans" w:cs="Arial"/>
              </w:rPr>
              <w:t>LFB’s</w:t>
            </w:r>
            <w:r w:rsidR="00C42121">
              <w:rPr>
                <w:rFonts w:ascii="Foundry Form Sans" w:hAnsi="Foundry Form Sans" w:cs="Arial"/>
              </w:rPr>
              <w:t>)</w:t>
            </w:r>
            <w:r w:rsidRPr="748223E5">
              <w:rPr>
                <w:rFonts w:ascii="Foundry Form Sans" w:hAnsi="Foundry Form Sans" w:cs="Arial"/>
              </w:rPr>
              <w:t xml:space="preserve"> work</w:t>
            </w:r>
            <w:r w:rsidR="00390FBD">
              <w:rPr>
                <w:rFonts w:ascii="Foundry Form Sans" w:hAnsi="Foundry Form Sans" w:cs="Arial"/>
              </w:rPr>
              <w:t>,</w:t>
            </w:r>
            <w:r w:rsidRPr="748223E5">
              <w:rPr>
                <w:rFonts w:ascii="Foundry Form Sans" w:hAnsi="Foundry Form Sans" w:cs="Arial"/>
              </w:rPr>
              <w:t xml:space="preserve"> </w:t>
            </w:r>
            <w:r w:rsidR="59A6A206" w:rsidRPr="748223E5">
              <w:rPr>
                <w:rFonts w:ascii="Foundry Form Sans" w:hAnsi="Foundry Form Sans" w:cs="Arial"/>
              </w:rPr>
              <w:t xml:space="preserve">that initially set out </w:t>
            </w:r>
            <w:r w:rsidRPr="748223E5">
              <w:rPr>
                <w:rFonts w:ascii="Foundry Form Sans" w:hAnsi="Foundry Form Sans" w:cs="Arial"/>
              </w:rPr>
              <w:t>to replace its three major building safety data systems and other smaller systems with a single system</w:t>
            </w:r>
            <w:r w:rsidR="00390FBD">
              <w:rPr>
                <w:rFonts w:ascii="Foundry Form Sans" w:hAnsi="Foundry Form Sans" w:cs="Arial"/>
              </w:rPr>
              <w:t>. This single system is</w:t>
            </w:r>
            <w:r w:rsidR="00390FBD" w:rsidRPr="748223E5">
              <w:rPr>
                <w:rFonts w:ascii="Foundry Form Sans" w:hAnsi="Foundry Form Sans" w:cs="Arial"/>
              </w:rPr>
              <w:t xml:space="preserve"> </w:t>
            </w:r>
            <w:r w:rsidRPr="748223E5">
              <w:rPr>
                <w:rFonts w:ascii="Foundry Form Sans" w:hAnsi="Foundry Form Sans" w:cs="Arial"/>
              </w:rPr>
              <w:t xml:space="preserve">known as the OneRisk solution. </w:t>
            </w:r>
          </w:p>
          <w:p w14:paraId="5F20F19F" w14:textId="148E31F1" w:rsidR="31DBD60E" w:rsidRDefault="1D93DFA5" w:rsidP="002459CF">
            <w:pPr>
              <w:pStyle w:val="Header"/>
              <w:tabs>
                <w:tab w:val="clear" w:pos="4320"/>
                <w:tab w:val="clear" w:pos="8640"/>
              </w:tabs>
              <w:spacing w:before="120" w:after="120"/>
              <w:ind w:left="31" w:firstLine="0"/>
              <w:rPr>
                <w:rFonts w:ascii="Foundry Form Sans" w:hAnsi="Foundry Form Sans" w:cs="Arial"/>
              </w:rPr>
            </w:pPr>
            <w:r w:rsidRPr="748223E5">
              <w:rPr>
                <w:rFonts w:ascii="Foundry Form Sans" w:hAnsi="Foundry Form Sans" w:cs="Arial"/>
              </w:rPr>
              <w:t>LFB expects the OneRisk solution to provide a single</w:t>
            </w:r>
            <w:r w:rsidR="00390FBD">
              <w:rPr>
                <w:rFonts w:ascii="Foundry Form Sans" w:hAnsi="Foundry Form Sans" w:cs="Arial"/>
              </w:rPr>
              <w:t>,</w:t>
            </w:r>
            <w:r w:rsidRPr="748223E5">
              <w:rPr>
                <w:rFonts w:ascii="Foundry Form Sans" w:hAnsi="Foundry Form Sans" w:cs="Arial"/>
              </w:rPr>
              <w:t xml:space="preserve"> integrated view of building</w:t>
            </w:r>
            <w:r w:rsidR="00533CCB">
              <w:rPr>
                <w:rFonts w:ascii="Foundry Form Sans" w:hAnsi="Foundry Form Sans" w:cs="Arial"/>
              </w:rPr>
              <w:t>-</w:t>
            </w:r>
            <w:r w:rsidRPr="748223E5">
              <w:rPr>
                <w:rFonts w:ascii="Foundry Form Sans" w:hAnsi="Foundry Form Sans" w:cs="Arial"/>
              </w:rPr>
              <w:t xml:space="preserve">fire-related risk </w:t>
            </w:r>
            <w:r w:rsidR="4ADE70F0" w:rsidRPr="748223E5">
              <w:rPr>
                <w:rFonts w:ascii="Foundry Form Sans" w:hAnsi="Foundry Form Sans" w:cs="Arial"/>
              </w:rPr>
              <w:t>across</w:t>
            </w:r>
            <w:r w:rsidRPr="748223E5">
              <w:rPr>
                <w:rFonts w:ascii="Foundry Form Sans" w:hAnsi="Foundry Form Sans" w:cs="Arial"/>
              </w:rPr>
              <w:t xml:space="preserve"> all its functions</w:t>
            </w:r>
            <w:r w:rsidR="18BEC8FF" w:rsidRPr="748223E5">
              <w:rPr>
                <w:rFonts w:ascii="Foundry Form Sans" w:hAnsi="Foundry Form Sans" w:cs="Arial"/>
              </w:rPr>
              <w:t xml:space="preserve">, to </w:t>
            </w:r>
            <w:r w:rsidR="27C63627" w:rsidRPr="748223E5">
              <w:rPr>
                <w:rFonts w:ascii="Foundry Form Sans" w:hAnsi="Foundry Form Sans" w:cs="Arial"/>
              </w:rPr>
              <w:t xml:space="preserve">significantly improve </w:t>
            </w:r>
            <w:r w:rsidR="5FAC36F9" w:rsidRPr="748223E5">
              <w:rPr>
                <w:rFonts w:ascii="Foundry Form Sans" w:hAnsi="Foundry Form Sans" w:cs="Arial"/>
              </w:rPr>
              <w:t>data use</w:t>
            </w:r>
            <w:r w:rsidR="27C63627" w:rsidRPr="748223E5">
              <w:rPr>
                <w:rFonts w:ascii="Foundry Form Sans" w:hAnsi="Foundry Form Sans" w:cs="Arial"/>
              </w:rPr>
              <w:t xml:space="preserve"> and </w:t>
            </w:r>
            <w:r w:rsidR="23DC579D" w:rsidRPr="748223E5">
              <w:rPr>
                <w:rFonts w:ascii="Foundry Form Sans" w:hAnsi="Foundry Form Sans" w:cs="Arial"/>
              </w:rPr>
              <w:t>sharing</w:t>
            </w:r>
            <w:r w:rsidR="00390FBD">
              <w:rPr>
                <w:rFonts w:ascii="Foundry Form Sans" w:hAnsi="Foundry Form Sans" w:cs="Arial"/>
              </w:rPr>
              <w:t>;</w:t>
            </w:r>
            <w:r w:rsidR="23DC579D" w:rsidRPr="748223E5">
              <w:rPr>
                <w:rFonts w:ascii="Foundry Form Sans" w:hAnsi="Foundry Form Sans" w:cs="Arial"/>
              </w:rPr>
              <w:t xml:space="preserve"> and </w:t>
            </w:r>
            <w:r w:rsidR="18BEC8FF" w:rsidRPr="748223E5">
              <w:rPr>
                <w:rFonts w:ascii="Foundry Form Sans" w:hAnsi="Foundry Form Sans" w:cs="Arial"/>
              </w:rPr>
              <w:t xml:space="preserve">reduce </w:t>
            </w:r>
            <w:r w:rsidR="0A769C1F" w:rsidRPr="748223E5">
              <w:rPr>
                <w:rFonts w:ascii="Foundry Form Sans" w:hAnsi="Foundry Form Sans" w:cs="Arial"/>
              </w:rPr>
              <w:t>associated</w:t>
            </w:r>
            <w:r w:rsidR="42799FF5" w:rsidRPr="748223E5">
              <w:rPr>
                <w:rFonts w:ascii="Foundry Form Sans" w:hAnsi="Foundry Form Sans" w:cs="Arial"/>
              </w:rPr>
              <w:t xml:space="preserve"> </w:t>
            </w:r>
            <w:r w:rsidR="18BEC8FF" w:rsidRPr="748223E5">
              <w:rPr>
                <w:rFonts w:ascii="Foundry Form Sans" w:hAnsi="Foundry Form Sans" w:cs="Arial"/>
              </w:rPr>
              <w:t>risks</w:t>
            </w:r>
            <w:r w:rsidRPr="748223E5">
              <w:rPr>
                <w:rFonts w:ascii="Foundry Form Sans" w:hAnsi="Foundry Form Sans" w:cs="Arial"/>
              </w:rPr>
              <w:t xml:space="preserve">. </w:t>
            </w:r>
          </w:p>
          <w:p w14:paraId="17807281" w14:textId="6F720204" w:rsidR="31DBD60E" w:rsidRDefault="01732440" w:rsidP="002459CF">
            <w:pPr>
              <w:pStyle w:val="Header"/>
              <w:tabs>
                <w:tab w:val="clear" w:pos="4320"/>
                <w:tab w:val="clear" w:pos="8640"/>
              </w:tabs>
              <w:spacing w:before="120" w:after="120"/>
              <w:ind w:left="31" w:firstLine="0"/>
              <w:rPr>
                <w:rFonts w:ascii="Foundry Form Sans" w:hAnsi="Foundry Form Sans" w:cs="Arial"/>
              </w:rPr>
            </w:pPr>
            <w:r w:rsidRPr="748223E5">
              <w:rPr>
                <w:rFonts w:ascii="Foundry Form Sans" w:hAnsi="Foundry Form Sans" w:cs="Arial"/>
              </w:rPr>
              <w:t>After completing market engagement and preparatory work during 2025, LFB has changed its preferred approach</w:t>
            </w:r>
            <w:r w:rsidR="69256EFF" w:rsidRPr="748223E5">
              <w:rPr>
                <w:rFonts w:ascii="Foundry Form Sans" w:hAnsi="Foundry Form Sans" w:cs="Arial"/>
              </w:rPr>
              <w:t xml:space="preserve">: it is </w:t>
            </w:r>
            <w:r w:rsidR="3EDCCE2A" w:rsidRPr="748223E5">
              <w:rPr>
                <w:rFonts w:ascii="Foundry Form Sans" w:hAnsi="Foundry Form Sans" w:cs="Arial"/>
              </w:rPr>
              <w:t xml:space="preserve">now </w:t>
            </w:r>
            <w:r w:rsidR="69256EFF" w:rsidRPr="748223E5">
              <w:rPr>
                <w:rFonts w:ascii="Foundry Form Sans" w:hAnsi="Foundry Form Sans" w:cs="Arial"/>
              </w:rPr>
              <w:t>seeking</w:t>
            </w:r>
            <w:r w:rsidR="514712D1" w:rsidRPr="748223E5">
              <w:rPr>
                <w:rFonts w:ascii="Foundry Form Sans" w:hAnsi="Foundry Form Sans" w:cs="Arial"/>
              </w:rPr>
              <w:t xml:space="preserve"> approval</w:t>
            </w:r>
            <w:r w:rsidRPr="748223E5">
              <w:rPr>
                <w:rFonts w:ascii="Foundry Form Sans" w:hAnsi="Foundry Form Sans" w:cs="Arial"/>
              </w:rPr>
              <w:t xml:space="preserve"> to</w:t>
            </w:r>
            <w:r w:rsidR="3AAF4547" w:rsidRPr="748223E5">
              <w:rPr>
                <w:rFonts w:ascii="Foundry Form Sans" w:hAnsi="Foundry Form Sans" w:cs="Arial"/>
              </w:rPr>
              <w:t xml:space="preserve"> </w:t>
            </w:r>
            <w:r w:rsidRPr="748223E5">
              <w:rPr>
                <w:rFonts w:ascii="Foundry Form Sans" w:hAnsi="Foundry Form Sans" w:cs="Arial"/>
              </w:rPr>
              <w:t>procure an ‘off the shelf’</w:t>
            </w:r>
            <w:r w:rsidR="00390FBD">
              <w:rPr>
                <w:rFonts w:ascii="Foundry Form Sans" w:hAnsi="Foundry Form Sans" w:cs="Arial"/>
              </w:rPr>
              <w:t xml:space="preserve"> system,</w:t>
            </w:r>
            <w:r w:rsidRPr="748223E5">
              <w:rPr>
                <w:rFonts w:ascii="Foundry Form Sans" w:hAnsi="Foundry Form Sans" w:cs="Arial"/>
              </w:rPr>
              <w:t xml:space="preserve"> </w:t>
            </w:r>
            <w:r w:rsidR="591CBC49" w:rsidRPr="748223E5">
              <w:rPr>
                <w:rFonts w:ascii="Foundry Form Sans" w:hAnsi="Foundry Form Sans" w:cs="Arial"/>
              </w:rPr>
              <w:t>rather</w:t>
            </w:r>
            <w:r w:rsidRPr="748223E5">
              <w:rPr>
                <w:rFonts w:ascii="Foundry Form Sans" w:hAnsi="Foundry Form Sans" w:cs="Arial"/>
              </w:rPr>
              <w:t xml:space="preserve"> </w:t>
            </w:r>
            <w:r w:rsidR="5D1FB1FA" w:rsidRPr="748223E5">
              <w:rPr>
                <w:rFonts w:ascii="Foundry Form Sans" w:hAnsi="Foundry Form Sans" w:cs="Arial"/>
              </w:rPr>
              <w:t>than</w:t>
            </w:r>
            <w:r w:rsidRPr="748223E5">
              <w:rPr>
                <w:rFonts w:ascii="Foundry Form Sans" w:hAnsi="Foundry Form Sans" w:cs="Arial"/>
              </w:rPr>
              <w:t xml:space="preserve"> a bespoke </w:t>
            </w:r>
            <w:r w:rsidR="00390FBD">
              <w:rPr>
                <w:rFonts w:ascii="Foundry Form Sans" w:hAnsi="Foundry Form Sans" w:cs="Arial"/>
              </w:rPr>
              <w:t>one</w:t>
            </w:r>
            <w:r w:rsidR="28D8AAF3" w:rsidRPr="748223E5">
              <w:rPr>
                <w:rFonts w:ascii="Foundry Form Sans" w:hAnsi="Foundry Form Sans" w:cs="Arial"/>
              </w:rPr>
              <w:t>. It</w:t>
            </w:r>
            <w:r w:rsidR="669CA564" w:rsidRPr="748223E5">
              <w:rPr>
                <w:rFonts w:ascii="Foundry Form Sans" w:hAnsi="Foundry Form Sans" w:cs="Arial"/>
              </w:rPr>
              <w:t xml:space="preserve"> </w:t>
            </w:r>
            <w:r w:rsidR="28D8AAF3" w:rsidRPr="748223E5">
              <w:rPr>
                <w:rFonts w:ascii="Foundry Form Sans" w:hAnsi="Foundry Form Sans" w:cs="Arial"/>
              </w:rPr>
              <w:t xml:space="preserve">plans to </w:t>
            </w:r>
            <w:r w:rsidRPr="748223E5">
              <w:rPr>
                <w:rFonts w:ascii="Foundry Form Sans" w:hAnsi="Foundry Form Sans" w:cs="Arial"/>
              </w:rPr>
              <w:t>fund this</w:t>
            </w:r>
            <w:r w:rsidR="2DFE5D2B" w:rsidRPr="748223E5">
              <w:rPr>
                <w:rFonts w:ascii="Foundry Form Sans" w:hAnsi="Foundry Form Sans" w:cs="Arial"/>
              </w:rPr>
              <w:t xml:space="preserve"> from</w:t>
            </w:r>
            <w:r w:rsidRPr="748223E5">
              <w:rPr>
                <w:rFonts w:ascii="Foundry Form Sans" w:hAnsi="Foundry Form Sans" w:cs="Arial"/>
              </w:rPr>
              <w:t xml:space="preserve"> LFB revenue budgets and </w:t>
            </w:r>
            <w:r w:rsidR="385CFD61" w:rsidRPr="748223E5">
              <w:rPr>
                <w:rFonts w:ascii="Foundry Form Sans" w:hAnsi="Foundry Form Sans" w:cs="Arial"/>
              </w:rPr>
              <w:t xml:space="preserve">a </w:t>
            </w:r>
            <w:r w:rsidRPr="748223E5">
              <w:rPr>
                <w:rFonts w:ascii="Foundry Form Sans" w:hAnsi="Foundry Form Sans" w:cs="Arial"/>
              </w:rPr>
              <w:t>Protection Uplift</w:t>
            </w:r>
            <w:r w:rsidR="385CFD61" w:rsidRPr="748223E5">
              <w:rPr>
                <w:rFonts w:ascii="Foundry Form Sans" w:hAnsi="Foundry Form Sans" w:cs="Arial"/>
              </w:rPr>
              <w:t xml:space="preserve"> grant</w:t>
            </w:r>
            <w:r w:rsidRPr="748223E5">
              <w:rPr>
                <w:rFonts w:ascii="Foundry Form Sans" w:hAnsi="Foundry Form Sans" w:cs="Arial"/>
              </w:rPr>
              <w:t xml:space="preserve"> from </w:t>
            </w:r>
            <w:r w:rsidR="7EABA07D" w:rsidRPr="748223E5">
              <w:rPr>
                <w:rFonts w:ascii="Foundry Form Sans" w:hAnsi="Foundry Form Sans" w:cs="Arial"/>
              </w:rPr>
              <w:t>c</w:t>
            </w:r>
            <w:r w:rsidR="26700768" w:rsidRPr="748223E5">
              <w:rPr>
                <w:rFonts w:ascii="Foundry Form Sans" w:hAnsi="Foundry Form Sans" w:cs="Arial"/>
              </w:rPr>
              <w:t>e</w:t>
            </w:r>
            <w:r w:rsidR="7EABA07D" w:rsidRPr="748223E5">
              <w:rPr>
                <w:rFonts w:ascii="Foundry Form Sans" w:hAnsi="Foundry Form Sans" w:cs="Arial"/>
              </w:rPr>
              <w:t>ntral government</w:t>
            </w:r>
            <w:r w:rsidR="0AEAA839" w:rsidRPr="748223E5">
              <w:rPr>
                <w:rFonts w:ascii="Foundry Form Sans" w:hAnsi="Foundry Form Sans" w:cs="Arial"/>
              </w:rPr>
              <w:t xml:space="preserve">. </w:t>
            </w:r>
            <w:r w:rsidR="69256EFF" w:rsidRPr="748223E5">
              <w:rPr>
                <w:rFonts w:ascii="Foundry Form Sans" w:hAnsi="Foundry Form Sans" w:cs="Arial"/>
              </w:rPr>
              <w:t xml:space="preserve">With these changes, </w:t>
            </w:r>
            <w:r w:rsidR="0AEAA839" w:rsidRPr="748223E5">
              <w:rPr>
                <w:rFonts w:ascii="Foundry Form Sans" w:hAnsi="Foundry Form Sans" w:cs="Arial"/>
              </w:rPr>
              <w:t>LFB considers that it can</w:t>
            </w:r>
            <w:r w:rsidR="5627AACB" w:rsidRPr="748223E5">
              <w:rPr>
                <w:rFonts w:ascii="Foundry Form Sans" w:hAnsi="Foundry Form Sans" w:cs="Arial"/>
              </w:rPr>
              <w:t xml:space="preserve"> </w:t>
            </w:r>
            <w:r w:rsidRPr="748223E5">
              <w:rPr>
                <w:rFonts w:ascii="Foundry Form Sans" w:hAnsi="Foundry Form Sans" w:cs="Arial"/>
              </w:rPr>
              <w:t xml:space="preserve">deliver the OneRisk </w:t>
            </w:r>
            <w:r w:rsidR="7A03E036" w:rsidRPr="748223E5">
              <w:rPr>
                <w:rFonts w:ascii="Foundry Form Sans" w:hAnsi="Foundry Form Sans" w:cs="Arial"/>
              </w:rPr>
              <w:t>solution by</w:t>
            </w:r>
            <w:r w:rsidRPr="748223E5">
              <w:rPr>
                <w:rFonts w:ascii="Foundry Form Sans" w:hAnsi="Foundry Form Sans" w:cs="Arial"/>
              </w:rPr>
              <w:t xml:space="preserve"> </w:t>
            </w:r>
            <w:r w:rsidR="3220B8AA" w:rsidRPr="748223E5">
              <w:rPr>
                <w:rFonts w:ascii="Foundry Form Sans" w:hAnsi="Foundry Form Sans" w:cs="Arial"/>
              </w:rPr>
              <w:t xml:space="preserve">the end of </w:t>
            </w:r>
            <w:r w:rsidRPr="748223E5">
              <w:rPr>
                <w:rFonts w:ascii="Foundry Form Sans" w:hAnsi="Foundry Form Sans" w:cs="Arial"/>
              </w:rPr>
              <w:t>August 2027</w:t>
            </w:r>
            <w:r w:rsidR="356C6BC3" w:rsidRPr="748223E5">
              <w:rPr>
                <w:rFonts w:ascii="Foundry Form Sans" w:hAnsi="Foundry Form Sans" w:cs="Arial"/>
              </w:rPr>
              <w:t>.</w:t>
            </w:r>
            <w:r w:rsidR="00F5653A">
              <w:rPr>
                <w:rFonts w:ascii="Foundry Form Sans" w:hAnsi="Foundry Form Sans" w:cs="Arial"/>
              </w:rPr>
              <w:t xml:space="preserve"> </w:t>
            </w:r>
          </w:p>
          <w:p w14:paraId="22F7D78F" w14:textId="1A7D0BCD" w:rsidR="726550B5" w:rsidRDefault="726550B5" w:rsidP="002459CF">
            <w:pPr>
              <w:pStyle w:val="Header"/>
              <w:tabs>
                <w:tab w:val="clear" w:pos="4320"/>
                <w:tab w:val="clear" w:pos="8640"/>
              </w:tabs>
              <w:spacing w:before="120" w:after="120"/>
              <w:ind w:left="31" w:firstLine="0"/>
              <w:rPr>
                <w:rFonts w:ascii="Foundry Form Sans" w:hAnsi="Foundry Form Sans" w:cs="Arial"/>
              </w:rPr>
            </w:pPr>
            <w:r w:rsidRPr="060D8613">
              <w:rPr>
                <w:rFonts w:ascii="Foundry Form Sans" w:eastAsia="Foundry Form Sans" w:hAnsi="Foundry Form Sans" w:cs="Foundry Form Sans"/>
                <w:color w:val="000000" w:themeColor="text1"/>
              </w:rPr>
              <w:t xml:space="preserve">The London Fire Commissioner Governance Direction 2018 sets out a requirement for the London Fire Commissioner to seek the prior approval of the Deputy Mayor </w:t>
            </w:r>
            <w:r w:rsidRPr="00390FBD">
              <w:rPr>
                <w:rFonts w:ascii="Foundry Form Sans" w:eastAsia="Foundry Form Sans" w:hAnsi="Foundry Form Sans" w:cs="Foundry Form Sans"/>
                <w:color w:val="000000" w:themeColor="text1"/>
              </w:rPr>
              <w:t xml:space="preserve">before </w:t>
            </w:r>
            <w:r w:rsidRPr="002459CF">
              <w:rPr>
                <w:rFonts w:ascii="Foundry Form Sans" w:eastAsia="Foundry Form Sans" w:hAnsi="Foundry Form Sans" w:cs="Foundry Form Sans"/>
                <w:color w:val="000000" w:themeColor="text1"/>
              </w:rPr>
              <w:t>“[a] commitment to expenditure (capital or revenue) of £150,000 or above as identified in accordance with normal accounting practices”</w:t>
            </w:r>
            <w:r w:rsidRPr="00390FBD">
              <w:rPr>
                <w:rFonts w:ascii="Foundry Form Sans" w:eastAsia="Foundry Form Sans" w:hAnsi="Foundry Form Sans" w:cs="Foundry Form Sans"/>
                <w:color w:val="000000" w:themeColor="text1"/>
              </w:rPr>
              <w:t>.</w:t>
            </w:r>
            <w:r w:rsidR="00F5653A">
              <w:rPr>
                <w:rFonts w:ascii="Foundry Form Sans" w:eastAsia="Foundry Form Sans" w:hAnsi="Foundry Form Sans" w:cs="Foundry Form Sans"/>
                <w:color w:val="000000" w:themeColor="text1"/>
              </w:rPr>
              <w:t xml:space="preserve"> </w:t>
            </w:r>
          </w:p>
        </w:tc>
      </w:tr>
    </w:tbl>
    <w:p w14:paraId="22F7D791" w14:textId="2DA9A12F" w:rsidR="2652D901" w:rsidRDefault="2652D901" w:rsidP="00CC47E8"/>
    <w:tbl>
      <w:tblPr>
        <w:tblW w:w="1020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00"/>
      </w:tblGrid>
      <w:tr w:rsidR="00916BC4" w:rsidRPr="001D2A72" w14:paraId="22F7D795" w14:textId="77777777" w:rsidTr="002459CF">
        <w:trPr>
          <w:trHeight w:val="633"/>
        </w:trPr>
        <w:tc>
          <w:tcPr>
            <w:tcW w:w="10200" w:type="dxa"/>
          </w:tcPr>
          <w:p w14:paraId="057E427E" w14:textId="77777777" w:rsidR="004D109B" w:rsidRPr="001D2A72" w:rsidRDefault="004D109B" w:rsidP="00CC47E8">
            <w:pPr>
              <w:pStyle w:val="Header"/>
              <w:tabs>
                <w:tab w:val="clear" w:pos="4320"/>
                <w:tab w:val="clear" w:pos="8640"/>
              </w:tabs>
              <w:spacing w:before="120" w:after="120"/>
              <w:ind w:left="0" w:firstLine="0"/>
              <w:rPr>
                <w:rFonts w:ascii="Foundry Form Sans" w:hAnsi="Foundry Form Sans" w:cs="Arial"/>
                <w:b/>
                <w:bCs/>
                <w:szCs w:val="24"/>
              </w:rPr>
            </w:pPr>
            <w:r w:rsidRPr="02420489">
              <w:rPr>
                <w:rFonts w:ascii="Foundry Form Sans" w:hAnsi="Foundry Form Sans" w:cs="Arial"/>
                <w:b/>
                <w:bCs/>
              </w:rPr>
              <w:t>Decision:</w:t>
            </w:r>
          </w:p>
          <w:p w14:paraId="22F7D794" w14:textId="42786C29" w:rsidR="00F2242B" w:rsidRPr="00F2242B" w:rsidRDefault="4F1D66C3" w:rsidP="00CC47E8">
            <w:pPr>
              <w:pStyle w:val="BodyText"/>
              <w:spacing w:before="120" w:after="120"/>
              <w:rPr>
                <w:rFonts w:eastAsia="Foundry Form Sans" w:cs="Foundry Form Sans"/>
                <w:szCs w:val="24"/>
              </w:rPr>
            </w:pPr>
            <w:r w:rsidRPr="02420489">
              <w:rPr>
                <w:rFonts w:eastAsia="Foundry Form Sans" w:cs="Foundry Form Sans"/>
                <w:b w:val="0"/>
                <w:bCs w:val="0"/>
                <w:color w:val="231F20"/>
                <w:szCs w:val="24"/>
              </w:rPr>
              <w:t xml:space="preserve">That the Deputy Mayor for Planning, Regeneration and the Fire Service authorises the London Fire Commissioner to commit revenue expenditure set out in </w:t>
            </w:r>
            <w:r w:rsidR="00390FBD">
              <w:rPr>
                <w:rFonts w:eastAsia="Foundry Form Sans" w:cs="Foundry Form Sans"/>
                <w:b w:val="0"/>
                <w:bCs w:val="0"/>
                <w:color w:val="231F20"/>
                <w:szCs w:val="24"/>
              </w:rPr>
              <w:t>P</w:t>
            </w:r>
            <w:r w:rsidR="00390FBD" w:rsidRPr="02420489">
              <w:rPr>
                <w:rFonts w:eastAsia="Foundry Form Sans" w:cs="Foundry Form Sans"/>
                <w:b w:val="0"/>
                <w:bCs w:val="0"/>
                <w:color w:val="231F20"/>
                <w:szCs w:val="24"/>
              </w:rPr>
              <w:t xml:space="preserve">art </w:t>
            </w:r>
            <w:r w:rsidR="00390FBD">
              <w:rPr>
                <w:rFonts w:eastAsia="Foundry Form Sans" w:cs="Foundry Form Sans"/>
                <w:b w:val="0"/>
                <w:bCs w:val="0"/>
                <w:color w:val="231F20"/>
                <w:szCs w:val="24"/>
              </w:rPr>
              <w:t>2</w:t>
            </w:r>
            <w:r w:rsidR="00390FBD" w:rsidRPr="02420489">
              <w:rPr>
                <w:rFonts w:eastAsia="Foundry Form Sans" w:cs="Foundry Form Sans"/>
                <w:b w:val="0"/>
                <w:bCs w:val="0"/>
                <w:color w:val="231F20"/>
                <w:szCs w:val="24"/>
              </w:rPr>
              <w:t xml:space="preserve"> </w:t>
            </w:r>
            <w:r w:rsidRPr="02420489">
              <w:rPr>
                <w:rFonts w:eastAsia="Foundry Form Sans" w:cs="Foundry Form Sans"/>
                <w:b w:val="0"/>
                <w:bCs w:val="0"/>
                <w:color w:val="231F20"/>
                <w:szCs w:val="24"/>
              </w:rPr>
              <w:t>of this report for the purpose of delivering the OneRisk solution.</w:t>
            </w:r>
          </w:p>
        </w:tc>
      </w:tr>
    </w:tbl>
    <w:p w14:paraId="22F7D796" w14:textId="77777777" w:rsidR="00916BC4" w:rsidRPr="001D2A72" w:rsidRDefault="00916BC4" w:rsidP="00CC47E8">
      <w:pPr>
        <w:rPr>
          <w:rFonts w:cs="Arial"/>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3720"/>
      </w:tblGrid>
      <w:tr w:rsidR="00916BC4" w:rsidRPr="001D2A72" w14:paraId="22F7D79A" w14:textId="77777777" w:rsidTr="00A66F64">
        <w:tc>
          <w:tcPr>
            <w:tcW w:w="10200" w:type="dxa"/>
            <w:gridSpan w:val="2"/>
            <w:tcBorders>
              <w:bottom w:val="single" w:sz="4" w:space="0" w:color="auto"/>
            </w:tcBorders>
          </w:tcPr>
          <w:p w14:paraId="22F7D797" w14:textId="6056D644" w:rsidR="00916BC4" w:rsidRPr="001D2A72" w:rsidRDefault="002641AF" w:rsidP="00CC47E8">
            <w:pPr>
              <w:spacing w:before="120" w:after="120"/>
              <w:rPr>
                <w:rFonts w:cs="Arial"/>
                <w:b/>
                <w:bCs/>
              </w:rPr>
            </w:pPr>
            <w:r w:rsidRPr="001D2A72">
              <w:rPr>
                <w:rFonts w:cs="Arial"/>
                <w:b/>
                <w:bCs/>
              </w:rPr>
              <w:t xml:space="preserve">Deputy Mayor for </w:t>
            </w:r>
            <w:r w:rsidR="00847A14">
              <w:rPr>
                <w:rFonts w:cs="Arial"/>
                <w:b/>
                <w:bCs/>
              </w:rPr>
              <w:t>Planning, Regeneration and the Fire Service</w:t>
            </w:r>
          </w:p>
          <w:p w14:paraId="22F7D798" w14:textId="77777777" w:rsidR="00AA5B09" w:rsidRPr="001D2A72" w:rsidRDefault="00AA5B09" w:rsidP="00CC47E8">
            <w:pPr>
              <w:spacing w:before="120" w:after="120"/>
              <w:rPr>
                <w:rFonts w:cs="Arial"/>
                <w:b/>
                <w:bCs/>
              </w:rPr>
            </w:pPr>
            <w:r w:rsidRPr="001D2A72">
              <w:t xml:space="preserve">I confirm that I do not have any </w:t>
            </w:r>
            <w:r w:rsidR="00051587" w:rsidRPr="001D2A72">
              <w:t>d</w:t>
            </w:r>
            <w:r w:rsidRPr="001D2A72">
              <w:t xml:space="preserve">isclosable </w:t>
            </w:r>
            <w:r w:rsidR="00051587" w:rsidRPr="001D2A72">
              <w:t>p</w:t>
            </w:r>
            <w:r w:rsidRPr="001D2A72">
              <w:t xml:space="preserve">ecuniary </w:t>
            </w:r>
            <w:r w:rsidR="00051587" w:rsidRPr="001D2A72">
              <w:t>i</w:t>
            </w:r>
            <w:r w:rsidRPr="001D2A72">
              <w:t>nterests in the proposed d</w:t>
            </w:r>
            <w:r w:rsidR="005827EB" w:rsidRPr="001D2A72">
              <w:t>ecision</w:t>
            </w:r>
            <w:r w:rsidRPr="001D2A72">
              <w:t>.</w:t>
            </w:r>
          </w:p>
          <w:p w14:paraId="22F7D799" w14:textId="77777777" w:rsidR="00051587" w:rsidRPr="001D2A72" w:rsidRDefault="00916BC4" w:rsidP="00CC47E8">
            <w:pPr>
              <w:pStyle w:val="Header"/>
              <w:tabs>
                <w:tab w:val="clear" w:pos="4320"/>
                <w:tab w:val="clear" w:pos="8640"/>
              </w:tabs>
              <w:spacing w:before="120" w:after="120"/>
              <w:ind w:left="0" w:firstLine="0"/>
              <w:rPr>
                <w:rFonts w:ascii="Foundry Form Sans" w:hAnsi="Foundry Form Sans" w:cs="Arial"/>
                <w:szCs w:val="24"/>
              </w:rPr>
            </w:pPr>
            <w:r w:rsidRPr="001D2A72">
              <w:rPr>
                <w:rFonts w:ascii="Foundry Form Sans" w:hAnsi="Foundry Form Sans" w:cs="Arial"/>
                <w:szCs w:val="24"/>
              </w:rPr>
              <w:t>The</w:t>
            </w:r>
            <w:r w:rsidR="00051587" w:rsidRPr="001D2A72">
              <w:rPr>
                <w:rFonts w:ascii="Foundry Form Sans" w:hAnsi="Foundry Form Sans" w:cs="Arial"/>
                <w:szCs w:val="24"/>
              </w:rPr>
              <w:t xml:space="preserve"> above request has my </w:t>
            </w:r>
            <w:r w:rsidR="00167B16" w:rsidRPr="001D2A72">
              <w:rPr>
                <w:rFonts w:ascii="Foundry Form Sans" w:hAnsi="Foundry Form Sans" w:cs="Arial"/>
                <w:szCs w:val="24"/>
              </w:rPr>
              <w:t>approval</w:t>
            </w:r>
            <w:r w:rsidR="00051587" w:rsidRPr="001D2A72">
              <w:rPr>
                <w:rFonts w:ascii="Foundry Form Sans" w:hAnsi="Foundry Form Sans" w:cs="Arial"/>
                <w:szCs w:val="24"/>
              </w:rPr>
              <w:t>.</w:t>
            </w:r>
          </w:p>
        </w:tc>
      </w:tr>
      <w:tr w:rsidR="00916BC4" w:rsidRPr="001D2A72" w14:paraId="22F7D79F" w14:textId="77777777" w:rsidTr="00A66F64">
        <w:trPr>
          <w:trHeight w:val="851"/>
        </w:trPr>
        <w:tc>
          <w:tcPr>
            <w:tcW w:w="6480" w:type="dxa"/>
            <w:tcBorders>
              <w:top w:val="single" w:sz="4" w:space="0" w:color="auto"/>
              <w:left w:val="single" w:sz="4" w:space="0" w:color="auto"/>
              <w:bottom w:val="single" w:sz="4" w:space="0" w:color="auto"/>
              <w:right w:val="nil"/>
            </w:tcBorders>
          </w:tcPr>
          <w:p w14:paraId="22F7D79D" w14:textId="21BD1311" w:rsidR="00C97985" w:rsidRPr="00A66F64" w:rsidRDefault="00916BC4" w:rsidP="00CC47E8">
            <w:pPr>
              <w:spacing w:before="120"/>
              <w:rPr>
                <w:rFonts w:cs="Arial"/>
                <w:b/>
                <w:bCs/>
              </w:rPr>
            </w:pPr>
            <w:r w:rsidRPr="001D2A72">
              <w:rPr>
                <w:rFonts w:cs="Arial"/>
                <w:b/>
                <w:bCs/>
              </w:rPr>
              <w:t>Signature</w:t>
            </w:r>
            <w:r w:rsidR="00051587" w:rsidRPr="001D2A72">
              <w:rPr>
                <w:rFonts w:cs="Arial"/>
                <w:b/>
                <w:bCs/>
              </w:rPr>
              <w:t>:</w:t>
            </w:r>
            <w:r w:rsidR="0011120D">
              <w:rPr>
                <w:rFonts w:cs="Arial"/>
                <w:b/>
                <w:bCs/>
              </w:rPr>
              <w:t xml:space="preserve"> </w:t>
            </w:r>
            <w:r w:rsidR="0011120D">
              <w:rPr>
                <w:rFonts w:cs="Arial"/>
                <w:b/>
                <w:bCs/>
                <w:noProof/>
              </w:rPr>
              <w:drawing>
                <wp:inline distT="0" distB="0" distL="0" distR="0" wp14:anchorId="25F01E2C" wp14:editId="430E95C0">
                  <wp:extent cx="2223006" cy="863797"/>
                  <wp:effectExtent l="0" t="0" r="6350" b="0"/>
                  <wp:docPr id="1657131594"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131594" name="Picture 1" descr="A close-up of a signatur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223006" cy="863797"/>
                          </a:xfrm>
                          <a:prstGeom prst="rect">
                            <a:avLst/>
                          </a:prstGeom>
                        </pic:spPr>
                      </pic:pic>
                    </a:graphicData>
                  </a:graphic>
                </wp:inline>
              </w:drawing>
            </w:r>
          </w:p>
        </w:tc>
        <w:tc>
          <w:tcPr>
            <w:tcW w:w="3720" w:type="dxa"/>
            <w:tcBorders>
              <w:top w:val="single" w:sz="4" w:space="0" w:color="auto"/>
              <w:left w:val="nil"/>
              <w:bottom w:val="single" w:sz="4" w:space="0" w:color="auto"/>
              <w:right w:val="single" w:sz="4" w:space="0" w:color="auto"/>
            </w:tcBorders>
          </w:tcPr>
          <w:p w14:paraId="22F7D79E" w14:textId="75B02EE9" w:rsidR="00916BC4" w:rsidRPr="00CA1B2D" w:rsidRDefault="00916BC4" w:rsidP="00CC47E8">
            <w:pPr>
              <w:spacing w:before="120"/>
              <w:rPr>
                <w:rFonts w:cs="Arial"/>
                <w:b/>
                <w:bCs/>
              </w:rPr>
            </w:pPr>
            <w:r w:rsidRPr="00497368">
              <w:rPr>
                <w:rFonts w:cs="Arial"/>
                <w:b/>
                <w:bCs/>
              </w:rPr>
              <w:t>Date</w:t>
            </w:r>
            <w:r w:rsidR="00051587" w:rsidRPr="00497368">
              <w:rPr>
                <w:rFonts w:cs="Arial"/>
                <w:b/>
                <w:bCs/>
              </w:rPr>
              <w:t>:</w:t>
            </w:r>
            <w:r w:rsidR="00F5653A">
              <w:rPr>
                <w:rFonts w:cs="Arial"/>
                <w:b/>
                <w:bCs/>
              </w:rPr>
              <w:t xml:space="preserve"> </w:t>
            </w:r>
            <w:r w:rsidR="00A66F64">
              <w:rPr>
                <w:rFonts w:cs="Arial"/>
              </w:rPr>
              <w:t>11 November 2025</w:t>
            </w:r>
          </w:p>
        </w:tc>
      </w:tr>
    </w:tbl>
    <w:p w14:paraId="22F7D7A0" w14:textId="77777777" w:rsidR="00916BC4" w:rsidRPr="001D2A72" w:rsidRDefault="00916BC4" w:rsidP="00CC47E8">
      <w:pPr>
        <w:pStyle w:val="Footer"/>
        <w:tabs>
          <w:tab w:val="clear" w:pos="4320"/>
          <w:tab w:val="clear" w:pos="8640"/>
        </w:tabs>
        <w:spacing w:before="120"/>
        <w:outlineLvl w:val="0"/>
        <w:rPr>
          <w:rFonts w:cs="Arial"/>
          <w:b/>
          <w:bCs/>
        </w:rPr>
        <w:sectPr w:rsidR="00916BC4" w:rsidRPr="001D2A72" w:rsidSect="00E5166C">
          <w:footerReference w:type="even" r:id="rId13"/>
          <w:footerReference w:type="default" r:id="rId14"/>
          <w:pgSz w:w="11906" w:h="16838"/>
          <w:pgMar w:top="907" w:right="851" w:bottom="907" w:left="851" w:header="709" w:footer="709" w:gutter="0"/>
          <w:cols w:space="708"/>
          <w:docGrid w:linePitch="360"/>
        </w:sectPr>
      </w:pPr>
    </w:p>
    <w:p w14:paraId="22F7D7A1" w14:textId="77777777" w:rsidR="00B007EA" w:rsidRPr="00F5653A" w:rsidRDefault="00B007EA" w:rsidP="002459CF">
      <w:pPr>
        <w:pStyle w:val="Footer"/>
        <w:tabs>
          <w:tab w:val="clear" w:pos="4320"/>
          <w:tab w:val="clear" w:pos="8640"/>
        </w:tabs>
        <w:spacing w:after="200"/>
        <w:ind w:left="567" w:hanging="567"/>
        <w:rPr>
          <w:rFonts w:cs="Arial"/>
          <w:b/>
        </w:rPr>
      </w:pPr>
      <w:r w:rsidRPr="00F5653A">
        <w:rPr>
          <w:rFonts w:cs="Arial"/>
          <w:b/>
          <w:bCs/>
        </w:rPr>
        <w:lastRenderedPageBreak/>
        <w:t xml:space="preserve">PART I </w:t>
      </w:r>
      <w:r w:rsidR="004B6686" w:rsidRPr="00F5653A">
        <w:rPr>
          <w:rFonts w:cs="Arial"/>
          <w:b/>
          <w:bCs/>
        </w:rPr>
        <w:t>–</w:t>
      </w:r>
      <w:r w:rsidRPr="00F5653A">
        <w:rPr>
          <w:rFonts w:cs="Arial"/>
          <w:b/>
          <w:bCs/>
        </w:rPr>
        <w:t xml:space="preserve"> NON-CONFIDENTIAL FACTS AND ADVICE TO THE </w:t>
      </w:r>
      <w:r w:rsidR="004B6686" w:rsidRPr="00F5653A">
        <w:rPr>
          <w:rFonts w:cs="Arial"/>
          <w:b/>
          <w:bCs/>
        </w:rPr>
        <w:t xml:space="preserve">DEPUTY </w:t>
      </w:r>
      <w:r w:rsidRPr="00F5653A">
        <w:rPr>
          <w:rFonts w:cs="Arial"/>
          <w:b/>
          <w:bCs/>
        </w:rPr>
        <w:t>MAYOR</w:t>
      </w:r>
      <w:r w:rsidRPr="00F5653A">
        <w:rPr>
          <w:rFonts w:cs="Arial"/>
          <w:b/>
        </w:rPr>
        <w:t xml:space="preserve"> </w:t>
      </w:r>
    </w:p>
    <w:p w14:paraId="3178E67E" w14:textId="41F00AF3" w:rsidR="00F5653A" w:rsidRPr="00F5653A" w:rsidRDefault="00916BC4" w:rsidP="002459CF">
      <w:pPr>
        <w:pStyle w:val="Footer"/>
        <w:tabs>
          <w:tab w:val="clear" w:pos="4320"/>
          <w:tab w:val="clear" w:pos="8640"/>
        </w:tabs>
        <w:spacing w:after="200"/>
        <w:ind w:left="567" w:hanging="567"/>
        <w:rPr>
          <w:rFonts w:cs="Arial"/>
          <w:b/>
        </w:rPr>
      </w:pPr>
      <w:r w:rsidRPr="00F5653A">
        <w:rPr>
          <w:rFonts w:cs="Arial"/>
          <w:b/>
        </w:rPr>
        <w:t>Decision required – supporting report</w:t>
      </w:r>
    </w:p>
    <w:p w14:paraId="22F7D7A4" w14:textId="77777777" w:rsidR="00B660D4" w:rsidRPr="00F5653A" w:rsidRDefault="000479A9" w:rsidP="00CC47E8">
      <w:pPr>
        <w:pStyle w:val="ListParagraph"/>
        <w:numPr>
          <w:ilvl w:val="0"/>
          <w:numId w:val="5"/>
        </w:numPr>
        <w:spacing w:after="200"/>
        <w:ind w:left="567" w:hanging="567"/>
        <w:contextualSpacing w:val="0"/>
        <w:rPr>
          <w:rFonts w:cs="Arial"/>
          <w:b/>
        </w:rPr>
      </w:pPr>
      <w:r w:rsidRPr="00F5653A">
        <w:rPr>
          <w:rFonts w:cs="Arial"/>
          <w:b/>
          <w:bCs/>
        </w:rPr>
        <w:t>Introduction and background</w:t>
      </w:r>
    </w:p>
    <w:p w14:paraId="1BA16057" w14:textId="3ECEFFBC" w:rsidR="006D2940" w:rsidRPr="00F5653A" w:rsidRDefault="006D2940" w:rsidP="00CC47E8">
      <w:pPr>
        <w:numPr>
          <w:ilvl w:val="1"/>
          <w:numId w:val="19"/>
        </w:numPr>
        <w:spacing w:after="200"/>
        <w:ind w:left="567" w:hanging="567"/>
        <w:rPr>
          <w:rFonts w:cs="Arial"/>
        </w:rPr>
      </w:pPr>
      <w:r w:rsidRPr="00F5653A">
        <w:rPr>
          <w:rFonts w:cs="Arial"/>
        </w:rPr>
        <w:t>Report LFC-25-069 to the London Fire Commissioner (LFC) provides a detailed overview of the proposal. This is a summary of that report. LFB’s</w:t>
      </w:r>
      <w:r w:rsidR="002A1C04" w:rsidRPr="00F5653A">
        <w:rPr>
          <w:rFonts w:cs="Arial"/>
        </w:rPr>
        <w:t xml:space="preserve"> work to develop its</w:t>
      </w:r>
      <w:r w:rsidRPr="00F5653A">
        <w:rPr>
          <w:rFonts w:cs="Arial"/>
        </w:rPr>
        <w:t xml:space="preserve"> OneRisk </w:t>
      </w:r>
      <w:r w:rsidR="00893BDD" w:rsidRPr="00F5653A">
        <w:rPr>
          <w:rFonts w:cs="Arial"/>
        </w:rPr>
        <w:t xml:space="preserve">solution </w:t>
      </w:r>
      <w:r w:rsidR="0098135B" w:rsidRPr="00F5653A">
        <w:rPr>
          <w:rFonts w:cs="Arial"/>
        </w:rPr>
        <w:t>is</w:t>
      </w:r>
      <w:r w:rsidRPr="00F5653A">
        <w:rPr>
          <w:rFonts w:cs="Arial"/>
        </w:rPr>
        <w:t xml:space="preserve"> set out in LFC-0689y (2022); LFC-0461 (2021); and LFC-0212 (2019).</w:t>
      </w:r>
      <w:r w:rsidR="00FE3026" w:rsidRPr="00F5653A">
        <w:rPr>
          <w:rFonts w:cs="Arial"/>
        </w:rPr>
        <w:t xml:space="preserve"> The previous Deputy Mayor for Fire and Resilience approved capital and revenue expenditure for this project (</w:t>
      </w:r>
      <w:r w:rsidR="0264FCF9" w:rsidRPr="00F5653A">
        <w:rPr>
          <w:rFonts w:cs="Arial"/>
        </w:rPr>
        <w:t xml:space="preserve">in </w:t>
      </w:r>
      <w:r w:rsidR="00FE3026" w:rsidRPr="00F5653A">
        <w:rPr>
          <w:rFonts w:cs="Arial"/>
        </w:rPr>
        <w:t>DMFD167 and DMFD100)</w:t>
      </w:r>
      <w:r w:rsidR="00535CD4">
        <w:rPr>
          <w:rFonts w:cs="Arial"/>
        </w:rPr>
        <w:t>,</w:t>
      </w:r>
      <w:r w:rsidR="00FE3026" w:rsidRPr="00F5653A">
        <w:rPr>
          <w:rFonts w:cs="Arial"/>
        </w:rPr>
        <w:t xml:space="preserve"> to the amounts set out in Part 2 of this report.</w:t>
      </w:r>
    </w:p>
    <w:p w14:paraId="301E9263" w14:textId="6B9EACDE" w:rsidR="0FD17D43" w:rsidRPr="00F5653A" w:rsidRDefault="0FD17D43" w:rsidP="00CC47E8">
      <w:pPr>
        <w:numPr>
          <w:ilvl w:val="1"/>
          <w:numId w:val="19"/>
        </w:numPr>
        <w:spacing w:after="200"/>
        <w:ind w:left="567" w:hanging="567"/>
        <w:rPr>
          <w:rFonts w:cs="Arial"/>
        </w:rPr>
      </w:pPr>
      <w:r w:rsidRPr="00F5653A">
        <w:rPr>
          <w:rFonts w:cs="Arial"/>
        </w:rPr>
        <w:t>London Fire Brigade (LFB) receives and collects information about building safety risks from multiple sources and across its functions. It has developed separate systems</w:t>
      </w:r>
      <w:r w:rsidR="5C9A42BF" w:rsidRPr="00F5653A">
        <w:rPr>
          <w:rFonts w:cs="Arial"/>
        </w:rPr>
        <w:t xml:space="preserve"> </w:t>
      </w:r>
      <w:r w:rsidRPr="00F5653A">
        <w:rPr>
          <w:rFonts w:cs="Arial"/>
        </w:rPr>
        <w:t>to record and store this information</w:t>
      </w:r>
      <w:r w:rsidR="00535CD4">
        <w:rPr>
          <w:rFonts w:cs="Arial"/>
        </w:rPr>
        <w:t>;</w:t>
      </w:r>
      <w:r w:rsidRPr="00F5653A">
        <w:rPr>
          <w:rFonts w:cs="Arial"/>
        </w:rPr>
        <w:t xml:space="preserve"> however</w:t>
      </w:r>
      <w:r w:rsidR="00535CD4">
        <w:rPr>
          <w:rFonts w:cs="Arial"/>
        </w:rPr>
        <w:t>,</w:t>
      </w:r>
      <w:r w:rsidRPr="00F5653A">
        <w:rPr>
          <w:rFonts w:cs="Arial"/>
        </w:rPr>
        <w:t xml:space="preserve"> they do not all speak to each other. LFB </w:t>
      </w:r>
      <w:r w:rsidR="007B1660" w:rsidRPr="00F5653A">
        <w:rPr>
          <w:rFonts w:cs="Arial"/>
        </w:rPr>
        <w:t xml:space="preserve">considers that a single, integrated system, </w:t>
      </w:r>
      <w:r w:rsidR="003B5C92" w:rsidRPr="00F5653A">
        <w:rPr>
          <w:rFonts w:cs="Arial"/>
        </w:rPr>
        <w:t>known as the</w:t>
      </w:r>
      <w:r w:rsidR="00535CD4">
        <w:rPr>
          <w:rFonts w:cs="Arial"/>
        </w:rPr>
        <w:t xml:space="preserve"> </w:t>
      </w:r>
      <w:r w:rsidR="003B5C92" w:rsidRPr="00F5653A">
        <w:rPr>
          <w:rFonts w:cs="Arial"/>
        </w:rPr>
        <w:t xml:space="preserve">OneRisk solution </w:t>
      </w:r>
      <w:r w:rsidR="5A6C3694" w:rsidRPr="00F5653A">
        <w:rPr>
          <w:rFonts w:cs="Arial"/>
        </w:rPr>
        <w:t xml:space="preserve">(OneRisk) </w:t>
      </w:r>
      <w:r w:rsidR="003B5C92" w:rsidRPr="00F5653A">
        <w:rPr>
          <w:rFonts w:cs="Arial"/>
        </w:rPr>
        <w:t xml:space="preserve">would </w:t>
      </w:r>
      <w:r w:rsidR="167DBCDC" w:rsidRPr="00F5653A">
        <w:rPr>
          <w:rFonts w:cs="Arial"/>
        </w:rPr>
        <w:t xml:space="preserve">improve the </w:t>
      </w:r>
      <w:r w:rsidR="1DE7D669" w:rsidRPr="00F5653A">
        <w:rPr>
          <w:rFonts w:cs="Arial"/>
        </w:rPr>
        <w:t>capacity,</w:t>
      </w:r>
      <w:r w:rsidR="15735A83" w:rsidRPr="00F5653A">
        <w:rPr>
          <w:rFonts w:cs="Arial"/>
        </w:rPr>
        <w:t xml:space="preserve"> </w:t>
      </w:r>
      <w:r w:rsidR="3539626B" w:rsidRPr="00F5653A">
        <w:rPr>
          <w:rFonts w:cs="Arial"/>
        </w:rPr>
        <w:t>functionality</w:t>
      </w:r>
      <w:r w:rsidR="57CB5A3B" w:rsidRPr="00F5653A">
        <w:rPr>
          <w:rFonts w:cs="Arial"/>
        </w:rPr>
        <w:t xml:space="preserve"> and access to data</w:t>
      </w:r>
      <w:r w:rsidR="00535CD4">
        <w:rPr>
          <w:rFonts w:cs="Arial"/>
        </w:rPr>
        <w:t>;</w:t>
      </w:r>
      <w:r w:rsidR="3539626B" w:rsidRPr="00F5653A">
        <w:rPr>
          <w:rFonts w:cs="Arial"/>
        </w:rPr>
        <w:t xml:space="preserve"> </w:t>
      </w:r>
      <w:r w:rsidR="2EB65CD7" w:rsidRPr="00F5653A">
        <w:rPr>
          <w:rFonts w:cs="Arial"/>
        </w:rPr>
        <w:t>and</w:t>
      </w:r>
      <w:r w:rsidR="5FA9F7AF" w:rsidRPr="00F5653A">
        <w:rPr>
          <w:rFonts w:cs="Arial"/>
        </w:rPr>
        <w:t xml:space="preserve"> address</w:t>
      </w:r>
      <w:r w:rsidRPr="00F5653A">
        <w:rPr>
          <w:rFonts w:cs="Arial"/>
        </w:rPr>
        <w:t xml:space="preserve"> </w:t>
      </w:r>
      <w:r w:rsidR="7325C191" w:rsidRPr="00F5653A">
        <w:rPr>
          <w:rFonts w:cs="Arial"/>
        </w:rPr>
        <w:t xml:space="preserve">the </w:t>
      </w:r>
      <w:r w:rsidRPr="00F5653A">
        <w:rPr>
          <w:rFonts w:cs="Arial"/>
        </w:rPr>
        <w:t>barrier</w:t>
      </w:r>
      <w:r w:rsidR="0022331F" w:rsidRPr="00F5653A">
        <w:rPr>
          <w:rFonts w:cs="Arial"/>
        </w:rPr>
        <w:t>s</w:t>
      </w:r>
      <w:r w:rsidR="05DD2D78" w:rsidRPr="00F5653A">
        <w:rPr>
          <w:rFonts w:cs="Arial"/>
        </w:rPr>
        <w:t xml:space="preserve"> and risks</w:t>
      </w:r>
      <w:r w:rsidR="047B86C2" w:rsidRPr="00F5653A">
        <w:rPr>
          <w:rFonts w:cs="Arial"/>
        </w:rPr>
        <w:t xml:space="preserve"> t</w:t>
      </w:r>
      <w:r w:rsidR="05DD2D78" w:rsidRPr="00F5653A">
        <w:rPr>
          <w:rFonts w:cs="Arial"/>
        </w:rPr>
        <w:t>hat the current systems present</w:t>
      </w:r>
      <w:r w:rsidR="079505EA" w:rsidRPr="00F5653A">
        <w:rPr>
          <w:rFonts w:cs="Arial"/>
        </w:rPr>
        <w:t>.</w:t>
      </w:r>
      <w:r w:rsidR="008C6D19" w:rsidRPr="00F5653A">
        <w:rPr>
          <w:rFonts w:cs="Arial"/>
        </w:rPr>
        <w:t xml:space="preserve"> </w:t>
      </w:r>
    </w:p>
    <w:p w14:paraId="7B10D696" w14:textId="29ADC369" w:rsidR="00C338F6" w:rsidRPr="00F5653A" w:rsidRDefault="11B73B8A" w:rsidP="00CC47E8">
      <w:pPr>
        <w:numPr>
          <w:ilvl w:val="1"/>
          <w:numId w:val="19"/>
        </w:numPr>
        <w:spacing w:after="200"/>
        <w:ind w:left="567" w:hanging="567"/>
        <w:rPr>
          <w:rFonts w:cs="Arial"/>
        </w:rPr>
      </w:pPr>
      <w:r w:rsidRPr="00F5653A">
        <w:rPr>
          <w:rFonts w:cs="Arial"/>
        </w:rPr>
        <w:t xml:space="preserve">LFB expects to </w:t>
      </w:r>
      <w:r w:rsidR="5D1AD1DF" w:rsidRPr="00F5653A">
        <w:rPr>
          <w:rFonts w:cs="Arial"/>
        </w:rPr>
        <w:t xml:space="preserve">deliver </w:t>
      </w:r>
      <w:r w:rsidR="504B73A4" w:rsidRPr="00F5653A">
        <w:rPr>
          <w:rFonts w:cs="Arial"/>
        </w:rPr>
        <w:t xml:space="preserve">OneRisk </w:t>
      </w:r>
      <w:r w:rsidR="4E738007" w:rsidRPr="00F5653A">
        <w:rPr>
          <w:rFonts w:cs="Arial"/>
        </w:rPr>
        <w:t xml:space="preserve">by </w:t>
      </w:r>
      <w:r w:rsidR="504B73A4" w:rsidRPr="00F5653A">
        <w:rPr>
          <w:rFonts w:cs="Arial"/>
        </w:rPr>
        <w:t>the end of August 2027</w:t>
      </w:r>
      <w:r w:rsidR="41FAEC9B" w:rsidRPr="00F5653A">
        <w:rPr>
          <w:rFonts w:cs="Arial"/>
        </w:rPr>
        <w:t xml:space="preserve">, in line with </w:t>
      </w:r>
      <w:r w:rsidR="1678C4B9" w:rsidRPr="00F5653A">
        <w:rPr>
          <w:rFonts w:cs="Arial"/>
        </w:rPr>
        <w:t>its</w:t>
      </w:r>
      <w:r w:rsidR="41FAEC9B" w:rsidRPr="00F5653A">
        <w:rPr>
          <w:rFonts w:cs="Arial"/>
        </w:rPr>
        <w:t xml:space="preserve"> current project plan</w:t>
      </w:r>
      <w:r w:rsidR="504B73A4" w:rsidRPr="00F5653A">
        <w:rPr>
          <w:rFonts w:cs="Arial"/>
        </w:rPr>
        <w:t xml:space="preserve">. </w:t>
      </w:r>
      <w:r w:rsidR="257231BD" w:rsidRPr="00F5653A">
        <w:rPr>
          <w:rFonts w:cs="Arial"/>
        </w:rPr>
        <w:t>LF</w:t>
      </w:r>
      <w:r w:rsidR="504B73A4" w:rsidRPr="00F5653A">
        <w:rPr>
          <w:rFonts w:cs="Arial"/>
        </w:rPr>
        <w:t>B</w:t>
      </w:r>
      <w:r w:rsidR="3A6F9D21" w:rsidRPr="00F5653A">
        <w:rPr>
          <w:rFonts w:cs="Arial"/>
        </w:rPr>
        <w:t xml:space="preserve"> spent £12,500 on </w:t>
      </w:r>
      <w:r w:rsidR="224A26E7" w:rsidRPr="00F5653A">
        <w:rPr>
          <w:rFonts w:cs="Arial"/>
        </w:rPr>
        <w:t xml:space="preserve">OneRisk </w:t>
      </w:r>
      <w:r w:rsidR="3A6F9D21" w:rsidRPr="00F5653A">
        <w:rPr>
          <w:rFonts w:cs="Arial"/>
        </w:rPr>
        <w:t>procurement in 2022</w:t>
      </w:r>
      <w:r w:rsidR="336F5A59" w:rsidRPr="00F5653A">
        <w:rPr>
          <w:rFonts w:cs="Arial"/>
        </w:rPr>
        <w:t>-</w:t>
      </w:r>
      <w:r w:rsidR="3A6F9D21" w:rsidRPr="00F5653A">
        <w:rPr>
          <w:rFonts w:cs="Arial"/>
        </w:rPr>
        <w:t>23, funded from Protection Uplift Grant</w:t>
      </w:r>
      <w:r w:rsidR="2E220D56" w:rsidRPr="00F5653A">
        <w:rPr>
          <w:rFonts w:cs="Arial"/>
        </w:rPr>
        <w:t xml:space="preserve"> fundin</w:t>
      </w:r>
      <w:r w:rsidR="5DE2810D" w:rsidRPr="00F5653A">
        <w:rPr>
          <w:rFonts w:cs="Arial"/>
        </w:rPr>
        <w:t>g (part of the spending approved in DMFD167)</w:t>
      </w:r>
      <w:r w:rsidR="3A6F9D21" w:rsidRPr="00F5653A">
        <w:rPr>
          <w:rFonts w:cs="Arial"/>
        </w:rPr>
        <w:t xml:space="preserve"> and reported as part of Home Office grant returns for that period. </w:t>
      </w:r>
      <w:r w:rsidR="2C2EC970" w:rsidRPr="00F5653A">
        <w:rPr>
          <w:rFonts w:cs="Arial"/>
        </w:rPr>
        <w:t>T</w:t>
      </w:r>
      <w:r w:rsidR="7D8E9055" w:rsidRPr="00F5653A">
        <w:rPr>
          <w:rFonts w:cs="Arial"/>
        </w:rPr>
        <w:t>he figures in LFC-025-069</w:t>
      </w:r>
      <w:r w:rsidR="40638A42" w:rsidRPr="00F5653A">
        <w:rPr>
          <w:rFonts w:cs="Arial"/>
        </w:rPr>
        <w:t xml:space="preserve"> do not reflect that spending</w:t>
      </w:r>
      <w:r w:rsidR="00535CD4">
        <w:rPr>
          <w:rFonts w:cs="Arial"/>
        </w:rPr>
        <w:t>;</w:t>
      </w:r>
      <w:r w:rsidR="722643A0" w:rsidRPr="00F5653A">
        <w:rPr>
          <w:rFonts w:cs="Arial"/>
        </w:rPr>
        <w:t xml:space="preserve"> </w:t>
      </w:r>
      <w:r w:rsidR="307D6335" w:rsidRPr="00F5653A">
        <w:rPr>
          <w:rFonts w:cs="Arial"/>
        </w:rPr>
        <w:t xml:space="preserve">LFB </w:t>
      </w:r>
      <w:r w:rsidR="3A6F9D21" w:rsidRPr="00F5653A">
        <w:rPr>
          <w:rFonts w:cs="Arial"/>
        </w:rPr>
        <w:t xml:space="preserve">disaggregated </w:t>
      </w:r>
      <w:r w:rsidR="0BF5EB9E" w:rsidRPr="00F5653A">
        <w:rPr>
          <w:rFonts w:cs="Arial"/>
        </w:rPr>
        <w:t>it</w:t>
      </w:r>
      <w:r w:rsidR="332C661A" w:rsidRPr="00F5653A">
        <w:rPr>
          <w:rFonts w:cs="Arial"/>
        </w:rPr>
        <w:t xml:space="preserve"> </w:t>
      </w:r>
      <w:r w:rsidR="3A6F9D21" w:rsidRPr="00F5653A">
        <w:rPr>
          <w:rFonts w:cs="Arial"/>
        </w:rPr>
        <w:t xml:space="preserve">from the current project due to </w:t>
      </w:r>
      <w:r w:rsidR="6B74F77D" w:rsidRPr="00F5653A">
        <w:rPr>
          <w:rFonts w:cs="Arial"/>
        </w:rPr>
        <w:t>the</w:t>
      </w:r>
      <w:r w:rsidR="5B5B6231" w:rsidRPr="00F5653A">
        <w:rPr>
          <w:rFonts w:cs="Arial"/>
        </w:rPr>
        <w:t xml:space="preserve"> </w:t>
      </w:r>
      <w:r w:rsidR="6A69EB43" w:rsidRPr="00F5653A">
        <w:rPr>
          <w:rFonts w:cs="Arial"/>
        </w:rPr>
        <w:t>break between</w:t>
      </w:r>
      <w:r w:rsidR="6B74F77D" w:rsidRPr="00F5653A">
        <w:rPr>
          <w:rFonts w:cs="Arial"/>
        </w:rPr>
        <w:t xml:space="preserve"> 2022-23</w:t>
      </w:r>
      <w:r w:rsidR="00535CD4">
        <w:rPr>
          <w:rFonts w:cs="Arial"/>
        </w:rPr>
        <w:t>,</w:t>
      </w:r>
      <w:r w:rsidR="3A6F9D21" w:rsidRPr="00F5653A">
        <w:rPr>
          <w:rFonts w:cs="Arial"/>
        </w:rPr>
        <w:t xml:space="preserve"> and the current project scope and procurement activity.</w:t>
      </w:r>
      <w:r w:rsidR="504B73A4" w:rsidRPr="00F5653A">
        <w:rPr>
          <w:rFonts w:cs="Arial"/>
        </w:rPr>
        <w:t xml:space="preserve"> </w:t>
      </w:r>
      <w:r w:rsidR="28886CFA" w:rsidRPr="00F5653A">
        <w:rPr>
          <w:rFonts w:cs="Arial"/>
        </w:rPr>
        <w:t>Other</w:t>
      </w:r>
      <w:r w:rsidR="504B73A4" w:rsidRPr="00F5653A">
        <w:rPr>
          <w:rFonts w:cs="Arial"/>
        </w:rPr>
        <w:t xml:space="preserve"> </w:t>
      </w:r>
      <w:r w:rsidR="13656CDF" w:rsidRPr="00F5653A">
        <w:rPr>
          <w:rFonts w:cs="Arial"/>
        </w:rPr>
        <w:t xml:space="preserve">work </w:t>
      </w:r>
      <w:r w:rsidR="70A4FBC7" w:rsidRPr="00F5653A">
        <w:rPr>
          <w:rFonts w:cs="Arial"/>
        </w:rPr>
        <w:t xml:space="preserve">on OneRisk </w:t>
      </w:r>
      <w:r w:rsidR="13656CDF" w:rsidRPr="00F5653A">
        <w:rPr>
          <w:rFonts w:cs="Arial"/>
        </w:rPr>
        <w:t>to date has been funded from existing LFB budgets</w:t>
      </w:r>
      <w:r w:rsidR="25BE434F" w:rsidRPr="00F5653A">
        <w:rPr>
          <w:rFonts w:cs="Arial"/>
        </w:rPr>
        <w:t>.</w:t>
      </w:r>
      <w:r w:rsidR="378D5975" w:rsidRPr="00F5653A">
        <w:rPr>
          <w:rFonts w:cs="Arial"/>
        </w:rPr>
        <w:t xml:space="preserve"> LFB acknowledges that its exploratory work experienced delays between 2022 and 2025.</w:t>
      </w:r>
      <w:r w:rsidR="7B795A02" w:rsidRPr="00F5653A">
        <w:rPr>
          <w:rFonts w:cs="Arial"/>
        </w:rPr>
        <w:t xml:space="preserve"> </w:t>
      </w:r>
    </w:p>
    <w:p w14:paraId="6E643881" w14:textId="2250170C" w:rsidR="00C338F6" w:rsidRPr="00F5653A" w:rsidRDefault="0085232D" w:rsidP="00CC47E8">
      <w:pPr>
        <w:numPr>
          <w:ilvl w:val="1"/>
          <w:numId w:val="19"/>
        </w:numPr>
        <w:spacing w:after="200"/>
        <w:ind w:left="567" w:hanging="567"/>
        <w:rPr>
          <w:rFonts w:eastAsia="Foundry Form Sans" w:cs="Foundry Form Sans"/>
        </w:rPr>
      </w:pPr>
      <w:r w:rsidRPr="00F5653A">
        <w:rPr>
          <w:rFonts w:cs="Arial"/>
        </w:rPr>
        <w:t>LFB is</w:t>
      </w:r>
      <w:r w:rsidR="00B370D7" w:rsidRPr="00F5653A">
        <w:rPr>
          <w:rFonts w:cs="Arial"/>
        </w:rPr>
        <w:t xml:space="preserve"> </w:t>
      </w:r>
      <w:r w:rsidRPr="00F5653A">
        <w:rPr>
          <w:rFonts w:cs="Arial"/>
        </w:rPr>
        <w:t>ready to start the tender process for OneRisk</w:t>
      </w:r>
      <w:r w:rsidR="00535CD4">
        <w:rPr>
          <w:rFonts w:cs="Arial"/>
        </w:rPr>
        <w:t>,</w:t>
      </w:r>
      <w:r w:rsidR="008E0EEC" w:rsidRPr="00F5653A">
        <w:rPr>
          <w:rFonts w:cs="Arial"/>
        </w:rPr>
        <w:t xml:space="preserve"> and</w:t>
      </w:r>
      <w:r w:rsidRPr="00F5653A">
        <w:rPr>
          <w:rFonts w:cs="Arial"/>
        </w:rPr>
        <w:t xml:space="preserve"> is seeking approval for a revised spending profile for the project, as set out in Part 2</w:t>
      </w:r>
      <w:r w:rsidR="00F01502" w:rsidRPr="00F5653A">
        <w:rPr>
          <w:rFonts w:cs="Arial"/>
        </w:rPr>
        <w:t xml:space="preserve">. </w:t>
      </w:r>
      <w:r w:rsidR="30EB672B" w:rsidRPr="00F5653A">
        <w:rPr>
          <w:rFonts w:cs="Arial"/>
        </w:rPr>
        <w:t xml:space="preserve">It anticipates </w:t>
      </w:r>
      <w:r w:rsidR="30EB672B" w:rsidRPr="002459CF">
        <w:rPr>
          <w:rFonts w:eastAsia="Foundry Form Sans" w:cs="Foundry Form Sans"/>
        </w:rPr>
        <w:t>awarding the contract in Q3 2025</w:t>
      </w:r>
      <w:r w:rsidR="002E773E">
        <w:rPr>
          <w:rFonts w:eastAsia="Foundry Form Sans" w:cs="Foundry Form Sans"/>
        </w:rPr>
        <w:t>-26;</w:t>
      </w:r>
      <w:r w:rsidR="30EB672B" w:rsidRPr="002459CF">
        <w:rPr>
          <w:rFonts w:eastAsia="Foundry Form Sans" w:cs="Foundry Form Sans"/>
        </w:rPr>
        <w:t xml:space="preserve"> and aspires to start delivery in Q1 2026</w:t>
      </w:r>
      <w:r w:rsidR="002E773E">
        <w:rPr>
          <w:rFonts w:eastAsia="Foundry Form Sans" w:cs="Foundry Form Sans"/>
        </w:rPr>
        <w:t>-27</w:t>
      </w:r>
      <w:r w:rsidR="614E8030" w:rsidRPr="002459CF">
        <w:rPr>
          <w:rFonts w:eastAsia="Foundry Form Sans" w:cs="Foundry Form Sans"/>
        </w:rPr>
        <w:t xml:space="preserve">, </w:t>
      </w:r>
      <w:r w:rsidR="30EB672B" w:rsidRPr="002459CF">
        <w:rPr>
          <w:rFonts w:eastAsia="Foundry Form Sans" w:cs="Foundry Form Sans"/>
        </w:rPr>
        <w:t>subject to budget approval.</w:t>
      </w:r>
    </w:p>
    <w:p w14:paraId="7C387AAB" w14:textId="566F18A1" w:rsidR="00C338F6" w:rsidRPr="00F5653A" w:rsidRDefault="1C2A9B52" w:rsidP="00CC47E8">
      <w:pPr>
        <w:numPr>
          <w:ilvl w:val="1"/>
          <w:numId w:val="19"/>
        </w:numPr>
        <w:spacing w:after="200"/>
        <w:ind w:left="567" w:hanging="567"/>
        <w:rPr>
          <w:rFonts w:cs="Arial"/>
        </w:rPr>
      </w:pPr>
      <w:r w:rsidRPr="00F5653A">
        <w:rPr>
          <w:rFonts w:cs="Arial"/>
        </w:rPr>
        <w:t>LFB is requesting</w:t>
      </w:r>
      <w:r w:rsidR="12441785" w:rsidRPr="00F5653A">
        <w:rPr>
          <w:rFonts w:cs="Arial"/>
        </w:rPr>
        <w:t xml:space="preserve"> approval to revise</w:t>
      </w:r>
      <w:r w:rsidRPr="00F5653A">
        <w:rPr>
          <w:rFonts w:cs="Arial"/>
        </w:rPr>
        <w:t xml:space="preserve"> </w:t>
      </w:r>
      <w:r w:rsidR="1A0FFB9F" w:rsidRPr="00F5653A">
        <w:rPr>
          <w:rFonts w:cs="Arial"/>
        </w:rPr>
        <w:t>the agreed spending profile</w:t>
      </w:r>
      <w:r w:rsidR="002E773E">
        <w:rPr>
          <w:rFonts w:cs="Arial"/>
        </w:rPr>
        <w:t xml:space="preserve">. This is </w:t>
      </w:r>
      <w:r w:rsidR="10C5369F" w:rsidRPr="00F5653A">
        <w:rPr>
          <w:rFonts w:cs="Arial"/>
        </w:rPr>
        <w:t>because</w:t>
      </w:r>
      <w:r w:rsidR="00D77822" w:rsidRPr="00F5653A">
        <w:rPr>
          <w:rFonts w:cs="Arial"/>
        </w:rPr>
        <w:t xml:space="preserve"> </w:t>
      </w:r>
      <w:r w:rsidR="002E773E">
        <w:rPr>
          <w:rFonts w:cs="Arial"/>
        </w:rPr>
        <w:t>it</w:t>
      </w:r>
      <w:r w:rsidR="002E773E" w:rsidRPr="00F5653A">
        <w:rPr>
          <w:rFonts w:cs="Arial"/>
        </w:rPr>
        <w:t xml:space="preserve"> </w:t>
      </w:r>
      <w:r w:rsidR="003C6EC5" w:rsidRPr="00F5653A">
        <w:rPr>
          <w:rFonts w:cs="Arial"/>
        </w:rPr>
        <w:t>h</w:t>
      </w:r>
      <w:r w:rsidR="00D830D6" w:rsidRPr="00F5653A">
        <w:rPr>
          <w:rFonts w:cs="Arial"/>
        </w:rPr>
        <w:t xml:space="preserve">as </w:t>
      </w:r>
      <w:r w:rsidR="00517C24" w:rsidRPr="00F5653A">
        <w:rPr>
          <w:rFonts w:cs="Arial"/>
        </w:rPr>
        <w:t>changed</w:t>
      </w:r>
      <w:r w:rsidR="110BC362" w:rsidRPr="00F5653A">
        <w:rPr>
          <w:rFonts w:cs="Arial"/>
        </w:rPr>
        <w:t xml:space="preserve"> what it plans to </w:t>
      </w:r>
      <w:r w:rsidR="005213BC" w:rsidRPr="00F5653A">
        <w:rPr>
          <w:rFonts w:cs="Arial"/>
        </w:rPr>
        <w:t>procur</w:t>
      </w:r>
      <w:r w:rsidR="3D53E671" w:rsidRPr="00F5653A">
        <w:rPr>
          <w:rFonts w:cs="Arial"/>
        </w:rPr>
        <w:t>e</w:t>
      </w:r>
      <w:r w:rsidR="005213BC" w:rsidRPr="00F5653A">
        <w:rPr>
          <w:rFonts w:cs="Arial"/>
        </w:rPr>
        <w:t xml:space="preserve"> </w:t>
      </w:r>
      <w:r w:rsidR="43B3A7CD" w:rsidRPr="00F5653A">
        <w:rPr>
          <w:rFonts w:cs="Arial"/>
        </w:rPr>
        <w:t xml:space="preserve">to provide </w:t>
      </w:r>
      <w:r w:rsidR="00BF68E7" w:rsidRPr="00F5653A">
        <w:rPr>
          <w:rFonts w:cs="Arial"/>
        </w:rPr>
        <w:t>OneRis</w:t>
      </w:r>
      <w:r w:rsidR="003574C3" w:rsidRPr="00F5653A">
        <w:rPr>
          <w:rFonts w:cs="Arial"/>
        </w:rPr>
        <w:t>k</w:t>
      </w:r>
      <w:r w:rsidR="002E773E">
        <w:rPr>
          <w:rFonts w:cs="Arial"/>
        </w:rPr>
        <w:t>,</w:t>
      </w:r>
      <w:r w:rsidR="32E0EBCB" w:rsidRPr="00F5653A">
        <w:rPr>
          <w:rFonts w:cs="Arial"/>
        </w:rPr>
        <w:t xml:space="preserve"> and </w:t>
      </w:r>
      <w:r w:rsidR="2FBD59AC" w:rsidRPr="00F5653A">
        <w:rPr>
          <w:rFonts w:cs="Arial"/>
        </w:rPr>
        <w:t>how it will be funded</w:t>
      </w:r>
      <w:r w:rsidR="32E0EBCB" w:rsidRPr="00F5653A">
        <w:rPr>
          <w:rFonts w:cs="Arial"/>
        </w:rPr>
        <w:t xml:space="preserve">: </w:t>
      </w:r>
    </w:p>
    <w:p w14:paraId="780BB360" w14:textId="4175F115" w:rsidR="005D2FAE" w:rsidRPr="00F5653A" w:rsidRDefault="005D2FAE" w:rsidP="002459CF">
      <w:pPr>
        <w:numPr>
          <w:ilvl w:val="0"/>
          <w:numId w:val="33"/>
        </w:numPr>
        <w:spacing w:after="200"/>
        <w:ind w:left="992" w:hanging="283"/>
        <w:rPr>
          <w:rFonts w:cs="Arial"/>
          <w:b/>
          <w:bCs/>
        </w:rPr>
      </w:pPr>
      <w:r w:rsidRPr="00F5653A">
        <w:rPr>
          <w:rFonts w:cs="Arial"/>
        </w:rPr>
        <w:t>LFB reports</w:t>
      </w:r>
      <w:r w:rsidR="003D59E4" w:rsidRPr="00F5653A">
        <w:rPr>
          <w:rFonts w:cs="Arial"/>
        </w:rPr>
        <w:t xml:space="preserve"> </w:t>
      </w:r>
      <w:r w:rsidRPr="00F5653A">
        <w:rPr>
          <w:rFonts w:cs="Arial"/>
        </w:rPr>
        <w:t>‘significant progress’</w:t>
      </w:r>
      <w:r w:rsidR="003D59E4" w:rsidRPr="00F5653A">
        <w:rPr>
          <w:rFonts w:cs="Arial"/>
        </w:rPr>
        <w:t xml:space="preserve"> in 2025</w:t>
      </w:r>
      <w:r w:rsidRPr="00F5653A">
        <w:rPr>
          <w:rFonts w:cs="Arial"/>
        </w:rPr>
        <w:t>, having completed market engagement and preparatory work</w:t>
      </w:r>
      <w:r w:rsidR="002E773E">
        <w:rPr>
          <w:rFonts w:cs="Arial"/>
        </w:rPr>
        <w:t xml:space="preserve"> –</w:t>
      </w:r>
      <w:r w:rsidR="6300978B" w:rsidRPr="00F5653A">
        <w:rPr>
          <w:rFonts w:cs="Arial"/>
        </w:rPr>
        <w:t xml:space="preserve"> after which it decided</w:t>
      </w:r>
      <w:r w:rsidRPr="00F5653A">
        <w:rPr>
          <w:rFonts w:cs="Arial"/>
        </w:rPr>
        <w:t xml:space="preserve"> that OneRisk should be based on an off-the-shelf data system</w:t>
      </w:r>
      <w:r w:rsidR="002E773E">
        <w:rPr>
          <w:rFonts w:cs="Arial"/>
        </w:rPr>
        <w:t>.</w:t>
      </w:r>
    </w:p>
    <w:p w14:paraId="17D3878A" w14:textId="64AE78FC" w:rsidR="00EE373A" w:rsidRPr="00F5653A" w:rsidRDefault="002E773E" w:rsidP="002459CF">
      <w:pPr>
        <w:numPr>
          <w:ilvl w:val="0"/>
          <w:numId w:val="32"/>
        </w:numPr>
        <w:spacing w:after="200"/>
        <w:ind w:left="992" w:hanging="283"/>
        <w:rPr>
          <w:rFonts w:cs="Arial"/>
        </w:rPr>
      </w:pPr>
      <w:r>
        <w:rPr>
          <w:rFonts w:cs="Arial"/>
        </w:rPr>
        <w:t>W</w:t>
      </w:r>
      <w:r w:rsidR="00EE373A" w:rsidRPr="00F5653A">
        <w:rPr>
          <w:rFonts w:cs="Arial"/>
        </w:rPr>
        <w:t xml:space="preserve">hen LFB received </w:t>
      </w:r>
      <w:r w:rsidR="3F239B12" w:rsidRPr="00F5653A">
        <w:rPr>
          <w:rFonts w:cs="Arial"/>
        </w:rPr>
        <w:t xml:space="preserve">spending </w:t>
      </w:r>
      <w:r w:rsidR="00EE373A" w:rsidRPr="00F5653A">
        <w:rPr>
          <w:rFonts w:cs="Arial"/>
        </w:rPr>
        <w:t>approval</w:t>
      </w:r>
      <w:r w:rsidR="006657BA" w:rsidRPr="00F5653A">
        <w:rPr>
          <w:rFonts w:cs="Arial"/>
        </w:rPr>
        <w:t>s</w:t>
      </w:r>
      <w:r w:rsidR="00EE373A" w:rsidRPr="00F5653A">
        <w:rPr>
          <w:rFonts w:cs="Arial"/>
        </w:rPr>
        <w:t xml:space="preserve"> </w:t>
      </w:r>
      <w:r w:rsidR="513850FA" w:rsidRPr="00F5653A">
        <w:rPr>
          <w:rFonts w:cs="Arial"/>
        </w:rPr>
        <w:t xml:space="preserve">for OneRisk </w:t>
      </w:r>
      <w:r w:rsidR="00FB2CE0" w:rsidRPr="00F5653A">
        <w:rPr>
          <w:rFonts w:cs="Arial"/>
        </w:rPr>
        <w:t xml:space="preserve">in </w:t>
      </w:r>
      <w:r w:rsidR="00230277" w:rsidRPr="00F5653A">
        <w:rPr>
          <w:rFonts w:cs="Arial"/>
        </w:rPr>
        <w:t>2021</w:t>
      </w:r>
      <w:r w:rsidR="00FB2CE0" w:rsidRPr="00F5653A">
        <w:rPr>
          <w:rFonts w:cs="Arial"/>
        </w:rPr>
        <w:t xml:space="preserve"> and</w:t>
      </w:r>
      <w:r w:rsidR="00B33A4E" w:rsidRPr="00F5653A">
        <w:rPr>
          <w:rFonts w:cs="Arial"/>
        </w:rPr>
        <w:t xml:space="preserve"> </w:t>
      </w:r>
      <w:r w:rsidR="00230277" w:rsidRPr="00F5653A">
        <w:rPr>
          <w:rFonts w:cs="Arial"/>
        </w:rPr>
        <w:t>2022</w:t>
      </w:r>
      <w:r w:rsidR="00D73A53" w:rsidRPr="00F5653A">
        <w:rPr>
          <w:rFonts w:cs="Arial"/>
        </w:rPr>
        <w:t xml:space="preserve">, it </w:t>
      </w:r>
      <w:r w:rsidR="003F1268" w:rsidRPr="00F5653A">
        <w:rPr>
          <w:rFonts w:cs="Arial"/>
        </w:rPr>
        <w:t xml:space="preserve">had </w:t>
      </w:r>
      <w:r w:rsidR="155ED8A6" w:rsidRPr="00F5653A">
        <w:rPr>
          <w:rFonts w:cs="Arial"/>
        </w:rPr>
        <w:t xml:space="preserve">either </w:t>
      </w:r>
      <w:r w:rsidR="00D73A53" w:rsidRPr="00F5653A">
        <w:rPr>
          <w:rFonts w:cs="Arial"/>
        </w:rPr>
        <w:t xml:space="preserve">not </w:t>
      </w:r>
      <w:r w:rsidR="00412750" w:rsidRPr="00F5653A">
        <w:rPr>
          <w:rFonts w:cs="Arial"/>
        </w:rPr>
        <w:t>decided</w:t>
      </w:r>
      <w:r w:rsidR="00D73A53" w:rsidRPr="00F5653A">
        <w:rPr>
          <w:rFonts w:cs="Arial"/>
        </w:rPr>
        <w:t xml:space="preserve"> </w:t>
      </w:r>
      <w:r w:rsidR="007D1563" w:rsidRPr="00F5653A">
        <w:rPr>
          <w:rFonts w:cs="Arial"/>
        </w:rPr>
        <w:t>on</w:t>
      </w:r>
      <w:r w:rsidR="00D73A53" w:rsidRPr="00F5653A">
        <w:rPr>
          <w:rFonts w:cs="Arial"/>
        </w:rPr>
        <w:t xml:space="preserve"> t</w:t>
      </w:r>
      <w:r w:rsidR="00591152" w:rsidRPr="00F5653A">
        <w:rPr>
          <w:rFonts w:cs="Arial"/>
        </w:rPr>
        <w:t>he type of</w:t>
      </w:r>
      <w:r w:rsidR="005F44FA" w:rsidRPr="00F5653A">
        <w:rPr>
          <w:rFonts w:cs="Arial"/>
        </w:rPr>
        <w:t xml:space="preserve"> </w:t>
      </w:r>
      <w:r w:rsidR="002F5D43" w:rsidRPr="00F5653A">
        <w:rPr>
          <w:rFonts w:cs="Arial"/>
        </w:rPr>
        <w:t xml:space="preserve">data </w:t>
      </w:r>
      <w:r w:rsidR="003658B9" w:rsidRPr="00F5653A">
        <w:rPr>
          <w:rFonts w:cs="Arial"/>
        </w:rPr>
        <w:t>system</w:t>
      </w:r>
      <w:r w:rsidR="31C66DA2" w:rsidRPr="00F5653A">
        <w:rPr>
          <w:rFonts w:cs="Arial"/>
        </w:rPr>
        <w:t xml:space="preserve"> to procure</w:t>
      </w:r>
      <w:r w:rsidR="003658B9" w:rsidRPr="00F5653A">
        <w:rPr>
          <w:rFonts w:cs="Arial"/>
        </w:rPr>
        <w:t xml:space="preserve">, </w:t>
      </w:r>
      <w:r w:rsidR="005F44FA" w:rsidRPr="00F5653A">
        <w:rPr>
          <w:rFonts w:cs="Arial"/>
        </w:rPr>
        <w:t xml:space="preserve">or </w:t>
      </w:r>
      <w:r w:rsidR="00B27E4C" w:rsidRPr="00F5653A">
        <w:rPr>
          <w:rFonts w:cs="Arial"/>
        </w:rPr>
        <w:t>envis</w:t>
      </w:r>
      <w:r w:rsidR="003658B9" w:rsidRPr="00F5653A">
        <w:rPr>
          <w:rFonts w:cs="Arial"/>
        </w:rPr>
        <w:t xml:space="preserve">aged that it would be </w:t>
      </w:r>
      <w:r w:rsidR="0003200E" w:rsidRPr="00F5653A">
        <w:rPr>
          <w:rFonts w:cs="Arial"/>
        </w:rPr>
        <w:t xml:space="preserve">a bespoke system </w:t>
      </w:r>
      <w:r w:rsidR="00822462" w:rsidRPr="00F5653A">
        <w:rPr>
          <w:rFonts w:cs="Arial"/>
        </w:rPr>
        <w:t>requiring</w:t>
      </w:r>
      <w:r w:rsidR="0003200E" w:rsidRPr="00F5653A">
        <w:rPr>
          <w:rFonts w:cs="Arial"/>
        </w:rPr>
        <w:t xml:space="preserve"> a capital outlay</w:t>
      </w:r>
      <w:r>
        <w:rPr>
          <w:rFonts w:cs="Arial"/>
        </w:rPr>
        <w:t>.</w:t>
      </w:r>
    </w:p>
    <w:p w14:paraId="26606C63" w14:textId="14644AE5" w:rsidR="00A009F9" w:rsidRPr="00F5653A" w:rsidRDefault="728970BC" w:rsidP="002459CF">
      <w:pPr>
        <w:numPr>
          <w:ilvl w:val="1"/>
          <w:numId w:val="29"/>
        </w:numPr>
        <w:spacing w:after="200"/>
        <w:ind w:left="992" w:hanging="283"/>
        <w:rPr>
          <w:rFonts w:cs="Arial"/>
        </w:rPr>
      </w:pPr>
      <w:r w:rsidRPr="00F5653A">
        <w:rPr>
          <w:rFonts w:cs="Arial"/>
        </w:rPr>
        <w:t xml:space="preserve">LFB </w:t>
      </w:r>
      <w:r w:rsidR="37F6FBDB" w:rsidRPr="00F5653A">
        <w:rPr>
          <w:rFonts w:cs="Arial"/>
        </w:rPr>
        <w:t>now p</w:t>
      </w:r>
      <w:r w:rsidR="67AF3C09" w:rsidRPr="00F5653A">
        <w:rPr>
          <w:rFonts w:cs="Arial"/>
        </w:rPr>
        <w:t>ropos</w:t>
      </w:r>
      <w:r w:rsidR="4AE07CFF" w:rsidRPr="00F5653A">
        <w:rPr>
          <w:rFonts w:cs="Arial"/>
        </w:rPr>
        <w:t>es</w:t>
      </w:r>
      <w:r w:rsidR="37F6FBDB" w:rsidRPr="00F5653A">
        <w:rPr>
          <w:rFonts w:cs="Arial"/>
        </w:rPr>
        <w:t xml:space="preserve"> t</w:t>
      </w:r>
      <w:r w:rsidR="782AF7E2" w:rsidRPr="00F5653A">
        <w:rPr>
          <w:rFonts w:cs="Arial"/>
        </w:rPr>
        <w:t>o fund</w:t>
      </w:r>
      <w:r w:rsidR="3E0C7B3F" w:rsidRPr="00F5653A">
        <w:rPr>
          <w:rFonts w:cs="Arial"/>
        </w:rPr>
        <w:t xml:space="preserve"> </w:t>
      </w:r>
      <w:r w:rsidRPr="00F5653A">
        <w:rPr>
          <w:rFonts w:cs="Arial"/>
        </w:rPr>
        <w:t>OneRisk</w:t>
      </w:r>
      <w:r w:rsidR="7C3B3268" w:rsidRPr="00F5653A">
        <w:rPr>
          <w:rFonts w:cs="Arial"/>
        </w:rPr>
        <w:t xml:space="preserve"> </w:t>
      </w:r>
      <w:r w:rsidR="3E7B3CCE" w:rsidRPr="00F5653A">
        <w:rPr>
          <w:rFonts w:cs="Arial"/>
        </w:rPr>
        <w:t>through a combination of existing revenue budgets and a P</w:t>
      </w:r>
      <w:r w:rsidR="5F6EEBCC" w:rsidRPr="00F5653A">
        <w:rPr>
          <w:rFonts w:cs="Arial"/>
        </w:rPr>
        <w:t xml:space="preserve">rotection Uplift grant from </w:t>
      </w:r>
      <w:r w:rsidR="124EAEFB" w:rsidRPr="00F5653A">
        <w:rPr>
          <w:rFonts w:cs="Arial"/>
        </w:rPr>
        <w:t>national government</w:t>
      </w:r>
      <w:r w:rsidR="5F6EEBCC" w:rsidRPr="00F5653A">
        <w:rPr>
          <w:rFonts w:cs="Arial"/>
        </w:rPr>
        <w:t xml:space="preserve">. </w:t>
      </w:r>
      <w:r w:rsidR="22B4BBA3" w:rsidRPr="00F5653A">
        <w:rPr>
          <w:rFonts w:cs="Arial"/>
        </w:rPr>
        <w:t xml:space="preserve">The proposal does not include </w:t>
      </w:r>
      <w:r w:rsidR="58A46C4D" w:rsidRPr="00F5653A">
        <w:rPr>
          <w:rFonts w:cs="Arial"/>
        </w:rPr>
        <w:t>training</w:t>
      </w:r>
      <w:r w:rsidR="22B4BBA3" w:rsidRPr="00F5653A">
        <w:rPr>
          <w:rFonts w:cs="Arial"/>
        </w:rPr>
        <w:t xml:space="preserve"> costs.</w:t>
      </w:r>
    </w:p>
    <w:p w14:paraId="3F032FCF" w14:textId="77777777" w:rsidR="00F5653A" w:rsidRPr="00F5653A" w:rsidRDefault="00F5653A" w:rsidP="002459CF">
      <w:pPr>
        <w:spacing w:after="200"/>
        <w:ind w:left="992"/>
        <w:rPr>
          <w:rFonts w:cs="Arial"/>
        </w:rPr>
      </w:pPr>
    </w:p>
    <w:p w14:paraId="22F7D7AE" w14:textId="77777777" w:rsidR="000479A9" w:rsidRPr="00F5653A" w:rsidRDefault="000479A9" w:rsidP="00CC47E8">
      <w:pPr>
        <w:pStyle w:val="ListParagraph"/>
        <w:numPr>
          <w:ilvl w:val="0"/>
          <w:numId w:val="5"/>
        </w:numPr>
        <w:spacing w:after="200"/>
        <w:ind w:left="567" w:hanging="567"/>
        <w:contextualSpacing w:val="0"/>
        <w:rPr>
          <w:rFonts w:cs="Arial"/>
          <w:b/>
        </w:rPr>
      </w:pPr>
      <w:r w:rsidRPr="00F5653A">
        <w:rPr>
          <w:rFonts w:cs="Arial"/>
          <w:b/>
        </w:rPr>
        <w:t>Objectives and expected outcomes</w:t>
      </w:r>
    </w:p>
    <w:p w14:paraId="2AFFF5AA" w14:textId="38BA453A" w:rsidR="00836A0C" w:rsidRPr="00F5653A" w:rsidRDefault="007D15ED" w:rsidP="00CC47E8">
      <w:pPr>
        <w:pStyle w:val="ListParagraph"/>
        <w:numPr>
          <w:ilvl w:val="1"/>
          <w:numId w:val="5"/>
        </w:numPr>
        <w:spacing w:after="200"/>
        <w:ind w:left="567" w:hanging="567"/>
        <w:contextualSpacing w:val="0"/>
        <w:rPr>
          <w:rFonts w:cs="Arial"/>
        </w:rPr>
      </w:pPr>
      <w:r w:rsidRPr="00F5653A">
        <w:rPr>
          <w:rFonts w:cs="Arial"/>
        </w:rPr>
        <w:t xml:space="preserve">LFB’s objective for OneRisk </w:t>
      </w:r>
      <w:r w:rsidR="57E49927" w:rsidRPr="00F5653A">
        <w:rPr>
          <w:rFonts w:cs="Arial"/>
        </w:rPr>
        <w:t>is</w:t>
      </w:r>
      <w:r w:rsidR="3BAA2A57" w:rsidRPr="00F5653A">
        <w:rPr>
          <w:rFonts w:cs="Arial"/>
        </w:rPr>
        <w:t xml:space="preserve"> </w:t>
      </w:r>
      <w:r w:rsidRPr="00F5653A">
        <w:rPr>
          <w:rFonts w:cs="Arial"/>
        </w:rPr>
        <w:t>to replace the</w:t>
      </w:r>
      <w:r w:rsidR="3B5315CF" w:rsidRPr="00F5653A">
        <w:rPr>
          <w:rFonts w:cs="Arial"/>
        </w:rPr>
        <w:t xml:space="preserve"> separate</w:t>
      </w:r>
      <w:r w:rsidRPr="00F5653A">
        <w:rPr>
          <w:rFonts w:cs="Arial"/>
        </w:rPr>
        <w:t xml:space="preserve"> systems that collect and manage building risk information with a</w:t>
      </w:r>
      <w:r w:rsidR="00EA4109" w:rsidRPr="00F5653A">
        <w:rPr>
          <w:rFonts w:cs="Arial"/>
        </w:rPr>
        <w:t xml:space="preserve"> single system</w:t>
      </w:r>
      <w:r w:rsidRPr="00F5653A">
        <w:rPr>
          <w:rFonts w:cs="Arial"/>
        </w:rPr>
        <w:t xml:space="preserve"> </w:t>
      </w:r>
      <w:r w:rsidR="002E773E">
        <w:rPr>
          <w:rFonts w:cs="Arial"/>
        </w:rPr>
        <w:t xml:space="preserve">– one </w:t>
      </w:r>
      <w:r w:rsidRPr="00F5653A">
        <w:rPr>
          <w:rFonts w:cs="Arial"/>
        </w:rPr>
        <w:t>that provides an integrated view of building</w:t>
      </w:r>
      <w:r w:rsidR="00E53D8C">
        <w:rPr>
          <w:rFonts w:cs="Arial"/>
        </w:rPr>
        <w:t>-</w:t>
      </w:r>
      <w:r w:rsidRPr="00F5653A">
        <w:rPr>
          <w:rFonts w:cs="Arial"/>
        </w:rPr>
        <w:t>fire</w:t>
      </w:r>
      <w:r w:rsidR="002E773E">
        <w:rPr>
          <w:rFonts w:cs="Arial"/>
        </w:rPr>
        <w:t>-</w:t>
      </w:r>
      <w:r w:rsidRPr="00F5653A">
        <w:rPr>
          <w:rFonts w:cs="Arial"/>
        </w:rPr>
        <w:t>related risk.</w:t>
      </w:r>
      <w:r w:rsidR="1142B87C" w:rsidRPr="00F5653A">
        <w:rPr>
          <w:rFonts w:cs="Arial"/>
        </w:rPr>
        <w:t xml:space="preserve"> </w:t>
      </w:r>
    </w:p>
    <w:p w14:paraId="2656D20B" w14:textId="712DC8B2" w:rsidR="00836A0C" w:rsidRPr="00F5653A" w:rsidRDefault="65DE2783" w:rsidP="00CC47E8">
      <w:pPr>
        <w:pStyle w:val="ListParagraph"/>
        <w:numPr>
          <w:ilvl w:val="1"/>
          <w:numId w:val="5"/>
        </w:numPr>
        <w:spacing w:after="200"/>
        <w:ind w:left="567" w:hanging="567"/>
        <w:contextualSpacing w:val="0"/>
        <w:rPr>
          <w:rFonts w:cs="Arial"/>
        </w:rPr>
      </w:pPr>
      <w:r w:rsidRPr="00F5653A">
        <w:rPr>
          <w:rFonts w:cs="Arial"/>
        </w:rPr>
        <w:t xml:space="preserve">LFB </w:t>
      </w:r>
      <w:r w:rsidR="40269DFA" w:rsidRPr="00F5653A">
        <w:rPr>
          <w:rFonts w:cs="Arial"/>
        </w:rPr>
        <w:t>expects OneRisk to</w:t>
      </w:r>
      <w:r w:rsidR="505F79B8" w:rsidRPr="00F5653A">
        <w:rPr>
          <w:rFonts w:cs="Arial"/>
        </w:rPr>
        <w:t xml:space="preserve"> have a ‘transformational impact’ </w:t>
      </w:r>
      <w:r w:rsidR="1142B87C" w:rsidRPr="00F5653A">
        <w:rPr>
          <w:rFonts w:cs="Arial"/>
        </w:rPr>
        <w:t>on its ability t</w:t>
      </w:r>
      <w:r w:rsidR="29AABA9E" w:rsidRPr="00F5653A">
        <w:rPr>
          <w:rFonts w:cs="Arial"/>
        </w:rPr>
        <w:t>o manage and respond</w:t>
      </w:r>
      <w:r w:rsidR="53DB947B" w:rsidRPr="00F5653A">
        <w:rPr>
          <w:rFonts w:cs="Arial"/>
        </w:rPr>
        <w:t xml:space="preserve"> </w:t>
      </w:r>
      <w:r w:rsidR="5F2A49D2" w:rsidRPr="00F5653A">
        <w:rPr>
          <w:rFonts w:cs="Arial"/>
        </w:rPr>
        <w:t xml:space="preserve">to </w:t>
      </w:r>
      <w:r w:rsidR="4CB03D50" w:rsidRPr="00F5653A">
        <w:rPr>
          <w:rFonts w:cs="Arial"/>
        </w:rPr>
        <w:t xml:space="preserve">building safety </w:t>
      </w:r>
      <w:r w:rsidR="1142B87C" w:rsidRPr="00F5653A">
        <w:rPr>
          <w:rFonts w:cs="Arial"/>
        </w:rPr>
        <w:t>risks in London</w:t>
      </w:r>
      <w:r w:rsidR="1226C9EE" w:rsidRPr="00F5653A">
        <w:rPr>
          <w:rFonts w:cs="Arial"/>
        </w:rPr>
        <w:t xml:space="preserve">, </w:t>
      </w:r>
      <w:r w:rsidR="043FB7C5" w:rsidRPr="00F5653A">
        <w:rPr>
          <w:rFonts w:cs="Arial"/>
        </w:rPr>
        <w:t>wit</w:t>
      </w:r>
      <w:r w:rsidR="7FEB1D50" w:rsidRPr="00F5653A">
        <w:rPr>
          <w:rFonts w:cs="Arial"/>
        </w:rPr>
        <w:t>h</w:t>
      </w:r>
      <w:r w:rsidR="1226C9EE" w:rsidRPr="00F5653A">
        <w:rPr>
          <w:rFonts w:cs="Arial"/>
        </w:rPr>
        <w:t xml:space="preserve"> outcomes including: </w:t>
      </w:r>
    </w:p>
    <w:p w14:paraId="695CC9D0" w14:textId="564C66DF" w:rsidR="45064F43" w:rsidRPr="00F5653A" w:rsidRDefault="45064F43" w:rsidP="002459CF">
      <w:pPr>
        <w:pStyle w:val="ListParagraph"/>
        <w:numPr>
          <w:ilvl w:val="0"/>
          <w:numId w:val="34"/>
        </w:numPr>
        <w:spacing w:after="200"/>
        <w:ind w:left="992" w:hanging="283"/>
        <w:contextualSpacing w:val="0"/>
        <w:rPr>
          <w:rFonts w:cs="Arial"/>
        </w:rPr>
      </w:pPr>
      <w:r w:rsidRPr="00F5653A">
        <w:rPr>
          <w:rFonts w:cs="Arial"/>
        </w:rPr>
        <w:t>better, more modern data systems and tools that support LFB to collect, store and use building safety data</w:t>
      </w:r>
      <w:r w:rsidR="0497A486" w:rsidRPr="00F5653A">
        <w:rPr>
          <w:rFonts w:cs="Arial"/>
        </w:rPr>
        <w:t xml:space="preserve"> more effectively</w:t>
      </w:r>
    </w:p>
    <w:p w14:paraId="261310F6" w14:textId="6A545A38" w:rsidR="45064F43" w:rsidRPr="00F5653A" w:rsidRDefault="45064F43" w:rsidP="002459CF">
      <w:pPr>
        <w:pStyle w:val="ListParagraph"/>
        <w:numPr>
          <w:ilvl w:val="0"/>
          <w:numId w:val="34"/>
        </w:numPr>
        <w:spacing w:after="200"/>
        <w:ind w:left="992" w:hanging="283"/>
        <w:contextualSpacing w:val="0"/>
        <w:rPr>
          <w:rFonts w:cs="Arial"/>
        </w:rPr>
      </w:pPr>
      <w:r w:rsidRPr="00F5653A">
        <w:rPr>
          <w:rFonts w:cs="Arial"/>
        </w:rPr>
        <w:t xml:space="preserve">a more intuitive </w:t>
      </w:r>
      <w:r w:rsidR="4B1AFC1E" w:rsidRPr="00F5653A">
        <w:rPr>
          <w:rFonts w:cs="Arial"/>
        </w:rPr>
        <w:t xml:space="preserve">and accessible </w:t>
      </w:r>
      <w:r w:rsidRPr="00F5653A">
        <w:rPr>
          <w:rFonts w:cs="Arial"/>
        </w:rPr>
        <w:t>system</w:t>
      </w:r>
      <w:r w:rsidR="7D50E8E0" w:rsidRPr="00F5653A">
        <w:rPr>
          <w:rFonts w:cs="Arial"/>
        </w:rPr>
        <w:t xml:space="preserve"> </w:t>
      </w:r>
      <w:r w:rsidR="74910831" w:rsidRPr="00F5653A">
        <w:rPr>
          <w:rFonts w:cs="Arial"/>
        </w:rPr>
        <w:t xml:space="preserve">with increased capacity, </w:t>
      </w:r>
      <w:r w:rsidR="75A48BA7" w:rsidRPr="00F5653A">
        <w:rPr>
          <w:rFonts w:cs="Arial"/>
        </w:rPr>
        <w:t xml:space="preserve">that allows access </w:t>
      </w:r>
      <w:r w:rsidR="4A72F8B7" w:rsidRPr="00F5653A">
        <w:rPr>
          <w:rFonts w:cs="Arial"/>
        </w:rPr>
        <w:t>for</w:t>
      </w:r>
      <w:r w:rsidR="75A48BA7" w:rsidRPr="00F5653A">
        <w:rPr>
          <w:rFonts w:cs="Arial"/>
        </w:rPr>
        <w:t xml:space="preserve"> </w:t>
      </w:r>
      <w:r w:rsidR="7D50E8E0" w:rsidRPr="00F5653A">
        <w:rPr>
          <w:rFonts w:cs="Arial"/>
        </w:rPr>
        <w:t xml:space="preserve">‘all </w:t>
      </w:r>
      <w:r w:rsidR="77082517" w:rsidRPr="00F5653A">
        <w:rPr>
          <w:rFonts w:cs="Arial"/>
        </w:rPr>
        <w:t xml:space="preserve">necessary </w:t>
      </w:r>
      <w:r w:rsidR="7D50E8E0" w:rsidRPr="00F5653A">
        <w:rPr>
          <w:rFonts w:cs="Arial"/>
        </w:rPr>
        <w:t>stakeholders’</w:t>
      </w:r>
    </w:p>
    <w:p w14:paraId="253086AB" w14:textId="4A550FAD" w:rsidR="7D50E8E0" w:rsidRPr="00F5653A" w:rsidRDefault="7D50E8E0" w:rsidP="002459CF">
      <w:pPr>
        <w:pStyle w:val="ListParagraph"/>
        <w:numPr>
          <w:ilvl w:val="0"/>
          <w:numId w:val="34"/>
        </w:numPr>
        <w:spacing w:after="200"/>
        <w:ind w:left="992" w:hanging="283"/>
        <w:contextualSpacing w:val="0"/>
        <w:rPr>
          <w:rFonts w:cs="Arial"/>
        </w:rPr>
      </w:pPr>
      <w:r w:rsidRPr="00F5653A">
        <w:rPr>
          <w:rFonts w:cs="Arial"/>
        </w:rPr>
        <w:lastRenderedPageBreak/>
        <w:t>reduced barriers to information sharing and risks around information loss</w:t>
      </w:r>
    </w:p>
    <w:p w14:paraId="23CCBFE8" w14:textId="25B4F876" w:rsidR="00A871BC" w:rsidRPr="00F5653A" w:rsidRDefault="14E00938" w:rsidP="00CC47E8">
      <w:pPr>
        <w:pStyle w:val="ListParagraph"/>
        <w:numPr>
          <w:ilvl w:val="1"/>
          <w:numId w:val="5"/>
        </w:numPr>
        <w:spacing w:after="200"/>
        <w:ind w:left="567" w:hanging="567"/>
        <w:contextualSpacing w:val="0"/>
        <w:rPr>
          <w:rFonts w:cs="Arial"/>
        </w:rPr>
      </w:pPr>
      <w:r w:rsidRPr="00F5653A">
        <w:rPr>
          <w:rFonts w:cs="Arial"/>
        </w:rPr>
        <w:t>LFB highlights ‘key protection benefits’ from OneRisk</w:t>
      </w:r>
      <w:r w:rsidR="0D4D4CDC" w:rsidRPr="00F5653A">
        <w:rPr>
          <w:rFonts w:cs="Arial"/>
        </w:rPr>
        <w:t xml:space="preserve"> </w:t>
      </w:r>
      <w:r w:rsidR="00E53D8C">
        <w:rPr>
          <w:rFonts w:cs="Arial"/>
        </w:rPr>
        <w:t xml:space="preserve">– </w:t>
      </w:r>
      <w:r w:rsidR="0D4D4CDC" w:rsidRPr="00F5653A">
        <w:rPr>
          <w:rFonts w:cs="Arial"/>
        </w:rPr>
        <w:t>i.e.</w:t>
      </w:r>
      <w:r w:rsidR="347E5F4B" w:rsidRPr="00F5653A">
        <w:rPr>
          <w:rFonts w:cs="Arial"/>
        </w:rPr>
        <w:t xml:space="preserve"> </w:t>
      </w:r>
      <w:r w:rsidR="5647DE2E" w:rsidRPr="00F5653A">
        <w:rPr>
          <w:rFonts w:cs="Arial"/>
        </w:rPr>
        <w:t xml:space="preserve">it would allow integration of the </w:t>
      </w:r>
      <w:r w:rsidR="347E5F4B" w:rsidRPr="00F5653A">
        <w:rPr>
          <w:rFonts w:cs="Arial"/>
        </w:rPr>
        <w:t>Fire Safety (England) Regulations 2022</w:t>
      </w:r>
      <w:r w:rsidR="00E53D8C">
        <w:rPr>
          <w:rFonts w:cs="Arial"/>
        </w:rPr>
        <w:t xml:space="preserve">. These </w:t>
      </w:r>
      <w:r w:rsidR="350C17CC" w:rsidRPr="00F5653A">
        <w:rPr>
          <w:rFonts w:cs="Arial"/>
        </w:rPr>
        <w:t xml:space="preserve">mandate that </w:t>
      </w:r>
      <w:r w:rsidR="00E53D8C">
        <w:rPr>
          <w:rFonts w:cs="Arial"/>
        </w:rPr>
        <w:t>r</w:t>
      </w:r>
      <w:r w:rsidR="350C17CC" w:rsidRPr="00F5653A">
        <w:rPr>
          <w:rFonts w:cs="Arial"/>
        </w:rPr>
        <w:t xml:space="preserve">esponsible </w:t>
      </w:r>
      <w:r w:rsidR="00E53D8C">
        <w:rPr>
          <w:rFonts w:cs="Arial"/>
        </w:rPr>
        <w:t>p</w:t>
      </w:r>
      <w:r w:rsidR="350C17CC" w:rsidRPr="00F5653A">
        <w:rPr>
          <w:rFonts w:cs="Arial"/>
        </w:rPr>
        <w:t xml:space="preserve">ersons share critical </w:t>
      </w:r>
      <w:r w:rsidR="2931A3BC" w:rsidRPr="00F5653A">
        <w:rPr>
          <w:rFonts w:cs="Arial"/>
        </w:rPr>
        <w:t xml:space="preserve">building safety </w:t>
      </w:r>
      <w:r w:rsidR="350C17CC" w:rsidRPr="00F5653A">
        <w:rPr>
          <w:rFonts w:cs="Arial"/>
        </w:rPr>
        <w:t>data with Fire and Rescue Services. LFB reports that this will allow it to fulfil outcomes from the Grenfe</w:t>
      </w:r>
      <w:r w:rsidR="4DA0F9F9" w:rsidRPr="00F5653A">
        <w:rPr>
          <w:rFonts w:cs="Arial"/>
        </w:rPr>
        <w:t xml:space="preserve">ll Tower Inquiry. </w:t>
      </w:r>
    </w:p>
    <w:p w14:paraId="5F1C62F2" w14:textId="2AAC7FAA" w:rsidR="00720431" w:rsidRPr="00F5653A" w:rsidRDefault="60C18702" w:rsidP="002459CF">
      <w:pPr>
        <w:pStyle w:val="ListParagraph"/>
        <w:numPr>
          <w:ilvl w:val="1"/>
          <w:numId w:val="5"/>
        </w:numPr>
        <w:spacing w:after="200"/>
        <w:ind w:left="567" w:hanging="567"/>
        <w:contextualSpacing w:val="0"/>
        <w:rPr>
          <w:rFonts w:cs="Arial"/>
        </w:rPr>
      </w:pPr>
      <w:r w:rsidRPr="00F5653A">
        <w:rPr>
          <w:rFonts w:cs="Arial"/>
        </w:rPr>
        <w:t xml:space="preserve">LFB now expects </w:t>
      </w:r>
      <w:r w:rsidR="75808C75" w:rsidRPr="00F5653A">
        <w:rPr>
          <w:rFonts w:cs="Arial"/>
        </w:rPr>
        <w:t xml:space="preserve">to fund </w:t>
      </w:r>
      <w:r w:rsidRPr="00F5653A">
        <w:rPr>
          <w:rFonts w:cs="Arial"/>
        </w:rPr>
        <w:t xml:space="preserve">OneRisk </w:t>
      </w:r>
      <w:r w:rsidR="08374D79" w:rsidRPr="00F5653A">
        <w:rPr>
          <w:rFonts w:cs="Arial"/>
        </w:rPr>
        <w:t>v</w:t>
      </w:r>
      <w:r w:rsidR="2EC18236" w:rsidRPr="00F5653A">
        <w:rPr>
          <w:rFonts w:cs="Arial"/>
        </w:rPr>
        <w:t xml:space="preserve">ia </w:t>
      </w:r>
      <w:r w:rsidR="6F1678F2" w:rsidRPr="00F5653A">
        <w:rPr>
          <w:rFonts w:cs="Arial"/>
        </w:rPr>
        <w:t xml:space="preserve">a combination of </w:t>
      </w:r>
      <w:r w:rsidR="2EC18236" w:rsidRPr="00F5653A">
        <w:rPr>
          <w:rFonts w:cs="Arial"/>
        </w:rPr>
        <w:t>revenue funding from budgets across LFB, supplemented by an application to the Home Office for</w:t>
      </w:r>
      <w:r w:rsidR="1BD65251" w:rsidRPr="00F5653A">
        <w:rPr>
          <w:rFonts w:cs="Arial"/>
        </w:rPr>
        <w:t xml:space="preserve"> a Protection Uplift grant</w:t>
      </w:r>
      <w:r w:rsidR="77EA6D4E" w:rsidRPr="00F5653A">
        <w:rPr>
          <w:rFonts w:cs="Arial"/>
        </w:rPr>
        <w:t xml:space="preserve">. If available, </w:t>
      </w:r>
      <w:r w:rsidR="45BACBBB" w:rsidRPr="00F5653A">
        <w:rPr>
          <w:rFonts w:cs="Arial"/>
        </w:rPr>
        <w:t>Protection Uplift funding</w:t>
      </w:r>
      <w:r w:rsidR="77EA6D4E" w:rsidRPr="00F5653A">
        <w:rPr>
          <w:rFonts w:cs="Arial"/>
        </w:rPr>
        <w:t xml:space="preserve"> would be</w:t>
      </w:r>
      <w:r w:rsidR="42281CAD" w:rsidRPr="00F5653A">
        <w:rPr>
          <w:rFonts w:cs="Arial"/>
        </w:rPr>
        <w:t xml:space="preserve"> </w:t>
      </w:r>
      <w:r w:rsidR="0E37C7CF" w:rsidRPr="00F5653A">
        <w:rPr>
          <w:rFonts w:cs="Arial"/>
        </w:rPr>
        <w:t xml:space="preserve">ring fenced for </w:t>
      </w:r>
      <w:r w:rsidR="73ABE52F" w:rsidRPr="00F5653A">
        <w:rPr>
          <w:rFonts w:cs="Arial"/>
        </w:rPr>
        <w:t>the initial</w:t>
      </w:r>
      <w:r w:rsidR="0E37C7CF" w:rsidRPr="00F5653A">
        <w:rPr>
          <w:rFonts w:cs="Arial"/>
        </w:rPr>
        <w:t xml:space="preserve"> infrastructure development</w:t>
      </w:r>
      <w:r w:rsidR="01B8A0B9" w:rsidRPr="00F5653A">
        <w:rPr>
          <w:rFonts w:cs="Arial"/>
        </w:rPr>
        <w:t xml:space="preserve"> </w:t>
      </w:r>
      <w:r w:rsidR="2B2BD660" w:rsidRPr="00F5653A">
        <w:rPr>
          <w:rFonts w:cs="Arial"/>
        </w:rPr>
        <w:t>of the protection elements of OneRisk</w:t>
      </w:r>
      <w:r w:rsidR="010C3960" w:rsidRPr="00F5653A">
        <w:rPr>
          <w:rFonts w:cs="Arial"/>
        </w:rPr>
        <w:t>, it would not cover any ongoing costs.</w:t>
      </w:r>
      <w:r w:rsidR="3EF9CD34" w:rsidRPr="00F5653A">
        <w:rPr>
          <w:rFonts w:cs="Arial"/>
        </w:rPr>
        <w:t xml:space="preserve"> </w:t>
      </w:r>
    </w:p>
    <w:p w14:paraId="784DF39C" w14:textId="77777777" w:rsidR="00F5653A" w:rsidRPr="00F5653A" w:rsidRDefault="00F5653A" w:rsidP="002459CF">
      <w:pPr>
        <w:pStyle w:val="ListParagraph"/>
        <w:spacing w:after="200"/>
        <w:ind w:left="567"/>
        <w:contextualSpacing w:val="0"/>
        <w:rPr>
          <w:rFonts w:cs="Arial"/>
        </w:rPr>
      </w:pPr>
    </w:p>
    <w:p w14:paraId="52B53C7A" w14:textId="24C0AB73" w:rsidR="004D109B" w:rsidRPr="00F5653A" w:rsidRDefault="00AE3FDA" w:rsidP="00CC47E8">
      <w:pPr>
        <w:pStyle w:val="ListParagraph"/>
        <w:numPr>
          <w:ilvl w:val="0"/>
          <w:numId w:val="5"/>
        </w:numPr>
        <w:spacing w:after="200"/>
        <w:ind w:left="567" w:hanging="567"/>
        <w:contextualSpacing w:val="0"/>
        <w:rPr>
          <w:rFonts w:cs="Arial"/>
          <w:b/>
        </w:rPr>
      </w:pPr>
      <w:r w:rsidRPr="00F5653A">
        <w:rPr>
          <w:rFonts w:cs="Arial"/>
          <w:b/>
          <w:bCs/>
        </w:rPr>
        <w:t xml:space="preserve">Equality comments </w:t>
      </w:r>
    </w:p>
    <w:p w14:paraId="71BAD80B" w14:textId="3830FFC1" w:rsidR="00A871BC" w:rsidRPr="00F5653A" w:rsidRDefault="4016D234" w:rsidP="00CC47E8">
      <w:pPr>
        <w:numPr>
          <w:ilvl w:val="1"/>
          <w:numId w:val="5"/>
        </w:numPr>
        <w:tabs>
          <w:tab w:val="left" w:pos="8115"/>
        </w:tabs>
        <w:spacing w:after="200"/>
        <w:ind w:left="567" w:hanging="567"/>
      </w:pPr>
      <w:r w:rsidRPr="00F5653A">
        <w:rPr>
          <w:rFonts w:cs="Arial"/>
        </w:rPr>
        <w:t xml:space="preserve">The LFC and the Deputy Mayor for Planning, Regeneration and the Fire Service are required to have due regard to the Public Sector Equality Duty (section 149 of the Equality Act 2010) when taking decisions. This in broad terms involves understanding the potential impact of policy and decisions on different people, taking this into account and then evidencing how decisions were reached. </w:t>
      </w:r>
    </w:p>
    <w:p w14:paraId="1A864BA9" w14:textId="220F5E7A" w:rsidR="00A871BC" w:rsidRPr="00F5653A" w:rsidRDefault="4016D234" w:rsidP="00CC47E8">
      <w:pPr>
        <w:numPr>
          <w:ilvl w:val="1"/>
          <w:numId w:val="5"/>
        </w:numPr>
        <w:tabs>
          <w:tab w:val="left" w:pos="8115"/>
        </w:tabs>
        <w:spacing w:after="200"/>
        <w:ind w:left="567" w:hanging="567"/>
      </w:pPr>
      <w:r w:rsidRPr="00F5653A">
        <w:t xml:space="preserve">It is important to note that consideration of the Public Sector Equality Duty is not a one-off task. The duty must be fulfilled before taking a decision, at the time of taking a decision, and after the decision has been taken. </w:t>
      </w:r>
    </w:p>
    <w:p w14:paraId="55F61371" w14:textId="36AA6A76" w:rsidR="00A871BC" w:rsidRPr="00F5653A" w:rsidRDefault="4016D234" w:rsidP="00CC47E8">
      <w:pPr>
        <w:numPr>
          <w:ilvl w:val="1"/>
          <w:numId w:val="5"/>
        </w:numPr>
        <w:tabs>
          <w:tab w:val="left" w:pos="8115"/>
        </w:tabs>
        <w:spacing w:after="200"/>
        <w:ind w:left="567" w:hanging="567"/>
      </w:pPr>
      <w:r w:rsidRPr="00F5653A">
        <w:t>The protected characteristics are: age, disability, gender reassignment, pregnancy and maternity, marriage and civil partnership (but only in respect of the requirements to have due regard to the need to eliminate discrimination), race (ethnic or national origins, colour</w:t>
      </w:r>
      <w:r w:rsidR="00F5653A" w:rsidRPr="00F5653A">
        <w:t xml:space="preserve"> </w:t>
      </w:r>
      <w:r w:rsidRPr="00F5653A">
        <w:t xml:space="preserve">or nationality), religion or belief (including lack of belief), sex, and sexual orientation. </w:t>
      </w:r>
    </w:p>
    <w:p w14:paraId="0D626756" w14:textId="205E7373" w:rsidR="00A871BC" w:rsidRPr="00F5653A" w:rsidRDefault="4016D234" w:rsidP="00CC47E8">
      <w:pPr>
        <w:numPr>
          <w:ilvl w:val="1"/>
          <w:numId w:val="5"/>
        </w:numPr>
        <w:tabs>
          <w:tab w:val="left" w:pos="8115"/>
        </w:tabs>
        <w:spacing w:after="200"/>
        <w:ind w:left="567" w:hanging="567"/>
      </w:pPr>
      <w:r w:rsidRPr="00F5653A">
        <w:t xml:space="preserve">The Public Sector Equality Duty requires decision-takers in the exercise of all their functions, to have due regard to the need to: </w:t>
      </w:r>
    </w:p>
    <w:p w14:paraId="60DF7185" w14:textId="42C2F234" w:rsidR="00A871BC" w:rsidRPr="00F5653A" w:rsidRDefault="4016D234" w:rsidP="002459CF">
      <w:pPr>
        <w:pStyle w:val="ListParagraph"/>
        <w:numPr>
          <w:ilvl w:val="0"/>
          <w:numId w:val="35"/>
        </w:numPr>
        <w:spacing w:after="200"/>
        <w:ind w:left="992" w:hanging="283"/>
        <w:contextualSpacing w:val="0"/>
      </w:pPr>
      <w:r w:rsidRPr="00F5653A">
        <w:t>eliminate discrimination, harassment and victimisation and other prohibited conduct</w:t>
      </w:r>
    </w:p>
    <w:p w14:paraId="39C0C30F" w14:textId="4BD29DB7" w:rsidR="00A871BC" w:rsidRPr="00F5653A" w:rsidRDefault="4016D234" w:rsidP="002459CF">
      <w:pPr>
        <w:pStyle w:val="ListParagraph"/>
        <w:numPr>
          <w:ilvl w:val="0"/>
          <w:numId w:val="35"/>
        </w:numPr>
        <w:spacing w:after="200"/>
        <w:ind w:left="992" w:hanging="283"/>
        <w:contextualSpacing w:val="0"/>
      </w:pPr>
      <w:r w:rsidRPr="00F5653A">
        <w:t>advance equality of opportunity between people who share a relevant protected characteristic and persons who do not share it</w:t>
      </w:r>
    </w:p>
    <w:p w14:paraId="1667EF5B" w14:textId="63D83C28" w:rsidR="00A871BC" w:rsidRPr="00F5653A" w:rsidRDefault="4016D234" w:rsidP="002459CF">
      <w:pPr>
        <w:pStyle w:val="ListParagraph"/>
        <w:numPr>
          <w:ilvl w:val="0"/>
          <w:numId w:val="35"/>
        </w:numPr>
        <w:spacing w:after="200"/>
        <w:ind w:left="992" w:hanging="283"/>
        <w:contextualSpacing w:val="0"/>
      </w:pPr>
      <w:r w:rsidRPr="00F5653A">
        <w:t xml:space="preserve">foster good relations between people who share a relevant protected characteristic and persons who do not share it. </w:t>
      </w:r>
    </w:p>
    <w:p w14:paraId="42C646AD" w14:textId="51739A11" w:rsidR="00A871BC" w:rsidRPr="00F5653A" w:rsidRDefault="4016D234" w:rsidP="002459CF">
      <w:pPr>
        <w:spacing w:after="200"/>
        <w:ind w:left="567"/>
      </w:pPr>
      <w:r w:rsidRPr="00F5653A">
        <w:t xml:space="preserve">Having due regard to the need to advance equality of opportunity between persons who share a relevant protected characteristic and persons who do not share it involves having due regard, in particular, to the need to: </w:t>
      </w:r>
    </w:p>
    <w:p w14:paraId="7B9FB5E0" w14:textId="69F953BD" w:rsidR="00A871BC" w:rsidRPr="00F5653A" w:rsidRDefault="4016D234" w:rsidP="002459CF">
      <w:pPr>
        <w:pStyle w:val="ListParagraph"/>
        <w:numPr>
          <w:ilvl w:val="0"/>
          <w:numId w:val="35"/>
        </w:numPr>
        <w:spacing w:after="200"/>
        <w:ind w:left="992" w:hanging="283"/>
        <w:contextualSpacing w:val="0"/>
      </w:pPr>
      <w:r w:rsidRPr="00F5653A">
        <w:t>remove or minimise disadvantages suffered by persons who share a relevant protected characteristic where those disadvantages are connected to that characteristic</w:t>
      </w:r>
    </w:p>
    <w:p w14:paraId="12E7BA14" w14:textId="1D0E66D5" w:rsidR="00A871BC" w:rsidRPr="00F5653A" w:rsidRDefault="4016D234" w:rsidP="002459CF">
      <w:pPr>
        <w:pStyle w:val="ListParagraph"/>
        <w:numPr>
          <w:ilvl w:val="0"/>
          <w:numId w:val="35"/>
        </w:numPr>
        <w:spacing w:after="200"/>
        <w:ind w:left="992" w:hanging="283"/>
        <w:contextualSpacing w:val="0"/>
      </w:pPr>
      <w:r w:rsidRPr="00F5653A">
        <w:t>take steps to meet the needs of persons who share a relevant protected characteristic that are different from the needs of persons who do not share it</w:t>
      </w:r>
    </w:p>
    <w:p w14:paraId="7EB1B842" w14:textId="442BEEDE" w:rsidR="00A871BC" w:rsidRPr="00F5653A" w:rsidRDefault="4016D234" w:rsidP="002459CF">
      <w:pPr>
        <w:pStyle w:val="ListParagraph"/>
        <w:numPr>
          <w:ilvl w:val="0"/>
          <w:numId w:val="35"/>
        </w:numPr>
        <w:spacing w:after="200"/>
        <w:ind w:left="992" w:hanging="283"/>
        <w:contextualSpacing w:val="0"/>
      </w:pPr>
      <w:r w:rsidRPr="00F5653A">
        <w:t xml:space="preserve">encourage persons who share a relevant protected characteristic to participate in public life or in any other activity in which participation by such persons is disproportionately low. </w:t>
      </w:r>
    </w:p>
    <w:p w14:paraId="2A96B76B" w14:textId="3C39DE27" w:rsidR="00A871BC" w:rsidRPr="00F5653A" w:rsidRDefault="4016D234" w:rsidP="00CC47E8">
      <w:pPr>
        <w:numPr>
          <w:ilvl w:val="1"/>
          <w:numId w:val="5"/>
        </w:numPr>
        <w:tabs>
          <w:tab w:val="left" w:pos="8115"/>
        </w:tabs>
        <w:spacing w:after="200"/>
        <w:ind w:left="567" w:hanging="567"/>
      </w:pPr>
      <w:r w:rsidRPr="00F5653A">
        <w:t>The steps involved in meeting the needs of disabled persons that are different from the needs of persons who are not disabled include</w:t>
      </w:r>
      <w:bookmarkStart w:id="0" w:name="_Int_80HDVhK8"/>
      <w:r w:rsidRPr="00F5653A">
        <w:t>, in particular, steps</w:t>
      </w:r>
      <w:bookmarkEnd w:id="0"/>
      <w:r w:rsidRPr="00F5653A">
        <w:t xml:space="preserve"> to take account of disabled persons’ disabilities. </w:t>
      </w:r>
    </w:p>
    <w:p w14:paraId="7EB9363B" w14:textId="31CCA01B" w:rsidR="00A871BC" w:rsidRPr="00F5653A" w:rsidRDefault="4016D234" w:rsidP="00CC47E8">
      <w:pPr>
        <w:numPr>
          <w:ilvl w:val="1"/>
          <w:numId w:val="5"/>
        </w:numPr>
        <w:tabs>
          <w:tab w:val="left" w:pos="8115"/>
        </w:tabs>
        <w:spacing w:after="200"/>
        <w:ind w:left="567" w:hanging="567"/>
      </w:pPr>
      <w:r w:rsidRPr="00F5653A">
        <w:lastRenderedPageBreak/>
        <w:t xml:space="preserve">Having due regard to the need to foster good relations between persons who share a relevant protected characteristic and persons who do not share it involves having due regard, in particular, to the need to: </w:t>
      </w:r>
    </w:p>
    <w:p w14:paraId="6C1BEF6F" w14:textId="4C8BC5CE" w:rsidR="00A871BC" w:rsidRPr="00F5653A" w:rsidRDefault="4016D234" w:rsidP="002459CF">
      <w:pPr>
        <w:pStyle w:val="ListParagraph"/>
        <w:numPr>
          <w:ilvl w:val="0"/>
          <w:numId w:val="36"/>
        </w:numPr>
        <w:spacing w:after="200"/>
        <w:ind w:left="992" w:hanging="283"/>
        <w:contextualSpacing w:val="0"/>
      </w:pPr>
      <w:r w:rsidRPr="00F5653A">
        <w:t>tackle prejudice</w:t>
      </w:r>
      <w:r w:rsidR="00F5653A" w:rsidRPr="00F5653A">
        <w:t xml:space="preserve"> </w:t>
      </w:r>
    </w:p>
    <w:p w14:paraId="61879896" w14:textId="3E19B16A" w:rsidR="00F5653A" w:rsidRPr="00F5653A" w:rsidRDefault="4016D234" w:rsidP="002459CF">
      <w:pPr>
        <w:pStyle w:val="ListParagraph"/>
        <w:numPr>
          <w:ilvl w:val="0"/>
          <w:numId w:val="1"/>
        </w:numPr>
        <w:spacing w:after="200"/>
        <w:ind w:left="992" w:hanging="283"/>
        <w:contextualSpacing w:val="0"/>
      </w:pPr>
      <w:r w:rsidRPr="00F5653A">
        <w:t xml:space="preserve">promote understanding. </w:t>
      </w:r>
    </w:p>
    <w:p w14:paraId="29FB28B8" w14:textId="7AB80765" w:rsidR="00E10F0A" w:rsidRDefault="00196F37" w:rsidP="00CC47E8">
      <w:pPr>
        <w:numPr>
          <w:ilvl w:val="1"/>
          <w:numId w:val="5"/>
        </w:numPr>
        <w:tabs>
          <w:tab w:val="left" w:pos="8115"/>
        </w:tabs>
        <w:autoSpaceDE w:val="0"/>
        <w:autoSpaceDN w:val="0"/>
        <w:adjustRightInd w:val="0"/>
        <w:spacing w:after="200"/>
        <w:ind w:left="567" w:hanging="567"/>
      </w:pPr>
      <w:r w:rsidRPr="00F5653A">
        <w:t xml:space="preserve">LFB completed an </w:t>
      </w:r>
      <w:r w:rsidR="4016D234" w:rsidRPr="00F5653A">
        <w:t xml:space="preserve">Equality Impact Assessment (EIA) </w:t>
      </w:r>
      <w:r w:rsidRPr="00F5653A">
        <w:t xml:space="preserve">on 3 </w:t>
      </w:r>
      <w:r w:rsidR="4016D234" w:rsidRPr="00F5653A">
        <w:t>June 2023</w:t>
      </w:r>
      <w:r w:rsidRPr="00F5653A">
        <w:t xml:space="preserve"> which it </w:t>
      </w:r>
      <w:r w:rsidR="4016D234" w:rsidRPr="00F5653A">
        <w:t xml:space="preserve">reviewed </w:t>
      </w:r>
      <w:r w:rsidRPr="00F5653A">
        <w:t xml:space="preserve">on 22 </w:t>
      </w:r>
      <w:r w:rsidR="4016D234" w:rsidRPr="00F5653A">
        <w:t xml:space="preserve">July 2025. The </w:t>
      </w:r>
      <w:r w:rsidR="00AF54A9">
        <w:t>EIA</w:t>
      </w:r>
      <w:r w:rsidR="4016D234" w:rsidRPr="00F5653A">
        <w:t xml:space="preserve"> found that</w:t>
      </w:r>
      <w:r w:rsidR="00AF54A9">
        <w:t>,</w:t>
      </w:r>
      <w:r w:rsidR="4016D234" w:rsidRPr="00F5653A">
        <w:t xml:space="preserve"> overall</w:t>
      </w:r>
      <w:r w:rsidRPr="00F5653A">
        <w:t>,</w:t>
      </w:r>
      <w:r w:rsidR="4016D234" w:rsidRPr="00F5653A">
        <w:t xml:space="preserve"> the new solution would promote inclusion because accessibility tools would be enabled throughout the system. This benefit would also be enhanced by the more widespread use of PCs and tablets/laptops (instead of Citrix) where accessibility tools such as dictation, voice control and speech recognition will be able to run locally.</w:t>
      </w:r>
    </w:p>
    <w:p w14:paraId="3BDD4FAB" w14:textId="77777777" w:rsidR="00720431" w:rsidRPr="00F5653A" w:rsidRDefault="00720431" w:rsidP="002459CF">
      <w:pPr>
        <w:tabs>
          <w:tab w:val="left" w:pos="8115"/>
        </w:tabs>
        <w:autoSpaceDE w:val="0"/>
        <w:autoSpaceDN w:val="0"/>
        <w:adjustRightInd w:val="0"/>
        <w:spacing w:after="200"/>
        <w:ind w:left="567"/>
      </w:pPr>
    </w:p>
    <w:p w14:paraId="4F3A5426" w14:textId="1955EF2B" w:rsidR="00C078ED" w:rsidRPr="00F5653A" w:rsidRDefault="000479A9" w:rsidP="00CC47E8">
      <w:pPr>
        <w:pStyle w:val="ListParagraph"/>
        <w:numPr>
          <w:ilvl w:val="0"/>
          <w:numId w:val="9"/>
        </w:numPr>
        <w:spacing w:after="200"/>
        <w:ind w:left="567" w:hanging="567"/>
        <w:contextualSpacing w:val="0"/>
        <w:rPr>
          <w:rFonts w:cs="Arial"/>
          <w:b/>
        </w:rPr>
      </w:pPr>
      <w:r w:rsidRPr="00F5653A">
        <w:rPr>
          <w:rFonts w:cs="Arial"/>
          <w:b/>
        </w:rPr>
        <w:t>Other considerations</w:t>
      </w:r>
    </w:p>
    <w:p w14:paraId="15989C20" w14:textId="0100B05F" w:rsidR="00661785" w:rsidRPr="00F5653A" w:rsidRDefault="4475B211" w:rsidP="002459CF">
      <w:pPr>
        <w:pStyle w:val="ListParagraph"/>
        <w:numPr>
          <w:ilvl w:val="0"/>
          <w:numId w:val="25"/>
        </w:numPr>
        <w:spacing w:after="200"/>
        <w:ind w:left="567" w:hanging="567"/>
        <w:contextualSpacing w:val="0"/>
        <w:rPr>
          <w:rFonts w:cs="Arial"/>
        </w:rPr>
      </w:pPr>
      <w:r w:rsidRPr="00F5653A">
        <w:rPr>
          <w:rFonts w:cs="Arial"/>
        </w:rPr>
        <w:t xml:space="preserve">LFB reports </w:t>
      </w:r>
      <w:r w:rsidR="614444D0" w:rsidRPr="00F5653A">
        <w:rPr>
          <w:rFonts w:cs="Arial"/>
        </w:rPr>
        <w:t>that</w:t>
      </w:r>
      <w:r w:rsidR="0A888962" w:rsidRPr="00F5653A">
        <w:rPr>
          <w:rFonts w:cs="Arial"/>
        </w:rPr>
        <w:t xml:space="preserve"> </w:t>
      </w:r>
      <w:r w:rsidR="767B6816" w:rsidRPr="00F5653A">
        <w:rPr>
          <w:rFonts w:cs="Arial"/>
        </w:rPr>
        <w:t xml:space="preserve">there are still some unknowns in </w:t>
      </w:r>
      <w:r w:rsidR="66CC3DAC" w:rsidRPr="00F5653A">
        <w:rPr>
          <w:rFonts w:cs="Arial"/>
        </w:rPr>
        <w:t>the OneRisk project</w:t>
      </w:r>
      <w:r w:rsidR="612E7BF7" w:rsidRPr="00F5653A">
        <w:rPr>
          <w:rFonts w:cs="Arial"/>
        </w:rPr>
        <w:t xml:space="preserve"> which may affect the cost forecasting and spending profile in Part 2. LFB </w:t>
      </w:r>
      <w:r w:rsidR="104BBAF7" w:rsidRPr="00F5653A">
        <w:rPr>
          <w:rFonts w:cs="Arial"/>
        </w:rPr>
        <w:t xml:space="preserve">expects </w:t>
      </w:r>
      <w:r w:rsidR="0AD2369E" w:rsidRPr="00F5653A">
        <w:rPr>
          <w:rFonts w:cs="Arial"/>
        </w:rPr>
        <w:t xml:space="preserve">the tender process </w:t>
      </w:r>
      <w:r w:rsidR="535C6B56" w:rsidRPr="00F5653A">
        <w:rPr>
          <w:rFonts w:cs="Arial"/>
        </w:rPr>
        <w:t>to</w:t>
      </w:r>
      <w:r w:rsidR="0AD2369E" w:rsidRPr="00F5653A">
        <w:rPr>
          <w:rFonts w:cs="Arial"/>
        </w:rPr>
        <w:t xml:space="preserve"> make things clearer.</w:t>
      </w:r>
      <w:r w:rsidR="00F5653A" w:rsidRPr="00F5653A">
        <w:rPr>
          <w:rFonts w:cs="Arial"/>
        </w:rPr>
        <w:t xml:space="preserve"> </w:t>
      </w:r>
    </w:p>
    <w:p w14:paraId="6555E28B" w14:textId="60DE87B0" w:rsidR="00661785" w:rsidRPr="00F5653A" w:rsidRDefault="5BC0DB44" w:rsidP="002459CF">
      <w:pPr>
        <w:pStyle w:val="ListParagraph"/>
        <w:numPr>
          <w:ilvl w:val="0"/>
          <w:numId w:val="25"/>
        </w:numPr>
        <w:spacing w:after="200"/>
        <w:ind w:left="567" w:hanging="567"/>
        <w:contextualSpacing w:val="0"/>
      </w:pPr>
      <w:r w:rsidRPr="00F5653A">
        <w:t xml:space="preserve">LFB may need to re-evaluate the OneRisk spending profile if ongoing costs are higher and upfront development costs lower than </w:t>
      </w:r>
      <w:r w:rsidR="40659E82" w:rsidRPr="00F5653A">
        <w:t>anticipated</w:t>
      </w:r>
      <w:r w:rsidRPr="00F5653A">
        <w:t xml:space="preserve">. </w:t>
      </w:r>
      <w:r w:rsidR="00196F37" w:rsidRPr="00F5653A">
        <w:t>Its</w:t>
      </w:r>
      <w:r w:rsidR="334ADB8B" w:rsidRPr="00F5653A">
        <w:t xml:space="preserve"> </w:t>
      </w:r>
      <w:r w:rsidR="769F2E9C" w:rsidRPr="00F5653A">
        <w:rPr>
          <w:rFonts w:cs="Arial"/>
        </w:rPr>
        <w:t xml:space="preserve">revised </w:t>
      </w:r>
      <w:r w:rsidR="41526C91" w:rsidRPr="00F5653A">
        <w:rPr>
          <w:rFonts w:cs="Arial"/>
        </w:rPr>
        <w:t>spending</w:t>
      </w:r>
      <w:r w:rsidR="769F2E9C" w:rsidRPr="00F5653A">
        <w:rPr>
          <w:rFonts w:cs="Arial"/>
        </w:rPr>
        <w:t xml:space="preserve"> prof</w:t>
      </w:r>
      <w:r w:rsidR="47311EBB" w:rsidRPr="00F5653A">
        <w:rPr>
          <w:rFonts w:cs="Arial"/>
        </w:rPr>
        <w:t>ile</w:t>
      </w:r>
      <w:r w:rsidR="7465A7A6" w:rsidRPr="00F5653A">
        <w:rPr>
          <w:rFonts w:cs="Arial"/>
        </w:rPr>
        <w:t xml:space="preserve"> </w:t>
      </w:r>
      <w:r w:rsidR="5C568944" w:rsidRPr="00F5653A">
        <w:rPr>
          <w:rFonts w:cs="Arial"/>
        </w:rPr>
        <w:t>assumes</w:t>
      </w:r>
      <w:r w:rsidR="66CC3DAC" w:rsidRPr="00F5653A">
        <w:rPr>
          <w:rFonts w:cs="Arial"/>
        </w:rPr>
        <w:t xml:space="preserve"> an ‘average balance’ between</w:t>
      </w:r>
      <w:r w:rsidR="4475B211" w:rsidRPr="00F5653A">
        <w:t xml:space="preserve"> upfront development costs and ongoing licensing costs</w:t>
      </w:r>
      <w:r w:rsidR="74844C37" w:rsidRPr="00F5653A">
        <w:t>, a</w:t>
      </w:r>
      <w:r w:rsidR="03E6002D" w:rsidRPr="00F5653A">
        <w:t>s</w:t>
      </w:r>
      <w:r w:rsidR="74844C37" w:rsidRPr="00F5653A">
        <w:t xml:space="preserve"> market research </w:t>
      </w:r>
      <w:r w:rsidR="01877C3B" w:rsidRPr="00F5653A">
        <w:t>found</w:t>
      </w:r>
      <w:r w:rsidR="74844C37" w:rsidRPr="00F5653A">
        <w:t xml:space="preserve"> significant variation </w:t>
      </w:r>
      <w:r w:rsidR="3C87884B" w:rsidRPr="00F5653A">
        <w:t xml:space="preserve">between the two </w:t>
      </w:r>
      <w:r w:rsidR="00196F37" w:rsidRPr="00F5653A">
        <w:t xml:space="preserve">from </w:t>
      </w:r>
      <w:r w:rsidR="0B27C3E8" w:rsidRPr="00F5653A">
        <w:t>potential suppliers.</w:t>
      </w:r>
    </w:p>
    <w:p w14:paraId="7C909439" w14:textId="77EECED9" w:rsidR="00661785" w:rsidRPr="00F5653A" w:rsidRDefault="37F2E509" w:rsidP="002459CF">
      <w:pPr>
        <w:pStyle w:val="ListParagraph"/>
        <w:numPr>
          <w:ilvl w:val="0"/>
          <w:numId w:val="25"/>
        </w:numPr>
        <w:spacing w:after="200"/>
        <w:ind w:left="567" w:hanging="567"/>
        <w:contextualSpacing w:val="0"/>
      </w:pPr>
      <w:r w:rsidRPr="00F5653A">
        <w:t>LFB will need to either reduce the OneRisk budget</w:t>
      </w:r>
      <w:r w:rsidR="00AF54A9">
        <w:t>,</w:t>
      </w:r>
      <w:r w:rsidRPr="00F5653A">
        <w:t xml:space="preserve"> or close the funding gap</w:t>
      </w:r>
      <w:r w:rsidR="00AF54A9">
        <w:t>,</w:t>
      </w:r>
      <w:r w:rsidRPr="00F5653A">
        <w:t xml:space="preserve"> if Protection Uplift funding is either not secured or no longer available.</w:t>
      </w:r>
      <w:r w:rsidR="75F58B7D" w:rsidRPr="00F5653A">
        <w:t xml:space="preserve"> </w:t>
      </w:r>
      <w:r w:rsidR="54DFCADD" w:rsidRPr="002459CF">
        <w:rPr>
          <w:rFonts w:eastAsia="Foundry Form Sans" w:cs="Foundry Form Sans"/>
        </w:rPr>
        <w:t>LFB has received an initial indication from the Home Office that the protection elements of OneRisk are eligible for Protection Uplift funding, but it is yet to confirm that these grants will be available beyond 2025-26.</w:t>
      </w:r>
    </w:p>
    <w:p w14:paraId="2E9988CC" w14:textId="3B6E68FB" w:rsidR="00C070B4" w:rsidRPr="00F5653A" w:rsidRDefault="3C9CDF02" w:rsidP="002459CF">
      <w:pPr>
        <w:pStyle w:val="ListParagraph"/>
        <w:numPr>
          <w:ilvl w:val="0"/>
          <w:numId w:val="25"/>
        </w:numPr>
        <w:spacing w:after="200"/>
        <w:ind w:left="567" w:hanging="567"/>
        <w:contextualSpacing w:val="0"/>
      </w:pPr>
      <w:r w:rsidRPr="00F5653A">
        <w:t>LFB</w:t>
      </w:r>
      <w:r w:rsidR="42FB41C2" w:rsidRPr="00F5653A">
        <w:t xml:space="preserve"> has excluded the cost of </w:t>
      </w:r>
      <w:r w:rsidRPr="00F5653A">
        <w:t>in-house training</w:t>
      </w:r>
      <w:r w:rsidR="00AF54A9">
        <w:t>. I</w:t>
      </w:r>
      <w:r w:rsidRPr="00F5653A">
        <w:t>t reports that</w:t>
      </w:r>
      <w:r w:rsidR="00AF54A9">
        <w:t>,</w:t>
      </w:r>
      <w:r w:rsidRPr="00F5653A">
        <w:t xml:space="preserve"> </w:t>
      </w:r>
      <w:r w:rsidR="00196F37" w:rsidRPr="00F5653A">
        <w:t xml:space="preserve">unless OneRisk </w:t>
      </w:r>
      <w:r w:rsidRPr="00F5653A">
        <w:t>t</w:t>
      </w:r>
      <w:r w:rsidR="7B7B2A4F" w:rsidRPr="00F5653A">
        <w:t>raining costs</w:t>
      </w:r>
      <w:r w:rsidRPr="00F5653A">
        <w:t xml:space="preserve"> </w:t>
      </w:r>
      <w:r w:rsidR="00196F37" w:rsidRPr="00F5653A">
        <w:t>are</w:t>
      </w:r>
      <w:r w:rsidRPr="00F5653A">
        <w:t xml:space="preserve"> absorbed by existing resources</w:t>
      </w:r>
      <w:r w:rsidR="00AF54A9">
        <w:t>,</w:t>
      </w:r>
      <w:r w:rsidR="00196F37" w:rsidRPr="00F5653A">
        <w:t xml:space="preserve"> they</w:t>
      </w:r>
      <w:r w:rsidRPr="00F5653A">
        <w:t xml:space="preserve"> could create additional budgetary pressures in 2026</w:t>
      </w:r>
      <w:r w:rsidR="78651305" w:rsidRPr="00F5653A">
        <w:t>-</w:t>
      </w:r>
      <w:r w:rsidRPr="00F5653A">
        <w:t xml:space="preserve">27. </w:t>
      </w:r>
      <w:r w:rsidR="00C070B4" w:rsidRPr="00F5653A">
        <w:t xml:space="preserve">LFB </w:t>
      </w:r>
      <w:r w:rsidR="00196F37" w:rsidRPr="00F5653A">
        <w:t xml:space="preserve">notes that it </w:t>
      </w:r>
      <w:r w:rsidR="00C070B4" w:rsidRPr="00F5653A">
        <w:t xml:space="preserve">has an active </w:t>
      </w:r>
      <w:r w:rsidR="00387A6A" w:rsidRPr="00F5653A">
        <w:t>end-</w:t>
      </w:r>
      <w:r w:rsidR="00C070B4" w:rsidRPr="00F5653A">
        <w:t>user working group</w:t>
      </w:r>
      <w:r w:rsidR="00AF54A9">
        <w:t>;</w:t>
      </w:r>
      <w:r w:rsidR="00C070B4" w:rsidRPr="00F5653A">
        <w:t xml:space="preserve"> and is planning a full programme of engagement </w:t>
      </w:r>
      <w:r w:rsidR="00387A6A" w:rsidRPr="00F5653A">
        <w:t xml:space="preserve">with users </w:t>
      </w:r>
      <w:r w:rsidR="00C070B4" w:rsidRPr="00F5653A">
        <w:t>throughout the OneRisk development.</w:t>
      </w:r>
      <w:r w:rsidRPr="00F5653A">
        <w:t xml:space="preserve"> </w:t>
      </w:r>
    </w:p>
    <w:p w14:paraId="29F5A882" w14:textId="5D405D34" w:rsidR="00F5653A" w:rsidRPr="00F5653A" w:rsidRDefault="56DC939C" w:rsidP="002459CF">
      <w:pPr>
        <w:pStyle w:val="ListParagraph"/>
        <w:numPr>
          <w:ilvl w:val="0"/>
          <w:numId w:val="25"/>
        </w:numPr>
        <w:spacing w:after="200"/>
        <w:ind w:left="567" w:hanging="567"/>
        <w:contextualSpacing w:val="0"/>
      </w:pPr>
      <w:r w:rsidRPr="00F5653A">
        <w:t>LFB plans to procure the One Risk solution</w:t>
      </w:r>
      <w:r w:rsidR="00AF54A9">
        <w:t>,</w:t>
      </w:r>
      <w:r w:rsidRPr="00F5653A">
        <w:t xml:space="preserve"> in line with the </w:t>
      </w:r>
      <w:r w:rsidR="00390FBD">
        <w:t>LFC</w:t>
      </w:r>
      <w:r w:rsidRPr="00F5653A">
        <w:t>’s</w:t>
      </w:r>
      <w:r w:rsidR="00F5653A" w:rsidRPr="00F5653A">
        <w:t xml:space="preserve"> </w:t>
      </w:r>
      <w:r w:rsidRPr="00F5653A">
        <w:t>obligations</w:t>
      </w:r>
      <w:r w:rsidR="00AF54A9">
        <w:t>,</w:t>
      </w:r>
      <w:r w:rsidRPr="00F5653A">
        <w:t xml:space="preserve"> by following</w:t>
      </w:r>
      <w:r w:rsidR="00F5653A" w:rsidRPr="00F5653A">
        <w:t xml:space="preserve"> </w:t>
      </w:r>
      <w:r w:rsidRPr="00F5653A">
        <w:t>a compliant competitive procurement procedure.</w:t>
      </w:r>
    </w:p>
    <w:p w14:paraId="504E39EC" w14:textId="2490C9CF" w:rsidR="00F5653A" w:rsidRPr="00F5653A" w:rsidRDefault="00387A6A" w:rsidP="002459CF">
      <w:pPr>
        <w:pStyle w:val="ListParagraph"/>
        <w:numPr>
          <w:ilvl w:val="0"/>
          <w:numId w:val="25"/>
        </w:numPr>
        <w:spacing w:after="200"/>
        <w:ind w:left="567" w:hanging="567"/>
        <w:contextualSpacing w:val="0"/>
      </w:pPr>
      <w:r w:rsidRPr="00F5653A">
        <w:t>LFB highlights that, should this proposal not be delivered:</w:t>
      </w:r>
    </w:p>
    <w:p w14:paraId="1533D708" w14:textId="619ADAE5" w:rsidR="00387A6A" w:rsidRPr="00F5653A" w:rsidRDefault="00387A6A" w:rsidP="002459CF">
      <w:pPr>
        <w:pStyle w:val="ListParagraph"/>
        <w:numPr>
          <w:ilvl w:val="0"/>
          <w:numId w:val="37"/>
        </w:numPr>
        <w:spacing w:after="200"/>
        <w:ind w:left="992" w:hanging="283"/>
        <w:contextualSpacing w:val="0"/>
      </w:pPr>
      <w:r w:rsidRPr="00F5653A">
        <w:t>it w</w:t>
      </w:r>
      <w:r w:rsidRPr="00F5653A">
        <w:rPr>
          <w:lang w:val="en-US"/>
        </w:rPr>
        <w:t>ill continue to operate with an increasingly outdated and unsupported system that is used by very few other services</w:t>
      </w:r>
    </w:p>
    <w:p w14:paraId="2F27B422" w14:textId="1AB48411" w:rsidR="00387A6A" w:rsidRPr="00F5653A" w:rsidRDefault="00387A6A" w:rsidP="002459CF">
      <w:pPr>
        <w:pStyle w:val="ListParagraph"/>
        <w:numPr>
          <w:ilvl w:val="0"/>
          <w:numId w:val="37"/>
        </w:numPr>
        <w:spacing w:after="200"/>
        <w:ind w:left="992" w:hanging="283"/>
        <w:contextualSpacing w:val="0"/>
      </w:pPr>
      <w:r w:rsidRPr="00F5653A">
        <w:rPr>
          <w:lang w:val="en-US"/>
        </w:rPr>
        <w:t>it will lose the opportunity to gain the potential strategic benefits of aligning systems with other services in the sector.</w:t>
      </w:r>
    </w:p>
    <w:p w14:paraId="5E855627" w14:textId="1C9BDC59" w:rsidR="00661785" w:rsidRPr="002459CF" w:rsidRDefault="00091F3D" w:rsidP="002459CF">
      <w:pPr>
        <w:pStyle w:val="ListParagraph"/>
        <w:spacing w:after="200"/>
        <w:ind w:left="567"/>
        <w:contextualSpacing w:val="0"/>
        <w:rPr>
          <w:rFonts w:cs="Arial"/>
          <w:bCs/>
          <w:i/>
          <w:iCs/>
        </w:rPr>
      </w:pPr>
      <w:r w:rsidRPr="002459CF">
        <w:rPr>
          <w:rFonts w:cs="Arial"/>
          <w:bCs/>
          <w:i/>
          <w:iCs/>
        </w:rPr>
        <w:t>Conflicts of interest</w:t>
      </w:r>
    </w:p>
    <w:p w14:paraId="0D927F46" w14:textId="1A3B4710" w:rsidR="00A009F9" w:rsidRPr="00F5653A" w:rsidRDefault="00554371" w:rsidP="002459CF">
      <w:pPr>
        <w:pStyle w:val="ListParagraph"/>
        <w:numPr>
          <w:ilvl w:val="0"/>
          <w:numId w:val="25"/>
        </w:numPr>
        <w:spacing w:after="200"/>
        <w:ind w:left="567" w:hanging="567"/>
        <w:contextualSpacing w:val="0"/>
        <w:rPr>
          <w:rFonts w:cs="Arial"/>
          <w:bCs/>
        </w:rPr>
      </w:pPr>
      <w:r w:rsidRPr="00F5653A">
        <w:rPr>
          <w:rFonts w:cs="Arial"/>
          <w:bCs/>
        </w:rPr>
        <w:t>There are no conflicts of interest to declare from those involved in the drafting or clearance of this decision.</w:t>
      </w:r>
    </w:p>
    <w:p w14:paraId="64110380" w14:textId="77777777" w:rsidR="00F5653A" w:rsidRPr="00F5653A" w:rsidRDefault="00F5653A" w:rsidP="002459CF">
      <w:pPr>
        <w:pStyle w:val="ListParagraph"/>
        <w:spacing w:after="200"/>
        <w:ind w:left="567"/>
        <w:contextualSpacing w:val="0"/>
        <w:rPr>
          <w:rFonts w:cs="Arial"/>
          <w:bCs/>
        </w:rPr>
      </w:pPr>
    </w:p>
    <w:p w14:paraId="22F7D862" w14:textId="192E0B3C" w:rsidR="000479A9" w:rsidRPr="00F5653A" w:rsidRDefault="00C776B4" w:rsidP="00CC47E8">
      <w:pPr>
        <w:pStyle w:val="ListParagraph"/>
        <w:numPr>
          <w:ilvl w:val="0"/>
          <w:numId w:val="9"/>
        </w:numPr>
        <w:spacing w:after="200"/>
        <w:ind w:left="567" w:hanging="567"/>
        <w:contextualSpacing w:val="0"/>
        <w:rPr>
          <w:rFonts w:cs="Arial"/>
          <w:b/>
        </w:rPr>
      </w:pPr>
      <w:r w:rsidRPr="00F5653A">
        <w:rPr>
          <w:rFonts w:cs="Arial"/>
          <w:b/>
        </w:rPr>
        <w:t>Financial c</w:t>
      </w:r>
      <w:r w:rsidR="000479A9" w:rsidRPr="00F5653A">
        <w:rPr>
          <w:rFonts w:cs="Arial"/>
          <w:b/>
        </w:rPr>
        <w:t>omments</w:t>
      </w:r>
    </w:p>
    <w:p w14:paraId="3E3B6F08" w14:textId="6F21DDD8" w:rsidR="00A009F9" w:rsidRPr="00F5653A" w:rsidRDefault="28576B4A" w:rsidP="002459CF">
      <w:pPr>
        <w:pStyle w:val="ListParagraph"/>
        <w:numPr>
          <w:ilvl w:val="0"/>
          <w:numId w:val="26"/>
        </w:numPr>
        <w:spacing w:after="200"/>
        <w:ind w:left="567" w:hanging="567"/>
        <w:contextualSpacing w:val="0"/>
        <w:rPr>
          <w:lang w:eastAsia="en-GB"/>
        </w:rPr>
      </w:pPr>
      <w:r w:rsidRPr="00F5653A">
        <w:rPr>
          <w:lang w:eastAsia="en-GB"/>
        </w:rPr>
        <w:t>Financial comments are provided in Part 2 of this report</w:t>
      </w:r>
    </w:p>
    <w:p w14:paraId="7BC02D7F" w14:textId="77777777" w:rsidR="00F5653A" w:rsidRPr="00F5653A" w:rsidRDefault="00F5653A" w:rsidP="002459CF">
      <w:pPr>
        <w:pStyle w:val="ListParagraph"/>
        <w:spacing w:after="200"/>
        <w:ind w:left="567"/>
        <w:contextualSpacing w:val="0"/>
        <w:rPr>
          <w:lang w:eastAsia="en-GB"/>
        </w:rPr>
      </w:pPr>
    </w:p>
    <w:p w14:paraId="22F7D867" w14:textId="63E5B66D" w:rsidR="000479A9" w:rsidRPr="00F5653A" w:rsidRDefault="00C776B4" w:rsidP="00CC47E8">
      <w:pPr>
        <w:pStyle w:val="ListParagraph"/>
        <w:numPr>
          <w:ilvl w:val="0"/>
          <w:numId w:val="9"/>
        </w:numPr>
        <w:spacing w:after="200"/>
        <w:ind w:left="567" w:hanging="567"/>
        <w:contextualSpacing w:val="0"/>
        <w:rPr>
          <w:rFonts w:cs="Arial"/>
          <w:b/>
        </w:rPr>
      </w:pPr>
      <w:r w:rsidRPr="00F5653A">
        <w:rPr>
          <w:rFonts w:cs="Arial"/>
          <w:b/>
        </w:rPr>
        <w:lastRenderedPageBreak/>
        <w:t>Legal c</w:t>
      </w:r>
      <w:r w:rsidR="000479A9" w:rsidRPr="00F5653A">
        <w:rPr>
          <w:rFonts w:cs="Arial"/>
          <w:b/>
        </w:rPr>
        <w:t>omments</w:t>
      </w:r>
    </w:p>
    <w:p w14:paraId="50A5CC6F" w14:textId="70D9DF73" w:rsidR="001075AC" w:rsidRPr="00AF54A9" w:rsidRDefault="00370591" w:rsidP="00697A0D">
      <w:pPr>
        <w:spacing w:after="200"/>
        <w:ind w:firstLine="567"/>
        <w:rPr>
          <w:rFonts w:cs="Arial"/>
        </w:rPr>
      </w:pPr>
      <w:r w:rsidRPr="00AF54A9">
        <w:rPr>
          <w:rFonts w:cs="Arial"/>
        </w:rPr>
        <w:t>The LFC’s General Counsel’s Department have confirmed the following.</w:t>
      </w:r>
    </w:p>
    <w:p w14:paraId="00BE48C3" w14:textId="621126D7" w:rsidR="001075AC" w:rsidRPr="00F5653A" w:rsidRDefault="3FE25185" w:rsidP="00CC47E8">
      <w:pPr>
        <w:pStyle w:val="ListParagraph"/>
        <w:numPr>
          <w:ilvl w:val="0"/>
          <w:numId w:val="27"/>
        </w:numPr>
        <w:spacing w:after="200"/>
        <w:ind w:left="567" w:hanging="567"/>
        <w:contextualSpacing w:val="0"/>
      </w:pPr>
      <w:r w:rsidRPr="00F5653A">
        <w:rPr>
          <w:rFonts w:cs="Arial"/>
        </w:rPr>
        <w:t>This report seeks the approval of additional revenue funding for a new ICT system</w:t>
      </w:r>
      <w:r w:rsidR="005F7B02">
        <w:rPr>
          <w:rFonts w:cs="Arial"/>
        </w:rPr>
        <w:t>: the</w:t>
      </w:r>
      <w:r w:rsidR="00AF54A9">
        <w:rPr>
          <w:rFonts w:cs="Arial"/>
        </w:rPr>
        <w:t xml:space="preserve"> </w:t>
      </w:r>
      <w:r w:rsidRPr="00F5653A">
        <w:rPr>
          <w:rFonts w:cs="Arial"/>
        </w:rPr>
        <w:t xml:space="preserve">LFB OneRisk </w:t>
      </w:r>
      <w:r w:rsidR="005F7B02">
        <w:rPr>
          <w:rFonts w:cs="Arial"/>
        </w:rPr>
        <w:t>s</w:t>
      </w:r>
      <w:r w:rsidR="005F7B02" w:rsidRPr="00F5653A">
        <w:rPr>
          <w:rFonts w:cs="Arial"/>
        </w:rPr>
        <w:t>olution</w:t>
      </w:r>
      <w:r w:rsidRPr="00F5653A">
        <w:rPr>
          <w:rFonts w:cs="Arial"/>
        </w:rPr>
        <w:t>.</w:t>
      </w:r>
      <w:r w:rsidR="00F5653A" w:rsidRPr="00F5653A">
        <w:rPr>
          <w:rFonts w:cs="Arial"/>
        </w:rPr>
        <w:t xml:space="preserve"> </w:t>
      </w:r>
    </w:p>
    <w:p w14:paraId="0C751CF7" w14:textId="43C7F7A2" w:rsidR="001075AC" w:rsidRPr="00F5653A" w:rsidRDefault="3FE25185" w:rsidP="00CC47E8">
      <w:pPr>
        <w:pStyle w:val="ListParagraph"/>
        <w:numPr>
          <w:ilvl w:val="0"/>
          <w:numId w:val="27"/>
        </w:numPr>
        <w:spacing w:after="200"/>
        <w:ind w:left="567" w:hanging="567"/>
        <w:contextualSpacing w:val="0"/>
      </w:pPr>
      <w:r w:rsidRPr="00F5653A">
        <w:t xml:space="preserve">Under section 9 of the Policing and Crime Act 2017, the </w:t>
      </w:r>
      <w:r w:rsidR="00390FBD">
        <w:t>LFC</w:t>
      </w:r>
      <w:r w:rsidRPr="00F5653A">
        <w:t xml:space="preserve"> is established as a corporation sole with the Mayor appointing the occupant of that office.</w:t>
      </w:r>
      <w:r w:rsidR="00F5653A" w:rsidRPr="00F5653A">
        <w:t xml:space="preserve"> </w:t>
      </w:r>
    </w:p>
    <w:p w14:paraId="7FC93D9F" w14:textId="3C71B338" w:rsidR="001075AC" w:rsidRPr="00F5653A" w:rsidRDefault="3FE25185" w:rsidP="00CC47E8">
      <w:pPr>
        <w:pStyle w:val="ListParagraph"/>
        <w:numPr>
          <w:ilvl w:val="0"/>
          <w:numId w:val="27"/>
        </w:numPr>
        <w:spacing w:after="200"/>
        <w:ind w:left="567" w:hanging="567"/>
        <w:contextualSpacing w:val="0"/>
      </w:pPr>
      <w:r w:rsidRPr="00F5653A">
        <w:t xml:space="preserve">Section 1 of the Fire and Rescue Services Act 2004 </w:t>
      </w:r>
      <w:r w:rsidR="00F5653A" w:rsidRPr="00F5653A">
        <w:t>(</w:t>
      </w:r>
      <w:r w:rsidRPr="00F5653A">
        <w:t>the 2004 Act</w:t>
      </w:r>
      <w:r w:rsidR="00F5653A" w:rsidRPr="00F5653A">
        <w:t>)</w:t>
      </w:r>
      <w:r w:rsidRPr="00F5653A">
        <w:t xml:space="preserve"> states the </w:t>
      </w:r>
      <w:r w:rsidR="00390FBD">
        <w:t>LFC</w:t>
      </w:r>
      <w:r w:rsidRPr="00F5653A">
        <w:t xml:space="preserve"> is the fire and rescue authority for Greater London. </w:t>
      </w:r>
    </w:p>
    <w:p w14:paraId="7A1A2D60" w14:textId="0A9762D4" w:rsidR="001075AC" w:rsidRPr="00F5653A" w:rsidRDefault="3FE25185" w:rsidP="00CC47E8">
      <w:pPr>
        <w:pStyle w:val="ListParagraph"/>
        <w:numPr>
          <w:ilvl w:val="0"/>
          <w:numId w:val="27"/>
        </w:numPr>
        <w:spacing w:after="200"/>
        <w:ind w:left="567" w:hanging="567"/>
        <w:contextualSpacing w:val="0"/>
      </w:pPr>
      <w:r w:rsidRPr="00F5653A">
        <w:t xml:space="preserve">Under section 327D of the GLA Act 1999 the Mayor may issue to the </w:t>
      </w:r>
      <w:r w:rsidR="00390FBD">
        <w:t>LFC</w:t>
      </w:r>
      <w:r w:rsidRPr="00F5653A">
        <w:t xml:space="preserve"> specific or general directions as to the manner in which the holder of that office is to exercise his or her functions.</w:t>
      </w:r>
      <w:r w:rsidR="00F5653A" w:rsidRPr="00F5653A">
        <w:t xml:space="preserve"> </w:t>
      </w:r>
    </w:p>
    <w:p w14:paraId="169E65D6" w14:textId="70EC242E" w:rsidR="00F5653A" w:rsidRPr="00F5653A" w:rsidRDefault="3FE25185" w:rsidP="002459CF">
      <w:pPr>
        <w:pStyle w:val="ListParagraph"/>
        <w:numPr>
          <w:ilvl w:val="0"/>
          <w:numId w:val="27"/>
        </w:numPr>
        <w:spacing w:after="200"/>
        <w:ind w:left="567" w:hanging="567"/>
        <w:contextualSpacing w:val="0"/>
      </w:pPr>
      <w:r w:rsidRPr="00F5653A">
        <w:t xml:space="preserve">By direction dated 1 April 2018, the Mayor set out those matters, for which the </w:t>
      </w:r>
      <w:r w:rsidR="00390FBD">
        <w:t>LFC</w:t>
      </w:r>
      <w:r w:rsidRPr="00F5653A">
        <w:t xml:space="preserve"> would require the prior approval of either the Mayor or the Deputy Mayor, Planning, Regeneration and the Fire Service (the Deputy Mayor</w:t>
      </w:r>
      <w:r w:rsidR="00F5653A" w:rsidRPr="00F5653A">
        <w:t>)</w:t>
      </w:r>
      <w:r w:rsidRPr="00F5653A">
        <w:t xml:space="preserve">. In particular, paragraph (b) of Part 2 of the said direction requires the </w:t>
      </w:r>
      <w:r w:rsidR="00390FBD">
        <w:t>LFC</w:t>
      </w:r>
      <w:r w:rsidRPr="00F5653A">
        <w:t xml:space="preserve"> to seek the prior approval of the Deputy Mayor before “[a] commitment to expenditure (capital or revenue) of £150,000 or above as identified in accordance with normal accounting practices”. The decision to procure the services as set out in the recommendation of this report exceeds this value, therefore, this report to the Deputy Mayor fulfils the aforementioned requirement in the direction. </w:t>
      </w:r>
    </w:p>
    <w:p w14:paraId="18784E9A" w14:textId="3A82AC2F" w:rsidR="001075AC" w:rsidRPr="00F5653A" w:rsidRDefault="3FE25185" w:rsidP="00CC47E8">
      <w:pPr>
        <w:pStyle w:val="ListParagraph"/>
        <w:numPr>
          <w:ilvl w:val="0"/>
          <w:numId w:val="27"/>
        </w:numPr>
        <w:spacing w:after="200"/>
        <w:ind w:left="567" w:hanging="567"/>
        <w:contextualSpacing w:val="0"/>
      </w:pPr>
      <w:r w:rsidRPr="00F5653A">
        <w:t xml:space="preserve">The Procurement </w:t>
      </w:r>
      <w:r w:rsidR="00AF54A9">
        <w:t>d</w:t>
      </w:r>
      <w:r w:rsidR="00AF54A9" w:rsidRPr="00F5653A">
        <w:t xml:space="preserve">epartment </w:t>
      </w:r>
      <w:r w:rsidRPr="00F5653A">
        <w:t xml:space="preserve">will be engaged in the </w:t>
      </w:r>
      <w:r w:rsidR="00AF54A9">
        <w:t>p</w:t>
      </w:r>
      <w:r w:rsidRPr="00F5653A">
        <w:t xml:space="preserve">roject </w:t>
      </w:r>
      <w:r w:rsidR="00AF54A9">
        <w:t>t</w:t>
      </w:r>
      <w:r w:rsidRPr="00F5653A">
        <w:t xml:space="preserve">eam and in the tender process from start to end to ensure compliance with the requirements set out in the applicable </w:t>
      </w:r>
      <w:r w:rsidR="00AF54A9">
        <w:t>p</w:t>
      </w:r>
      <w:r w:rsidR="00AF54A9" w:rsidRPr="00F5653A">
        <w:t xml:space="preserve">rocurement </w:t>
      </w:r>
      <w:r w:rsidRPr="00F5653A">
        <w:t xml:space="preserve">legislation; the GLA responsible procurement policy, and LFC’s Scheme of Governance. The </w:t>
      </w:r>
      <w:r w:rsidR="00AF54A9">
        <w:t>p</w:t>
      </w:r>
      <w:r w:rsidR="00AF54A9" w:rsidRPr="00F5653A">
        <w:t xml:space="preserve">roject </w:t>
      </w:r>
      <w:r w:rsidR="00AF54A9">
        <w:t>t</w:t>
      </w:r>
      <w:r w:rsidRPr="00F5653A">
        <w:t>eam will also ensure the specification and end product is compliant with other requirements including and not limited to DPA/GDPR. Additionally, the external legal advice will be procured by General Counsel’s Department in accordance with the requirements set out in this paragraph by way off a call</w:t>
      </w:r>
      <w:r w:rsidR="00AF54A9">
        <w:t>-</w:t>
      </w:r>
      <w:r w:rsidRPr="00F5653A">
        <w:t>off from an extant compliant framework</w:t>
      </w:r>
      <w:r w:rsidR="00AF54A9">
        <w:t xml:space="preserve">, </w:t>
      </w:r>
      <w:r w:rsidRPr="00F5653A">
        <w:t>the London Borough</w:t>
      </w:r>
      <w:r w:rsidR="00F5653A" w:rsidRPr="00F5653A">
        <w:t>’</w:t>
      </w:r>
      <w:r w:rsidRPr="00F5653A">
        <w:t xml:space="preserve">s Legal Alliance. </w:t>
      </w:r>
    </w:p>
    <w:p w14:paraId="67A7248D" w14:textId="5A3A668B" w:rsidR="001075AC" w:rsidRPr="00F5653A" w:rsidRDefault="3FE25185" w:rsidP="00CC47E8">
      <w:pPr>
        <w:pStyle w:val="ListParagraph"/>
        <w:numPr>
          <w:ilvl w:val="0"/>
          <w:numId w:val="27"/>
        </w:numPr>
        <w:spacing w:after="200"/>
        <w:ind w:left="567" w:hanging="567"/>
        <w:contextualSpacing w:val="0"/>
      </w:pPr>
      <w:r w:rsidRPr="00F5653A">
        <w:t xml:space="preserve">Section 7 of the 2004 Act requires that the </w:t>
      </w:r>
      <w:r w:rsidR="00390FBD">
        <w:t>LFC</w:t>
      </w:r>
      <w:r w:rsidR="00AF54A9">
        <w:t xml:space="preserve"> </w:t>
      </w:r>
      <w:r w:rsidRPr="00F5653A">
        <w:t>“must make provision for the purpose of</w:t>
      </w:r>
      <w:r w:rsidR="00F5653A" w:rsidRPr="00F5653A">
        <w:t xml:space="preserve"> </w:t>
      </w:r>
      <w:r w:rsidRPr="00F5653A">
        <w:t>(a)</w:t>
      </w:r>
      <w:r w:rsidR="00AF54A9">
        <w:t xml:space="preserve"> </w:t>
      </w:r>
      <w:r w:rsidRPr="00F5653A">
        <w:t>extinguishing fires in its area, and (b)</w:t>
      </w:r>
      <w:r w:rsidR="00AF54A9">
        <w:t xml:space="preserve"> </w:t>
      </w:r>
      <w:r w:rsidRPr="00F5653A">
        <w:t>protecting life and property in the event of fires in its area”</w:t>
      </w:r>
      <w:r w:rsidR="00AF54A9">
        <w:t>.</w:t>
      </w:r>
      <w:r w:rsidRPr="00F5653A">
        <w:t xml:space="preserve"> This includes, per section 7(2)</w:t>
      </w:r>
      <w:r w:rsidR="00AF54A9">
        <w:t>,</w:t>
      </w:r>
      <w:r w:rsidRPr="00F5653A">
        <w:t xml:space="preserve"> by securing</w:t>
      </w:r>
      <w:r w:rsidR="00AF54A9">
        <w:t xml:space="preserve"> </w:t>
      </w:r>
      <w:r w:rsidRPr="00F5653A">
        <w:t xml:space="preserve">“the provision of the personnel, services and equipment necessary efficiently to meet all normal requirements”. Section 5A of the 2004 Act enables the </w:t>
      </w:r>
      <w:r w:rsidR="00390FBD">
        <w:t>LFC</w:t>
      </w:r>
      <w:r w:rsidRPr="00F5653A">
        <w:t xml:space="preserve"> to “do anything it considers appropriate for the purposes of the carrying out of its functions”. </w:t>
      </w:r>
    </w:p>
    <w:p w14:paraId="7CBD94E9" w14:textId="6A5D3346" w:rsidR="001075AC" w:rsidRPr="00F5653A" w:rsidRDefault="3FE25185" w:rsidP="00CC47E8">
      <w:pPr>
        <w:pStyle w:val="ListParagraph"/>
        <w:numPr>
          <w:ilvl w:val="0"/>
          <w:numId w:val="27"/>
        </w:numPr>
        <w:spacing w:after="200"/>
        <w:ind w:left="567" w:hanging="567"/>
        <w:contextualSpacing w:val="0"/>
      </w:pPr>
      <w:r w:rsidRPr="00F5653A">
        <w:t xml:space="preserve">The development and procurement of the OneRisk </w:t>
      </w:r>
      <w:r w:rsidR="00AF54A9">
        <w:t>s</w:t>
      </w:r>
      <w:r w:rsidR="00AF54A9" w:rsidRPr="00F5653A">
        <w:t xml:space="preserve">olution </w:t>
      </w:r>
      <w:r w:rsidRPr="00F5653A">
        <w:t xml:space="preserve">and related outputs fall within the duties and powers of the </w:t>
      </w:r>
      <w:r w:rsidR="00390FBD">
        <w:t>LFC</w:t>
      </w:r>
      <w:r w:rsidRPr="00F5653A">
        <w:t>. It will assist all staff and workers to be more efficient and effective in their day</w:t>
      </w:r>
      <w:r w:rsidR="005F7B02">
        <w:t>-</w:t>
      </w:r>
      <w:r w:rsidRPr="00F5653A">
        <w:t>to</w:t>
      </w:r>
      <w:r w:rsidR="005F7B02">
        <w:t>-</w:t>
      </w:r>
      <w:r w:rsidRPr="00F5653A">
        <w:t>day work</w:t>
      </w:r>
      <w:r w:rsidR="005F7B02">
        <w:t>;</w:t>
      </w:r>
      <w:r w:rsidRPr="00F5653A">
        <w:t xml:space="preserve"> seek to address some of the recommendations from the Phase 1 </w:t>
      </w:r>
      <w:r w:rsidR="005F7B02">
        <w:t>Grenfell Tower I</w:t>
      </w:r>
      <w:r w:rsidRPr="00F5653A">
        <w:t>nquiry</w:t>
      </w:r>
      <w:r w:rsidR="005F7B02">
        <w:t>;</w:t>
      </w:r>
      <w:r w:rsidR="005F7B02" w:rsidRPr="00F5653A">
        <w:t xml:space="preserve"> </w:t>
      </w:r>
      <w:r w:rsidRPr="00F5653A">
        <w:t xml:space="preserve">and generally ensure best practice in terms of data management. </w:t>
      </w:r>
    </w:p>
    <w:p w14:paraId="55B59097" w14:textId="389BE4F2" w:rsidR="00F5653A" w:rsidRPr="00F5653A" w:rsidRDefault="3FE25185" w:rsidP="00CC47E8">
      <w:pPr>
        <w:pStyle w:val="ListParagraph"/>
        <w:numPr>
          <w:ilvl w:val="0"/>
          <w:numId w:val="27"/>
        </w:numPr>
        <w:spacing w:after="200"/>
        <w:ind w:left="567" w:hanging="567"/>
        <w:contextualSpacing w:val="0"/>
      </w:pPr>
      <w:r w:rsidRPr="00F5653A">
        <w:t xml:space="preserve">The recommendations in this report fall within the </w:t>
      </w:r>
      <w:r w:rsidR="00390FBD">
        <w:t>LFC</w:t>
      </w:r>
      <w:r w:rsidRPr="00F5653A">
        <w:t>’s powers.</w:t>
      </w:r>
    </w:p>
    <w:p w14:paraId="22F7D873" w14:textId="05AF92D9" w:rsidR="000479A9" w:rsidRPr="00F5653A" w:rsidRDefault="00E12B0E" w:rsidP="00CC47E8">
      <w:pPr>
        <w:spacing w:after="200"/>
        <w:ind w:left="567" w:hanging="567"/>
        <w:rPr>
          <w:rFonts w:cs="Arial"/>
          <w:b/>
        </w:rPr>
      </w:pPr>
      <w:r w:rsidRPr="00F5653A">
        <w:rPr>
          <w:rFonts w:cs="Arial"/>
          <w:b/>
        </w:rPr>
        <w:t>A</w:t>
      </w:r>
      <w:r w:rsidR="000479A9" w:rsidRPr="00F5653A">
        <w:rPr>
          <w:rFonts w:cs="Arial"/>
          <w:b/>
        </w:rPr>
        <w:t>ppendices and supporting papers:</w:t>
      </w:r>
    </w:p>
    <w:p w14:paraId="52D0E6FE" w14:textId="6977F730" w:rsidR="00CC47E8" w:rsidRDefault="00387A6A" w:rsidP="00CC47E8">
      <w:pPr>
        <w:spacing w:after="200"/>
        <w:ind w:left="567" w:hanging="567"/>
        <w:rPr>
          <w:rFonts w:cs="Arial"/>
          <w:bCs/>
        </w:rPr>
      </w:pPr>
      <w:r w:rsidRPr="00F5653A">
        <w:rPr>
          <w:rFonts w:cs="Arial"/>
          <w:bCs/>
        </w:rPr>
        <w:t>Appendix 1</w:t>
      </w:r>
      <w:r w:rsidRPr="00F5653A">
        <w:rPr>
          <w:rFonts w:cs="Arial"/>
          <w:bCs/>
        </w:rPr>
        <w:tab/>
        <w:t>LFC-25-069 OneRisk Funding Envelope and its appendices</w:t>
      </w:r>
    </w:p>
    <w:p w14:paraId="3A52DD35" w14:textId="77777777" w:rsidR="00CC47E8" w:rsidRDefault="00CC47E8">
      <w:pPr>
        <w:rPr>
          <w:rFonts w:cs="Arial"/>
          <w:bCs/>
        </w:rPr>
      </w:pPr>
      <w:r>
        <w:rPr>
          <w:rFonts w:cs="Arial"/>
          <w:bCs/>
        </w:rPr>
        <w:br w:type="page"/>
      </w:r>
    </w:p>
    <w:tbl>
      <w:tblPr>
        <w:tblW w:w="10348" w:type="dxa"/>
        <w:tblInd w:w="108" w:type="dxa"/>
        <w:tblBorders>
          <w:top w:val="single" w:sz="4" w:space="0" w:color="auto"/>
          <w:left w:val="single" w:sz="4" w:space="0" w:color="auto"/>
          <w:bottom w:val="single" w:sz="4" w:space="0" w:color="auto"/>
          <w:right w:val="single" w:sz="4" w:space="0" w:color="auto"/>
        </w:tblBorders>
        <w:shd w:val="clear" w:color="auto" w:fill="F2F2F2"/>
        <w:tblLook w:val="01E0" w:firstRow="1" w:lastRow="1" w:firstColumn="1" w:lastColumn="1" w:noHBand="0" w:noVBand="0"/>
      </w:tblPr>
      <w:tblGrid>
        <w:gridCol w:w="10348"/>
      </w:tblGrid>
      <w:tr w:rsidR="005C7B8C" w:rsidRPr="001D2A72" w14:paraId="22F7D878" w14:textId="77777777" w:rsidTr="16CA68DE">
        <w:tc>
          <w:tcPr>
            <w:tcW w:w="10348" w:type="dxa"/>
            <w:tcBorders>
              <w:top w:val="single" w:sz="4" w:space="0" w:color="auto"/>
              <w:left w:val="single" w:sz="4" w:space="0" w:color="auto"/>
              <w:bottom w:val="nil"/>
              <w:right w:val="single" w:sz="4" w:space="0" w:color="auto"/>
            </w:tcBorders>
            <w:shd w:val="clear" w:color="auto" w:fill="F2F2F2" w:themeFill="background1" w:themeFillShade="F2"/>
            <w:hideMark/>
          </w:tcPr>
          <w:p w14:paraId="22F7D877" w14:textId="244D24C0" w:rsidR="005C7B8C" w:rsidRPr="001D2A72" w:rsidRDefault="000479A9" w:rsidP="002459CF">
            <w:pPr>
              <w:spacing w:before="120" w:after="120"/>
              <w:rPr>
                <w:rFonts w:cs="Arial"/>
                <w:b/>
                <w:bCs/>
              </w:rPr>
            </w:pPr>
            <w:r w:rsidRPr="001D2A72">
              <w:rPr>
                <w:rFonts w:cs="Arial"/>
                <w:sz w:val="16"/>
                <w:szCs w:val="16"/>
              </w:rPr>
              <w:lastRenderedPageBreak/>
              <w:br w:type="page"/>
            </w:r>
            <w:r w:rsidR="6E2FD239" w:rsidRPr="16CA68DE">
              <w:rPr>
                <w:rFonts w:cs="Arial"/>
                <w:b/>
                <w:bCs/>
              </w:rPr>
              <w:t>Public access to information</w:t>
            </w:r>
          </w:p>
        </w:tc>
      </w:tr>
      <w:tr w:rsidR="005C7B8C" w:rsidRPr="001D2A72" w14:paraId="22F7D87C" w14:textId="77777777" w:rsidTr="16CA68DE">
        <w:trPr>
          <w:trHeight w:val="1736"/>
        </w:trPr>
        <w:tc>
          <w:tcPr>
            <w:tcW w:w="10348" w:type="dxa"/>
            <w:tcBorders>
              <w:top w:val="nil"/>
              <w:left w:val="single" w:sz="4" w:space="0" w:color="auto"/>
              <w:bottom w:val="single" w:sz="4" w:space="0" w:color="auto"/>
              <w:right w:val="single" w:sz="4" w:space="0" w:color="auto"/>
            </w:tcBorders>
            <w:shd w:val="clear" w:color="auto" w:fill="F2F2F2" w:themeFill="background1" w:themeFillShade="F2"/>
          </w:tcPr>
          <w:p w14:paraId="22F7D87A" w14:textId="5C70D4A3" w:rsidR="005C7B8C" w:rsidRPr="001D2A72" w:rsidRDefault="005C7B8C" w:rsidP="002459CF">
            <w:pPr>
              <w:spacing w:before="120" w:after="120"/>
              <w:rPr>
                <w:rFonts w:cs="Arial"/>
              </w:rPr>
            </w:pPr>
            <w:r w:rsidRPr="001D2A72">
              <w:rPr>
                <w:rFonts w:cs="Arial"/>
              </w:rPr>
              <w:t>Information in this form (Part 1) is subject to the Freedom of Information Act 2000 (FOI Act) and will be made available on the GLA website within one working day of approval.</w:t>
            </w:r>
          </w:p>
          <w:p w14:paraId="22F7D87B" w14:textId="05AFCDA3" w:rsidR="005C7B8C" w:rsidRPr="001D2A72" w:rsidRDefault="005C7B8C" w:rsidP="002459CF">
            <w:pPr>
              <w:spacing w:before="120" w:after="120"/>
              <w:rPr>
                <w:rFonts w:cs="Arial"/>
              </w:rPr>
            </w:pPr>
            <w:r w:rsidRPr="001D2A72">
              <w:rPr>
                <w:rFonts w:cs="Arial"/>
              </w:rPr>
              <w:t xml:space="preserve">If immediate publication risks compromising the implementation of the decision (for example, to complete a procurement process), it can be deferred until a specific date. Deferral periods should be kept to the shortest length strictly necessary. </w:t>
            </w:r>
            <w:r w:rsidRPr="001D2A72">
              <w:rPr>
                <w:rFonts w:cs="Arial"/>
                <w:b/>
              </w:rPr>
              <w:t>Note</w:t>
            </w:r>
            <w:r w:rsidRPr="00750E85">
              <w:rPr>
                <w:rFonts w:cs="Arial"/>
                <w:b/>
                <w:bCs/>
              </w:rPr>
              <w:t>:</w:t>
            </w:r>
            <w:r w:rsidRPr="001D2A72">
              <w:rPr>
                <w:rFonts w:cs="Arial"/>
              </w:rPr>
              <w:t xml:space="preserve"> This form (Part 1) will be published</w:t>
            </w:r>
            <w:r w:rsidR="00723151" w:rsidRPr="001D2A72">
              <w:rPr>
                <w:rFonts w:cs="Arial"/>
              </w:rPr>
              <w:t xml:space="preserve"> either</w:t>
            </w:r>
            <w:r w:rsidRPr="001D2A72">
              <w:rPr>
                <w:rFonts w:cs="Arial"/>
              </w:rPr>
              <w:t xml:space="preserve"> within one working day after approval </w:t>
            </w:r>
            <w:r w:rsidRPr="001D2A72">
              <w:rPr>
                <w:rFonts w:cs="Arial"/>
                <w:u w:val="single"/>
              </w:rPr>
              <w:t>or</w:t>
            </w:r>
            <w:r w:rsidRPr="001D2A72">
              <w:rPr>
                <w:rFonts w:cs="Arial"/>
              </w:rPr>
              <w:t xml:space="preserve"> on the defer date.</w:t>
            </w:r>
          </w:p>
        </w:tc>
      </w:tr>
      <w:tr w:rsidR="005C7B8C" w:rsidRPr="001D2A72" w14:paraId="22F7D87E" w14:textId="77777777" w:rsidTr="16CA68DE">
        <w:tc>
          <w:tcPr>
            <w:tcW w:w="10348" w:type="dxa"/>
            <w:tcBorders>
              <w:top w:val="single" w:sz="4" w:space="0" w:color="auto"/>
              <w:left w:val="single" w:sz="4" w:space="0" w:color="auto"/>
              <w:bottom w:val="nil"/>
              <w:right w:val="single" w:sz="4" w:space="0" w:color="auto"/>
            </w:tcBorders>
            <w:shd w:val="clear" w:color="auto" w:fill="F2F2F2" w:themeFill="background1" w:themeFillShade="F2"/>
          </w:tcPr>
          <w:p w14:paraId="22F7D87D" w14:textId="7850D0FC" w:rsidR="005C7B8C" w:rsidRPr="001D2A72" w:rsidRDefault="005C7B8C" w:rsidP="002459CF">
            <w:pPr>
              <w:spacing w:before="120" w:after="120"/>
              <w:rPr>
                <w:rFonts w:cs="Arial"/>
              </w:rPr>
            </w:pPr>
            <w:r w:rsidRPr="001D2A72">
              <w:rPr>
                <w:rFonts w:cs="Arial"/>
                <w:b/>
              </w:rPr>
              <w:t>Part 1 Deferral</w:t>
            </w:r>
            <w:r w:rsidRPr="00750E85">
              <w:rPr>
                <w:rFonts w:cs="Arial"/>
                <w:b/>
                <w:bCs/>
              </w:rPr>
              <w:t>:</w:t>
            </w:r>
            <w:r w:rsidRPr="001D2A72">
              <w:rPr>
                <w:rFonts w:cs="Arial"/>
              </w:rPr>
              <w:t xml:space="preserve"> </w:t>
            </w:r>
          </w:p>
        </w:tc>
      </w:tr>
      <w:tr w:rsidR="005C7B8C" w:rsidRPr="001D2A72" w14:paraId="22F7D886" w14:textId="77777777" w:rsidTr="16CA68DE">
        <w:tc>
          <w:tcPr>
            <w:tcW w:w="10348" w:type="dxa"/>
            <w:tcBorders>
              <w:top w:val="nil"/>
              <w:left w:val="single" w:sz="4" w:space="0" w:color="auto"/>
              <w:bottom w:val="nil"/>
              <w:right w:val="single" w:sz="4" w:space="0" w:color="auto"/>
            </w:tcBorders>
            <w:shd w:val="clear" w:color="auto" w:fill="F2F2F2" w:themeFill="background1" w:themeFillShade="F2"/>
            <w:hideMark/>
          </w:tcPr>
          <w:p w14:paraId="22F7D885" w14:textId="68323703" w:rsidR="005C7B8C" w:rsidRPr="00A71EAE" w:rsidRDefault="00014CF4" w:rsidP="002459CF">
            <w:pPr>
              <w:tabs>
                <w:tab w:val="left" w:pos="8520"/>
              </w:tabs>
              <w:spacing w:before="120" w:after="120"/>
              <w:rPr>
                <w:rFonts w:cs="Arial"/>
                <w:bCs/>
              </w:rPr>
            </w:pPr>
            <w:r w:rsidRPr="001D2A72">
              <w:rPr>
                <w:rFonts w:cs="Arial"/>
                <w:b/>
              </w:rPr>
              <w:t>Is the publication of Part 1</w:t>
            </w:r>
            <w:r w:rsidR="001A2F7E" w:rsidRPr="001D2A72">
              <w:rPr>
                <w:rFonts w:cs="Arial"/>
                <w:b/>
              </w:rPr>
              <w:t xml:space="preserve"> of this </w:t>
            </w:r>
            <w:r w:rsidR="005C7B8C" w:rsidRPr="001D2A72">
              <w:rPr>
                <w:rFonts w:cs="Arial"/>
                <w:b/>
              </w:rPr>
              <w:t xml:space="preserve">approval to be deferred? </w:t>
            </w:r>
            <w:r w:rsidR="004D109B" w:rsidRPr="001D2A72">
              <w:rPr>
                <w:rFonts w:cs="Arial"/>
                <w:b/>
              </w:rPr>
              <w:t>NO</w:t>
            </w:r>
          </w:p>
        </w:tc>
      </w:tr>
      <w:tr w:rsidR="005C7B8C" w:rsidRPr="001D2A72" w14:paraId="22F7D88E" w14:textId="77777777" w:rsidTr="16CA68DE">
        <w:trPr>
          <w:trHeight w:val="1130"/>
        </w:trPr>
        <w:tc>
          <w:tcPr>
            <w:tcW w:w="10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F7D88C" w14:textId="5A636848" w:rsidR="005C7B8C" w:rsidRPr="001D2A72" w:rsidRDefault="005C7B8C" w:rsidP="002459CF">
            <w:pPr>
              <w:spacing w:before="120" w:after="120"/>
              <w:rPr>
                <w:rFonts w:cs="Arial"/>
              </w:rPr>
            </w:pPr>
            <w:r w:rsidRPr="001D2A72">
              <w:rPr>
                <w:rFonts w:cs="Arial"/>
                <w:b/>
              </w:rPr>
              <w:t>Part 2 Confidentiality</w:t>
            </w:r>
            <w:r w:rsidRPr="00723151">
              <w:rPr>
                <w:rFonts w:cs="Arial"/>
                <w:b/>
                <w:bCs/>
              </w:rPr>
              <w:t>:</w:t>
            </w:r>
            <w:r w:rsidRPr="001D2A72">
              <w:rPr>
                <w:lang w:eastAsia="en-GB"/>
              </w:rPr>
              <w:t xml:space="preserve"> </w:t>
            </w:r>
            <w:r w:rsidRPr="001D2A72">
              <w:rPr>
                <w:rFonts w:cs="Arial"/>
              </w:rPr>
              <w:t>Only the facts or advice considered to be exempt from disclosure under the FOI Act should be in the separate Part 2 form, together with the legal rationale for non-publication.</w:t>
            </w:r>
          </w:p>
          <w:p w14:paraId="22F7D88D" w14:textId="0265341C" w:rsidR="005C7B8C" w:rsidRPr="001D2A72" w:rsidRDefault="005C7B8C" w:rsidP="002459CF">
            <w:pPr>
              <w:spacing w:before="120" w:after="120"/>
              <w:rPr>
                <w:rFonts w:cs="Arial"/>
                <w:b/>
              </w:rPr>
            </w:pPr>
            <w:r w:rsidRPr="001D2A72">
              <w:rPr>
                <w:rFonts w:cs="Arial"/>
                <w:b/>
              </w:rPr>
              <w:t>Is there a part 2 form</w:t>
            </w:r>
            <w:r w:rsidR="00750E85">
              <w:rPr>
                <w:rFonts w:cs="Arial"/>
                <w:b/>
              </w:rPr>
              <w:t xml:space="preserve">? </w:t>
            </w:r>
            <w:r w:rsidR="004D109B" w:rsidRPr="001D2A72">
              <w:rPr>
                <w:rFonts w:cs="Arial"/>
                <w:b/>
              </w:rPr>
              <w:t>YES</w:t>
            </w:r>
          </w:p>
        </w:tc>
      </w:tr>
    </w:tbl>
    <w:p w14:paraId="22F7D88F" w14:textId="77777777" w:rsidR="005C7B8C" w:rsidRPr="001D2A72" w:rsidRDefault="005C7B8C" w:rsidP="00CC47E8">
      <w:pPr>
        <w:outlineLvl w:val="0"/>
        <w:rPr>
          <w:rFonts w:cs="Arial"/>
          <w:b/>
          <w:bCs/>
        </w:rPr>
      </w:pPr>
    </w:p>
    <w:tbl>
      <w:tblPr>
        <w:tblW w:w="1032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22"/>
        <w:gridCol w:w="2098"/>
      </w:tblGrid>
      <w:tr w:rsidR="006A4026" w:rsidRPr="001D2A72" w14:paraId="22F7D892" w14:textId="77777777" w:rsidTr="003945EF">
        <w:trPr>
          <w:trHeight w:val="409"/>
        </w:trPr>
        <w:tc>
          <w:tcPr>
            <w:tcW w:w="8222" w:type="dxa"/>
          </w:tcPr>
          <w:p w14:paraId="22F7D890" w14:textId="77777777" w:rsidR="006A4026" w:rsidRPr="001D2A72" w:rsidRDefault="003945EF" w:rsidP="00CC47E8">
            <w:pPr>
              <w:pStyle w:val="Header"/>
              <w:tabs>
                <w:tab w:val="clear" w:pos="4320"/>
                <w:tab w:val="clear" w:pos="8640"/>
              </w:tabs>
              <w:spacing w:before="60" w:after="60"/>
              <w:ind w:left="0" w:firstLine="0"/>
              <w:rPr>
                <w:rFonts w:ascii="Foundry Form Sans" w:hAnsi="Foundry Form Sans" w:cs="Arial"/>
                <w:b/>
                <w:szCs w:val="24"/>
              </w:rPr>
            </w:pPr>
            <w:r w:rsidRPr="001D2A72">
              <w:rPr>
                <w:rFonts w:ascii="Foundry Form Sans" w:hAnsi="Foundry Form Sans" w:cs="Arial"/>
                <w:b/>
                <w:bCs/>
              </w:rPr>
              <w:t>ORIGINATING OFFICER DECLARATION:</w:t>
            </w:r>
          </w:p>
        </w:tc>
        <w:tc>
          <w:tcPr>
            <w:tcW w:w="2098" w:type="dxa"/>
          </w:tcPr>
          <w:p w14:paraId="22F7D891" w14:textId="77777777" w:rsidR="006A4026" w:rsidRPr="00B61A8F" w:rsidRDefault="00AE7616" w:rsidP="00CC47E8">
            <w:pPr>
              <w:pStyle w:val="Header"/>
              <w:tabs>
                <w:tab w:val="clear" w:pos="4320"/>
                <w:tab w:val="clear" w:pos="8640"/>
              </w:tabs>
              <w:spacing w:before="60" w:after="60"/>
              <w:ind w:left="0" w:firstLine="0"/>
              <w:rPr>
                <w:rFonts w:ascii="Foundry Form Sans" w:hAnsi="Foundry Form Sans" w:cs="Arial"/>
                <w:szCs w:val="24"/>
              </w:rPr>
            </w:pPr>
            <w:r w:rsidRPr="001D2A72">
              <w:rPr>
                <w:rFonts w:ascii="Foundry Form Sans" w:hAnsi="Foundry Form Sans" w:cs="Arial"/>
                <w:szCs w:val="24"/>
              </w:rPr>
              <w:t>Drafting officer to confirm the following</w:t>
            </w:r>
            <w:r w:rsidR="006A4026" w:rsidRPr="001D2A72">
              <w:rPr>
                <w:rFonts w:ascii="Foundry Form Sans" w:hAnsi="Foundry Form Sans" w:cs="Arial"/>
                <w:szCs w:val="24"/>
              </w:rPr>
              <w:t xml:space="preserve"> (</w:t>
            </w:r>
            <w:r w:rsidR="006A4026" w:rsidRPr="00CA1B2D">
              <w:rPr>
                <w:rFonts w:ascii="Wingdings" w:eastAsia="Wingdings" w:hAnsi="Wingdings" w:cs="Wingdings"/>
                <w:szCs w:val="24"/>
              </w:rPr>
              <w:t>ü</w:t>
            </w:r>
            <w:r w:rsidR="006A4026" w:rsidRPr="00CA1B2D">
              <w:rPr>
                <w:rFonts w:ascii="Foundry Form Sans" w:hAnsi="Foundry Form Sans" w:cs="Arial"/>
                <w:szCs w:val="24"/>
              </w:rPr>
              <w:t>)</w:t>
            </w:r>
          </w:p>
        </w:tc>
      </w:tr>
      <w:tr w:rsidR="00360F25" w:rsidRPr="001D2A72" w14:paraId="22F7D898" w14:textId="77777777" w:rsidTr="005C7B8C">
        <w:trPr>
          <w:trHeight w:val="867"/>
        </w:trPr>
        <w:tc>
          <w:tcPr>
            <w:tcW w:w="8222" w:type="dxa"/>
          </w:tcPr>
          <w:p w14:paraId="129D993A" w14:textId="77777777" w:rsidR="004D109B" w:rsidRPr="001D2A72" w:rsidRDefault="00AF40EB" w:rsidP="00CC47E8">
            <w:pPr>
              <w:pStyle w:val="Header"/>
              <w:tabs>
                <w:tab w:val="clear" w:pos="4320"/>
                <w:tab w:val="clear" w:pos="8640"/>
              </w:tabs>
              <w:spacing w:before="60" w:after="60"/>
              <w:ind w:left="0" w:firstLine="0"/>
              <w:rPr>
                <w:rFonts w:ascii="Foundry Form Sans" w:hAnsi="Foundry Form Sans" w:cs="Arial"/>
                <w:b/>
                <w:szCs w:val="24"/>
              </w:rPr>
            </w:pPr>
            <w:r w:rsidRPr="001D2A72">
              <w:rPr>
                <w:rFonts w:ascii="Foundry Form Sans" w:hAnsi="Foundry Form Sans" w:cs="Arial"/>
                <w:b/>
                <w:szCs w:val="24"/>
              </w:rPr>
              <w:t>Drafting officer</w:t>
            </w:r>
          </w:p>
          <w:p w14:paraId="22F7D895" w14:textId="326610DC" w:rsidR="009E0E7C" w:rsidRPr="001D2A72" w:rsidRDefault="00387A6A" w:rsidP="00CC47E8">
            <w:pPr>
              <w:pStyle w:val="Header"/>
              <w:tabs>
                <w:tab w:val="clear" w:pos="4320"/>
                <w:tab w:val="clear" w:pos="8640"/>
              </w:tabs>
              <w:spacing w:before="60" w:after="60"/>
              <w:ind w:left="0" w:firstLine="0"/>
              <w:rPr>
                <w:rFonts w:ascii="Foundry Form Sans" w:hAnsi="Foundry Form Sans" w:cs="Arial"/>
                <w:szCs w:val="24"/>
              </w:rPr>
            </w:pPr>
            <w:r w:rsidRPr="00387A6A">
              <w:rPr>
                <w:rFonts w:ascii="Foundry Form Sans" w:hAnsi="Foundry Form Sans" w:cs="Arial"/>
              </w:rPr>
              <w:t>Daisy McLachlan</w:t>
            </w:r>
            <w:r w:rsidR="004D109B" w:rsidRPr="00750E85">
              <w:rPr>
                <w:rFonts w:ascii="Foundry Form Sans" w:hAnsi="Foundry Form Sans" w:cs="Arial"/>
                <w:szCs w:val="24"/>
              </w:rPr>
              <w:t xml:space="preserve"> </w:t>
            </w:r>
            <w:r w:rsidR="00360F25" w:rsidRPr="001D2A72">
              <w:rPr>
                <w:rFonts w:ascii="Foundry Form Sans" w:hAnsi="Foundry Form Sans" w:cs="Arial"/>
                <w:szCs w:val="24"/>
              </w:rPr>
              <w:t xml:space="preserve">has drafted this report </w:t>
            </w:r>
            <w:r w:rsidR="006B5559" w:rsidRPr="001D2A72">
              <w:rPr>
                <w:rFonts w:ascii="Foundry Form Sans" w:hAnsi="Foundry Form Sans" w:cs="Arial"/>
                <w:szCs w:val="24"/>
              </w:rPr>
              <w:t xml:space="preserve">with input from the LFC and </w:t>
            </w:r>
            <w:r w:rsidR="00360F25" w:rsidRPr="001D2A72">
              <w:rPr>
                <w:rFonts w:ascii="Foundry Form Sans" w:hAnsi="Foundry Form Sans" w:cs="Arial"/>
                <w:szCs w:val="24"/>
              </w:rPr>
              <w:t>in accordance with GLA procedures and confirms the following</w:t>
            </w:r>
            <w:r w:rsidR="0072108F" w:rsidRPr="001D2A72">
              <w:rPr>
                <w:rFonts w:ascii="Foundry Form Sans" w:hAnsi="Foundry Form Sans" w:cs="Arial"/>
                <w:szCs w:val="24"/>
              </w:rPr>
              <w:t>:</w:t>
            </w:r>
          </w:p>
        </w:tc>
        <w:tc>
          <w:tcPr>
            <w:tcW w:w="2098" w:type="dxa"/>
          </w:tcPr>
          <w:p w14:paraId="22F7D896" w14:textId="77777777" w:rsidR="00360F25" w:rsidRPr="001D2A72" w:rsidRDefault="00360F25" w:rsidP="00CC47E8">
            <w:pPr>
              <w:pStyle w:val="Header"/>
              <w:tabs>
                <w:tab w:val="clear" w:pos="4320"/>
                <w:tab w:val="clear" w:pos="8640"/>
              </w:tabs>
              <w:spacing w:before="60" w:after="60"/>
              <w:ind w:left="0" w:firstLine="0"/>
              <w:jc w:val="center"/>
              <w:rPr>
                <w:rFonts w:ascii="Foundry Form Sans" w:hAnsi="Foundry Form Sans" w:cs="Arial"/>
                <w:b/>
                <w:iCs/>
                <w:szCs w:val="24"/>
                <w:highlight w:val="yellow"/>
              </w:rPr>
            </w:pPr>
          </w:p>
          <w:p w14:paraId="22F7D897" w14:textId="5577CC8E" w:rsidR="00360F25" w:rsidRPr="001D2A72" w:rsidRDefault="002459CF" w:rsidP="00CC47E8">
            <w:pPr>
              <w:pStyle w:val="Header"/>
              <w:tabs>
                <w:tab w:val="clear" w:pos="4320"/>
                <w:tab w:val="clear" w:pos="8640"/>
              </w:tabs>
              <w:spacing w:before="60" w:after="60"/>
              <w:ind w:left="0" w:firstLine="0"/>
              <w:jc w:val="center"/>
              <w:rPr>
                <w:rFonts w:ascii="Foundry Form Sans" w:hAnsi="Foundry Form Sans" w:cs="Arial"/>
                <w:b/>
                <w:iCs/>
                <w:szCs w:val="24"/>
                <w:highlight w:val="yellow"/>
              </w:rPr>
            </w:pPr>
            <w:r w:rsidRPr="001D2A72">
              <w:rPr>
                <w:rFonts w:ascii="Foundry Form Sans" w:hAnsi="Foundry Form Sans" w:cs="Arial"/>
                <w:szCs w:val="24"/>
              </w:rPr>
              <w:t>(</w:t>
            </w:r>
            <w:r w:rsidRPr="00CA1B2D">
              <w:rPr>
                <w:rFonts w:ascii="Wingdings" w:eastAsia="Wingdings" w:hAnsi="Wingdings" w:cs="Wingdings"/>
                <w:szCs w:val="24"/>
              </w:rPr>
              <w:t>ü</w:t>
            </w:r>
            <w:r w:rsidRPr="00CA1B2D">
              <w:rPr>
                <w:rFonts w:ascii="Foundry Form Sans" w:hAnsi="Foundry Form Sans" w:cs="Arial"/>
                <w:szCs w:val="24"/>
              </w:rPr>
              <w:t>)</w:t>
            </w:r>
          </w:p>
        </w:tc>
      </w:tr>
      <w:tr w:rsidR="006A4026" w:rsidRPr="001D2A72" w14:paraId="22F7D89D" w14:textId="77777777" w:rsidTr="00167B16">
        <w:trPr>
          <w:trHeight w:val="983"/>
        </w:trPr>
        <w:tc>
          <w:tcPr>
            <w:tcW w:w="8222" w:type="dxa"/>
          </w:tcPr>
          <w:p w14:paraId="22F7D899" w14:textId="77777777" w:rsidR="00167B16" w:rsidRPr="001D2A72" w:rsidRDefault="00167B16" w:rsidP="00CC47E8">
            <w:pPr>
              <w:pStyle w:val="Header"/>
              <w:tabs>
                <w:tab w:val="clear" w:pos="4320"/>
                <w:tab w:val="clear" w:pos="8640"/>
              </w:tabs>
              <w:spacing w:before="60" w:after="60"/>
              <w:ind w:left="0" w:firstLine="0"/>
              <w:rPr>
                <w:rFonts w:ascii="Foundry Form Sans" w:hAnsi="Foundry Form Sans" w:cs="Arial"/>
                <w:b/>
                <w:szCs w:val="24"/>
              </w:rPr>
            </w:pPr>
            <w:r w:rsidRPr="001D2A72">
              <w:rPr>
                <w:rFonts w:ascii="Foundry Form Sans" w:hAnsi="Foundry Form Sans" w:cs="Arial"/>
                <w:b/>
                <w:szCs w:val="24"/>
              </w:rPr>
              <w:t xml:space="preserve">Assistant Director/Head </w:t>
            </w:r>
            <w:r w:rsidR="00AF40EB" w:rsidRPr="001D2A72">
              <w:rPr>
                <w:rFonts w:ascii="Foundry Form Sans" w:hAnsi="Foundry Form Sans" w:cs="Arial"/>
                <w:b/>
                <w:szCs w:val="24"/>
              </w:rPr>
              <w:t>of Service</w:t>
            </w:r>
          </w:p>
          <w:p w14:paraId="22F7D89A" w14:textId="346B6C7E" w:rsidR="0021671D" w:rsidRPr="001D2A72" w:rsidRDefault="00176460" w:rsidP="00CC47E8">
            <w:pPr>
              <w:pStyle w:val="Header"/>
              <w:tabs>
                <w:tab w:val="clear" w:pos="4320"/>
                <w:tab w:val="clear" w:pos="8640"/>
              </w:tabs>
              <w:spacing w:before="60" w:after="60"/>
              <w:ind w:left="0" w:firstLine="0"/>
              <w:rPr>
                <w:rFonts w:ascii="Foundry Form Sans" w:hAnsi="Foundry Form Sans" w:cs="Arial"/>
                <w:szCs w:val="24"/>
              </w:rPr>
            </w:pPr>
            <w:r w:rsidRPr="00176460">
              <w:rPr>
                <w:rFonts w:ascii="Foundry Form Sans" w:hAnsi="Foundry Form Sans" w:cs="Arial"/>
                <w:szCs w:val="24"/>
                <w:u w:val="single"/>
              </w:rPr>
              <w:t xml:space="preserve">Chandru </w:t>
            </w:r>
            <w:r w:rsidR="00697A0D" w:rsidRPr="00176460">
              <w:rPr>
                <w:rFonts w:ascii="Foundry Form Sans" w:hAnsi="Foundry Form Sans" w:cs="Arial"/>
                <w:szCs w:val="24"/>
                <w:u w:val="single"/>
              </w:rPr>
              <w:t xml:space="preserve">Dissanayeke </w:t>
            </w:r>
            <w:r w:rsidR="00697A0D" w:rsidRPr="001D2A72">
              <w:rPr>
                <w:rFonts w:ascii="Foundry Form Sans" w:hAnsi="Foundry Form Sans" w:cs="Arial"/>
                <w:szCs w:val="24"/>
              </w:rPr>
              <w:t>has</w:t>
            </w:r>
            <w:r w:rsidR="00167B16" w:rsidRPr="001D2A72">
              <w:rPr>
                <w:rFonts w:ascii="Foundry Form Sans" w:hAnsi="Foundry Form Sans" w:cs="Arial"/>
                <w:szCs w:val="24"/>
              </w:rPr>
              <w:t xml:space="preserve"> reviewed the documentation and is satisfied for it to be referred to the </w:t>
            </w:r>
            <w:r w:rsidR="006B0F51" w:rsidRPr="001D2A72">
              <w:rPr>
                <w:rFonts w:ascii="Foundry Form Sans" w:hAnsi="Foundry Form Sans" w:cs="Arial"/>
                <w:szCs w:val="24"/>
              </w:rPr>
              <w:t xml:space="preserve">Deputy Mayor for </w:t>
            </w:r>
            <w:r w:rsidR="00B53A9D" w:rsidRPr="00B53A9D">
              <w:rPr>
                <w:rFonts w:ascii="Foundry Form Sans" w:hAnsi="Foundry Form Sans" w:cs="Arial"/>
                <w:szCs w:val="24"/>
              </w:rPr>
              <w:t xml:space="preserve">Planning, Regeneration and the Fire Service </w:t>
            </w:r>
            <w:r w:rsidR="00167B16" w:rsidRPr="001D2A72">
              <w:rPr>
                <w:rFonts w:ascii="Foundry Form Sans" w:hAnsi="Foundry Form Sans" w:cs="Arial"/>
                <w:szCs w:val="24"/>
              </w:rPr>
              <w:t>for approval.</w:t>
            </w:r>
          </w:p>
        </w:tc>
        <w:tc>
          <w:tcPr>
            <w:tcW w:w="2098" w:type="dxa"/>
          </w:tcPr>
          <w:p w14:paraId="22F7D89B" w14:textId="77777777" w:rsidR="006A4026" w:rsidRPr="001D2A72" w:rsidRDefault="006A4026" w:rsidP="00CC47E8">
            <w:pPr>
              <w:pStyle w:val="Header"/>
              <w:tabs>
                <w:tab w:val="clear" w:pos="4320"/>
                <w:tab w:val="clear" w:pos="8640"/>
              </w:tabs>
              <w:spacing w:before="60" w:after="60"/>
              <w:ind w:left="0" w:firstLine="0"/>
              <w:jc w:val="center"/>
              <w:rPr>
                <w:rFonts w:ascii="Foundry Form Sans" w:hAnsi="Foundry Form Sans" w:cs="Arial"/>
                <w:b/>
                <w:iCs/>
                <w:szCs w:val="24"/>
                <w:highlight w:val="yellow"/>
              </w:rPr>
            </w:pPr>
          </w:p>
          <w:p w14:paraId="22F7D89C" w14:textId="62618708" w:rsidR="006A4026" w:rsidRPr="001D2A72" w:rsidRDefault="002459CF" w:rsidP="00CC47E8">
            <w:pPr>
              <w:pStyle w:val="Header"/>
              <w:tabs>
                <w:tab w:val="clear" w:pos="4320"/>
                <w:tab w:val="clear" w:pos="8640"/>
              </w:tabs>
              <w:spacing w:before="60" w:after="60"/>
              <w:ind w:left="0" w:firstLine="0"/>
              <w:jc w:val="center"/>
              <w:rPr>
                <w:rFonts w:ascii="Foundry Form Sans" w:hAnsi="Foundry Form Sans" w:cs="Arial"/>
                <w:b/>
                <w:iCs/>
                <w:szCs w:val="24"/>
                <w:highlight w:val="yellow"/>
              </w:rPr>
            </w:pPr>
            <w:r w:rsidRPr="001D2A72">
              <w:rPr>
                <w:rFonts w:ascii="Foundry Form Sans" w:hAnsi="Foundry Form Sans" w:cs="Arial"/>
                <w:szCs w:val="24"/>
              </w:rPr>
              <w:t>(</w:t>
            </w:r>
            <w:r w:rsidRPr="00CA1B2D">
              <w:rPr>
                <w:rFonts w:ascii="Wingdings" w:eastAsia="Wingdings" w:hAnsi="Wingdings" w:cs="Wingdings"/>
                <w:szCs w:val="24"/>
              </w:rPr>
              <w:t>ü</w:t>
            </w:r>
            <w:r w:rsidRPr="00CA1B2D">
              <w:rPr>
                <w:rFonts w:ascii="Foundry Form Sans" w:hAnsi="Foundry Form Sans" w:cs="Arial"/>
                <w:szCs w:val="24"/>
              </w:rPr>
              <w:t>)</w:t>
            </w:r>
          </w:p>
        </w:tc>
      </w:tr>
      <w:tr w:rsidR="006A4026" w:rsidRPr="001D2A72" w14:paraId="22F7D8A2" w14:textId="77777777" w:rsidTr="003945EF">
        <w:trPr>
          <w:trHeight w:val="694"/>
        </w:trPr>
        <w:tc>
          <w:tcPr>
            <w:tcW w:w="8222" w:type="dxa"/>
          </w:tcPr>
          <w:p w14:paraId="22F7D89E" w14:textId="046B64CD" w:rsidR="006A4026" w:rsidRPr="001D2A72" w:rsidRDefault="00AF40EB" w:rsidP="00CC47E8">
            <w:pPr>
              <w:pStyle w:val="Header"/>
              <w:tabs>
                <w:tab w:val="clear" w:pos="4320"/>
                <w:tab w:val="clear" w:pos="8640"/>
              </w:tabs>
              <w:spacing w:before="60" w:after="60"/>
              <w:ind w:left="0" w:firstLine="0"/>
              <w:rPr>
                <w:rFonts w:ascii="Foundry Form Sans" w:hAnsi="Foundry Form Sans" w:cs="Arial"/>
                <w:b/>
                <w:szCs w:val="24"/>
              </w:rPr>
            </w:pPr>
            <w:r w:rsidRPr="001D2A72">
              <w:rPr>
                <w:rFonts w:ascii="Foundry Form Sans" w:hAnsi="Foundry Form Sans" w:cs="Arial"/>
                <w:b/>
                <w:szCs w:val="24"/>
              </w:rPr>
              <w:t>Advice</w:t>
            </w:r>
          </w:p>
          <w:p w14:paraId="22F7D89F" w14:textId="77777777" w:rsidR="006A4026" w:rsidRPr="001D2A72" w:rsidRDefault="0021671D" w:rsidP="00CC47E8">
            <w:pPr>
              <w:pStyle w:val="Header"/>
              <w:tabs>
                <w:tab w:val="clear" w:pos="4320"/>
                <w:tab w:val="clear" w:pos="8640"/>
              </w:tabs>
              <w:spacing w:before="60" w:after="60"/>
              <w:ind w:left="0" w:firstLine="0"/>
              <w:rPr>
                <w:rFonts w:ascii="Foundry Form Sans" w:hAnsi="Foundry Form Sans" w:cs="Arial"/>
                <w:szCs w:val="24"/>
              </w:rPr>
            </w:pPr>
            <w:r w:rsidRPr="001D2A72">
              <w:rPr>
                <w:rFonts w:ascii="Foundry Form Sans" w:hAnsi="Foundry Form Sans" w:cs="Arial"/>
                <w:szCs w:val="24"/>
              </w:rPr>
              <w:t>The Finance and Legal teams have commented on this proposal.</w:t>
            </w:r>
          </w:p>
        </w:tc>
        <w:tc>
          <w:tcPr>
            <w:tcW w:w="2098" w:type="dxa"/>
          </w:tcPr>
          <w:p w14:paraId="22F7D8A0" w14:textId="77777777" w:rsidR="006B0F51" w:rsidRPr="001D2A72" w:rsidRDefault="006B0F51" w:rsidP="00CC47E8">
            <w:pPr>
              <w:pStyle w:val="Header"/>
              <w:spacing w:before="60" w:after="60"/>
              <w:ind w:left="0" w:firstLine="0"/>
              <w:jc w:val="center"/>
              <w:rPr>
                <w:rFonts w:ascii="Foundry Form Sans" w:hAnsi="Foundry Form Sans" w:cs="Arial"/>
                <w:szCs w:val="24"/>
                <w:highlight w:val="yellow"/>
              </w:rPr>
            </w:pPr>
          </w:p>
          <w:p w14:paraId="22F7D8A1" w14:textId="082A4B1A" w:rsidR="006A4026" w:rsidRPr="001D2A72" w:rsidRDefault="002459CF" w:rsidP="00CC47E8">
            <w:pPr>
              <w:pStyle w:val="Header"/>
              <w:spacing w:before="60" w:after="60"/>
              <w:ind w:left="0" w:firstLine="0"/>
              <w:jc w:val="center"/>
              <w:rPr>
                <w:rFonts w:ascii="Foundry Form Sans" w:hAnsi="Foundry Form Sans" w:cs="Arial"/>
                <w:b/>
                <w:szCs w:val="24"/>
                <w:highlight w:val="yellow"/>
              </w:rPr>
            </w:pPr>
            <w:r w:rsidRPr="001D2A72">
              <w:rPr>
                <w:rFonts w:ascii="Foundry Form Sans" w:hAnsi="Foundry Form Sans" w:cs="Arial"/>
                <w:szCs w:val="24"/>
              </w:rPr>
              <w:t>(</w:t>
            </w:r>
            <w:r w:rsidRPr="00CA1B2D">
              <w:rPr>
                <w:rFonts w:ascii="Wingdings" w:eastAsia="Wingdings" w:hAnsi="Wingdings" w:cs="Wingdings"/>
                <w:szCs w:val="24"/>
              </w:rPr>
              <w:t>ü</w:t>
            </w:r>
            <w:r w:rsidRPr="00CA1B2D">
              <w:rPr>
                <w:rFonts w:ascii="Foundry Form Sans" w:hAnsi="Foundry Form Sans" w:cs="Arial"/>
                <w:szCs w:val="24"/>
              </w:rPr>
              <w:t>)</w:t>
            </w:r>
          </w:p>
        </w:tc>
      </w:tr>
      <w:tr w:rsidR="0072108F" w:rsidRPr="001D2A72" w14:paraId="22F7D8A7" w14:textId="77777777" w:rsidTr="003945EF">
        <w:trPr>
          <w:trHeight w:val="694"/>
        </w:trPr>
        <w:tc>
          <w:tcPr>
            <w:tcW w:w="8222" w:type="dxa"/>
          </w:tcPr>
          <w:p w14:paraId="22F7D8A3" w14:textId="0C69ED80" w:rsidR="0072108F" w:rsidRPr="001D2A72" w:rsidRDefault="003D6F4B" w:rsidP="00CC47E8">
            <w:pPr>
              <w:pStyle w:val="Header"/>
              <w:tabs>
                <w:tab w:val="clear" w:pos="4320"/>
                <w:tab w:val="clear" w:pos="8640"/>
              </w:tabs>
              <w:spacing w:before="60" w:after="60"/>
              <w:ind w:left="0" w:firstLine="0"/>
              <w:rPr>
                <w:rFonts w:ascii="Foundry Form Sans" w:hAnsi="Foundry Form Sans" w:cs="Arial"/>
                <w:b/>
                <w:szCs w:val="24"/>
              </w:rPr>
            </w:pPr>
            <w:r>
              <w:rPr>
                <w:rFonts w:ascii="Foundry Form Sans" w:hAnsi="Foundry Form Sans" w:cs="Arial"/>
                <w:b/>
                <w:szCs w:val="24"/>
              </w:rPr>
              <w:t xml:space="preserve">Mayoral </w:t>
            </w:r>
            <w:r w:rsidR="00505717">
              <w:rPr>
                <w:rFonts w:ascii="Foundry Form Sans" w:hAnsi="Foundry Form Sans" w:cs="Arial"/>
                <w:b/>
                <w:szCs w:val="24"/>
              </w:rPr>
              <w:t>Delivery</w:t>
            </w:r>
            <w:r w:rsidR="0072108F" w:rsidRPr="001D2A72">
              <w:rPr>
                <w:rFonts w:ascii="Foundry Form Sans" w:hAnsi="Foundry Form Sans" w:cs="Arial"/>
                <w:b/>
                <w:szCs w:val="24"/>
              </w:rPr>
              <w:t xml:space="preserve"> Board</w:t>
            </w:r>
            <w:r w:rsidR="00750E85">
              <w:rPr>
                <w:rFonts w:ascii="Foundry Form Sans" w:hAnsi="Foundry Form Sans" w:cs="Arial"/>
                <w:b/>
                <w:szCs w:val="24"/>
              </w:rPr>
              <w:t>:</w:t>
            </w:r>
          </w:p>
          <w:p w14:paraId="22F7D8A4" w14:textId="7A0844ED" w:rsidR="0072108F" w:rsidRPr="001D2A72" w:rsidRDefault="004D109B" w:rsidP="00CC47E8">
            <w:pPr>
              <w:pStyle w:val="Header"/>
              <w:tabs>
                <w:tab w:val="clear" w:pos="4320"/>
                <w:tab w:val="clear" w:pos="8640"/>
              </w:tabs>
              <w:spacing w:before="60" w:after="60"/>
              <w:ind w:left="0" w:firstLine="0"/>
              <w:rPr>
                <w:rFonts w:ascii="Foundry Form Sans" w:hAnsi="Foundry Form Sans" w:cs="Arial"/>
                <w:szCs w:val="24"/>
              </w:rPr>
            </w:pPr>
            <w:r w:rsidRPr="001D2A72">
              <w:rPr>
                <w:rFonts w:ascii="Foundry Form Sans" w:hAnsi="Foundry Form Sans" w:cs="Arial"/>
                <w:szCs w:val="24"/>
              </w:rPr>
              <w:t xml:space="preserve">A summary of this decision was reviewed by </w:t>
            </w:r>
            <w:r w:rsidR="0072108F" w:rsidRPr="001D2A72">
              <w:rPr>
                <w:rFonts w:ascii="Foundry Form Sans" w:hAnsi="Foundry Form Sans" w:cs="Arial"/>
                <w:szCs w:val="24"/>
              </w:rPr>
              <w:t xml:space="preserve">the </w:t>
            </w:r>
            <w:r w:rsidR="003D6F4B">
              <w:rPr>
                <w:rFonts w:ascii="Foundry Form Sans" w:hAnsi="Foundry Form Sans" w:cs="Arial"/>
                <w:szCs w:val="24"/>
              </w:rPr>
              <w:t xml:space="preserve">Mayoral </w:t>
            </w:r>
            <w:r w:rsidR="00505717">
              <w:rPr>
                <w:rFonts w:ascii="Foundry Form Sans" w:hAnsi="Foundry Form Sans" w:cs="Arial"/>
                <w:szCs w:val="24"/>
              </w:rPr>
              <w:t>Delivery</w:t>
            </w:r>
            <w:r w:rsidR="0072108F" w:rsidRPr="001D2A72">
              <w:rPr>
                <w:rFonts w:ascii="Foundry Form Sans" w:hAnsi="Foundry Form Sans" w:cs="Arial"/>
                <w:szCs w:val="24"/>
              </w:rPr>
              <w:t xml:space="preserve"> Board on</w:t>
            </w:r>
            <w:r w:rsidRPr="001D2A72">
              <w:rPr>
                <w:rFonts w:ascii="Foundry Form Sans" w:hAnsi="Foundry Form Sans" w:cs="Arial"/>
                <w:szCs w:val="24"/>
              </w:rPr>
              <w:t xml:space="preserve"> (insert date)</w:t>
            </w:r>
            <w:r w:rsidR="006B0F51" w:rsidRPr="001D2A72">
              <w:rPr>
                <w:rFonts w:ascii="Foundry Form Sans" w:hAnsi="Foundry Form Sans" w:cs="Arial"/>
                <w:szCs w:val="24"/>
              </w:rPr>
              <w:t>.</w:t>
            </w:r>
          </w:p>
        </w:tc>
        <w:tc>
          <w:tcPr>
            <w:tcW w:w="2098" w:type="dxa"/>
          </w:tcPr>
          <w:p w14:paraId="22F7D8A5" w14:textId="77777777" w:rsidR="0072108F" w:rsidRPr="001D2A72" w:rsidRDefault="0072108F" w:rsidP="00CC47E8">
            <w:pPr>
              <w:pStyle w:val="Header"/>
              <w:spacing w:before="60" w:after="60"/>
              <w:ind w:left="0" w:firstLine="0"/>
              <w:jc w:val="center"/>
              <w:rPr>
                <w:rFonts w:ascii="Foundry Form Sans" w:hAnsi="Foundry Form Sans" w:cs="Arial"/>
                <w:b/>
                <w:szCs w:val="24"/>
              </w:rPr>
            </w:pPr>
          </w:p>
          <w:p w14:paraId="22F7D8A6" w14:textId="77777777" w:rsidR="0072108F" w:rsidRPr="001D2A72" w:rsidRDefault="0072108F" w:rsidP="00CC47E8">
            <w:pPr>
              <w:pStyle w:val="Header"/>
              <w:spacing w:before="60" w:after="60"/>
              <w:ind w:left="0" w:firstLine="0"/>
              <w:jc w:val="center"/>
              <w:rPr>
                <w:rFonts w:ascii="Foundry Form Sans" w:hAnsi="Foundry Form Sans" w:cs="Arial"/>
                <w:b/>
                <w:szCs w:val="24"/>
              </w:rPr>
            </w:pPr>
          </w:p>
        </w:tc>
      </w:tr>
    </w:tbl>
    <w:p w14:paraId="22F7D8A8" w14:textId="77777777" w:rsidR="00C03B0B" w:rsidRPr="001D2A72" w:rsidRDefault="00C03B0B" w:rsidP="00CC47E8">
      <w:pPr>
        <w:rPr>
          <w:rFonts w:cs="Arial"/>
        </w:rPr>
      </w:pPr>
    </w:p>
    <w:tbl>
      <w:tblPr>
        <w:tblW w:w="10320" w:type="dxa"/>
        <w:tblInd w:w="108" w:type="dxa"/>
        <w:tblLook w:val="0000" w:firstRow="0" w:lastRow="0" w:firstColumn="0" w:lastColumn="0" w:noHBand="0" w:noVBand="0"/>
      </w:tblPr>
      <w:tblGrid>
        <w:gridCol w:w="6480"/>
        <w:gridCol w:w="3840"/>
      </w:tblGrid>
      <w:tr w:rsidR="00C03B0B" w:rsidRPr="001D2A72" w14:paraId="22F7D8AC" w14:textId="77777777" w:rsidTr="00BB49C3">
        <w:tc>
          <w:tcPr>
            <w:tcW w:w="10320" w:type="dxa"/>
            <w:gridSpan w:val="2"/>
            <w:tcBorders>
              <w:top w:val="single" w:sz="4" w:space="0" w:color="auto"/>
              <w:left w:val="single" w:sz="4" w:space="0" w:color="auto"/>
              <w:right w:val="single" w:sz="4" w:space="0" w:color="auto"/>
            </w:tcBorders>
          </w:tcPr>
          <w:p w14:paraId="22F7D8A9" w14:textId="7B5BA7BC" w:rsidR="00C03B0B" w:rsidRPr="001D2A72" w:rsidRDefault="00F24138" w:rsidP="00CC47E8">
            <w:pPr>
              <w:spacing w:before="60" w:after="60"/>
              <w:rPr>
                <w:rFonts w:cs="Arial"/>
                <w:b/>
                <w:bCs/>
              </w:rPr>
            </w:pPr>
            <w:r>
              <w:rPr>
                <w:rFonts w:cs="Arial"/>
                <w:b/>
                <w:bCs/>
              </w:rPr>
              <w:t>CHIEF FINANCE OFFICER</w:t>
            </w:r>
            <w:r w:rsidR="003945EF" w:rsidRPr="001D2A72">
              <w:rPr>
                <w:rFonts w:cs="Arial"/>
                <w:b/>
                <w:bCs/>
              </w:rPr>
              <w:t>:</w:t>
            </w:r>
          </w:p>
          <w:p w14:paraId="22F7D8AA" w14:textId="77777777" w:rsidR="00CA7041" w:rsidRPr="001D2A72" w:rsidRDefault="00CA7041" w:rsidP="00CC47E8">
            <w:pPr>
              <w:pStyle w:val="Header"/>
              <w:tabs>
                <w:tab w:val="clear" w:pos="4320"/>
                <w:tab w:val="clear" w:pos="8640"/>
              </w:tabs>
              <w:spacing w:before="60" w:after="60"/>
              <w:ind w:left="0" w:firstLine="0"/>
              <w:rPr>
                <w:rFonts w:ascii="Foundry Form Sans" w:hAnsi="Foundry Form Sans" w:cs="Arial"/>
                <w:szCs w:val="24"/>
              </w:rPr>
            </w:pPr>
            <w:r w:rsidRPr="001D2A72">
              <w:rPr>
                <w:rFonts w:ascii="Foundry Form Sans" w:hAnsi="Foundry Form Sans" w:cs="Arial"/>
                <w:szCs w:val="24"/>
              </w:rPr>
              <w:t xml:space="preserve">I confirm that financial and legal implications have been appropriately considered in the preparation of this report. </w:t>
            </w:r>
          </w:p>
          <w:p w14:paraId="22F7D8AB" w14:textId="77777777" w:rsidR="009E0E7C" w:rsidRPr="001D2A72" w:rsidRDefault="009E0E7C" w:rsidP="00CC47E8">
            <w:pPr>
              <w:pStyle w:val="Header"/>
              <w:tabs>
                <w:tab w:val="clear" w:pos="4320"/>
                <w:tab w:val="clear" w:pos="8640"/>
              </w:tabs>
              <w:spacing w:before="60" w:after="60"/>
              <w:ind w:left="0" w:firstLine="0"/>
              <w:rPr>
                <w:rFonts w:ascii="Foundry Form Sans" w:hAnsi="Foundry Form Sans" w:cs="Arial"/>
                <w:szCs w:val="24"/>
              </w:rPr>
            </w:pPr>
          </w:p>
        </w:tc>
      </w:tr>
      <w:tr w:rsidR="00C03B0B" w:rsidRPr="001D2A72" w14:paraId="22F7D8B0" w14:textId="77777777" w:rsidTr="00BB49C3">
        <w:trPr>
          <w:trHeight w:val="710"/>
        </w:trPr>
        <w:tc>
          <w:tcPr>
            <w:tcW w:w="6480" w:type="dxa"/>
            <w:tcBorders>
              <w:left w:val="single" w:sz="4" w:space="0" w:color="auto"/>
              <w:bottom w:val="single" w:sz="4" w:space="0" w:color="auto"/>
            </w:tcBorders>
          </w:tcPr>
          <w:p w14:paraId="22F7D8AD" w14:textId="54265FF6" w:rsidR="00C03B0B" w:rsidRPr="001D2A72" w:rsidRDefault="00C03B0B" w:rsidP="00CC47E8">
            <w:pPr>
              <w:rPr>
                <w:rFonts w:cs="Arial"/>
                <w:b/>
                <w:bCs/>
              </w:rPr>
            </w:pPr>
            <w:r w:rsidRPr="001D2A72">
              <w:rPr>
                <w:rFonts w:cs="Arial"/>
                <w:b/>
                <w:bCs/>
              </w:rPr>
              <w:t>Signature</w:t>
            </w:r>
            <w:r w:rsidR="00A66F64">
              <w:rPr>
                <w:rFonts w:cs="Arial"/>
                <w:b/>
                <w:bCs/>
              </w:rPr>
              <w:t xml:space="preserve">: </w:t>
            </w:r>
            <w:r w:rsidR="00A66F64">
              <w:rPr>
                <w:rFonts w:cs="Arial"/>
                <w:b/>
                <w:bCs/>
                <w:noProof/>
              </w:rPr>
              <w:drawing>
                <wp:inline distT="0" distB="0" distL="0" distR="0" wp14:anchorId="5F3C3470" wp14:editId="7402EAA1">
                  <wp:extent cx="1371791" cy="552527"/>
                  <wp:effectExtent l="0" t="0" r="0" b="0"/>
                  <wp:docPr id="1960317028" name="Picture 2" descr="A close up of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17028" name="Picture 2" descr="A close up of a name&#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371791" cy="552527"/>
                          </a:xfrm>
                          <a:prstGeom prst="rect">
                            <a:avLst/>
                          </a:prstGeom>
                        </pic:spPr>
                      </pic:pic>
                    </a:graphicData>
                  </a:graphic>
                </wp:inline>
              </w:drawing>
            </w:r>
          </w:p>
          <w:p w14:paraId="22F7D8AE" w14:textId="77777777" w:rsidR="00C03B0B" w:rsidRPr="00CA1B2D" w:rsidRDefault="00C03B0B" w:rsidP="00CC47E8">
            <w:pPr>
              <w:rPr>
                <w:rFonts w:cs="Arial"/>
                <w:b/>
                <w:bCs/>
              </w:rPr>
            </w:pPr>
            <w:r w:rsidRPr="001D2A72">
              <w:rPr>
                <w:rFonts w:cs="Arial"/>
                <w:b/>
                <w:bCs/>
              </w:rPr>
              <w:fldChar w:fldCharType="begin">
                <w:ffData>
                  <w:name w:val="Text16"/>
                  <w:enabled/>
                  <w:calcOnExit w:val="0"/>
                  <w:textInput/>
                </w:ffData>
              </w:fldChar>
            </w:r>
            <w:bookmarkStart w:id="1" w:name="Text16"/>
            <w:r w:rsidRPr="001D2A72">
              <w:rPr>
                <w:rFonts w:cs="Arial"/>
                <w:b/>
                <w:bCs/>
              </w:rPr>
              <w:instrText xml:space="preserve"> FORMTEXT </w:instrText>
            </w:r>
            <w:r w:rsidRPr="001D2A72">
              <w:rPr>
                <w:rFonts w:cs="Arial"/>
                <w:b/>
                <w:bCs/>
              </w:rPr>
            </w:r>
            <w:r w:rsidRPr="001D2A72">
              <w:rPr>
                <w:rFonts w:cs="Arial"/>
                <w:b/>
                <w:bCs/>
              </w:rPr>
              <w:fldChar w:fldCharType="separate"/>
            </w:r>
            <w:r w:rsidRPr="001D2A72">
              <w:rPr>
                <w:rFonts w:cs="Arial"/>
                <w:b/>
                <w:bCs/>
                <w:noProof/>
              </w:rPr>
              <w:t> </w:t>
            </w:r>
            <w:r w:rsidRPr="001D2A72">
              <w:rPr>
                <w:rFonts w:cs="Arial"/>
                <w:b/>
                <w:bCs/>
                <w:noProof/>
              </w:rPr>
              <w:t> </w:t>
            </w:r>
            <w:r w:rsidRPr="001D2A72">
              <w:rPr>
                <w:rFonts w:cs="Arial"/>
                <w:b/>
                <w:bCs/>
                <w:noProof/>
              </w:rPr>
              <w:t> </w:t>
            </w:r>
            <w:r w:rsidRPr="001D2A72">
              <w:rPr>
                <w:rFonts w:cs="Arial"/>
                <w:b/>
                <w:bCs/>
                <w:noProof/>
              </w:rPr>
              <w:t> </w:t>
            </w:r>
            <w:r w:rsidRPr="001D2A72">
              <w:rPr>
                <w:rFonts w:cs="Arial"/>
                <w:b/>
                <w:bCs/>
                <w:noProof/>
              </w:rPr>
              <w:t> </w:t>
            </w:r>
            <w:r w:rsidRPr="001D2A72">
              <w:rPr>
                <w:rFonts w:cs="Arial"/>
                <w:b/>
                <w:bCs/>
              </w:rPr>
              <w:fldChar w:fldCharType="end"/>
            </w:r>
            <w:bookmarkEnd w:id="1"/>
          </w:p>
        </w:tc>
        <w:tc>
          <w:tcPr>
            <w:tcW w:w="3840" w:type="dxa"/>
            <w:tcBorders>
              <w:bottom w:val="single" w:sz="4" w:space="0" w:color="auto"/>
              <w:right w:val="single" w:sz="4" w:space="0" w:color="auto"/>
            </w:tcBorders>
          </w:tcPr>
          <w:p w14:paraId="22F7D8AF" w14:textId="7E6664BA" w:rsidR="00C03B0B" w:rsidRPr="00A66F64" w:rsidRDefault="00C03B0B" w:rsidP="00CC47E8">
            <w:pPr>
              <w:spacing w:before="60" w:after="60"/>
              <w:rPr>
                <w:rFonts w:cs="Arial"/>
              </w:rPr>
            </w:pPr>
            <w:r w:rsidRPr="00B61A8F">
              <w:rPr>
                <w:rFonts w:cs="Arial"/>
                <w:b/>
                <w:bCs/>
              </w:rPr>
              <w:t>Date</w:t>
            </w:r>
            <w:r w:rsidR="00A66F64">
              <w:rPr>
                <w:rFonts w:cs="Arial"/>
                <w:b/>
                <w:bCs/>
              </w:rPr>
              <w:t xml:space="preserve">: </w:t>
            </w:r>
            <w:r w:rsidR="0027086D">
              <w:rPr>
                <w:rFonts w:cs="Arial"/>
              </w:rPr>
              <w:t>11 November 2025</w:t>
            </w:r>
          </w:p>
        </w:tc>
      </w:tr>
    </w:tbl>
    <w:p w14:paraId="22F7D8B1" w14:textId="77777777" w:rsidR="00985ABB" w:rsidRPr="00783334" w:rsidRDefault="00985ABB" w:rsidP="00CC47E8">
      <w:pPr>
        <w:rPr>
          <w:rFonts w:cs="Arial"/>
          <w:sz w:val="2"/>
          <w:szCs w:val="2"/>
        </w:rPr>
      </w:pPr>
    </w:p>
    <w:sectPr w:rsidR="00985ABB" w:rsidRPr="00783334" w:rsidSect="003945EF">
      <w:pgSz w:w="11906" w:h="16838"/>
      <w:pgMar w:top="964"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908A7" w14:textId="77777777" w:rsidR="005B47DE" w:rsidRDefault="005B47DE">
      <w:r>
        <w:separator/>
      </w:r>
    </w:p>
  </w:endnote>
  <w:endnote w:type="continuationSeparator" w:id="0">
    <w:p w14:paraId="6896A0EC" w14:textId="77777777" w:rsidR="005B47DE" w:rsidRDefault="005B47DE">
      <w:r>
        <w:continuationSeparator/>
      </w:r>
    </w:p>
  </w:endnote>
  <w:endnote w:type="continuationNotice" w:id="1">
    <w:p w14:paraId="5BD49348" w14:textId="77777777" w:rsidR="005B47DE" w:rsidRDefault="005B47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oundry Form Sans">
    <w:altName w:val="Calibri"/>
    <w:panose1 w:val="02000503050000020004"/>
    <w:charset w:val="00"/>
    <w:family w:val="auto"/>
    <w:pitch w:val="variable"/>
    <w:sig w:usb0="800000A7"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undry Sans">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D8B9" w14:textId="23973104" w:rsidR="009458A0" w:rsidRDefault="009458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4138">
      <w:rPr>
        <w:rStyle w:val="PageNumber"/>
        <w:noProof/>
      </w:rPr>
      <w:t>4</w:t>
    </w:r>
    <w:r>
      <w:rPr>
        <w:rStyle w:val="PageNumber"/>
      </w:rPr>
      <w:fldChar w:fldCharType="end"/>
    </w:r>
  </w:p>
  <w:p w14:paraId="22F7D8BA" w14:textId="77777777" w:rsidR="009458A0" w:rsidRDefault="00945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D8BC" w14:textId="495D3B26" w:rsidR="009458A0" w:rsidRPr="00132CD3" w:rsidRDefault="002641AF">
    <w:pPr>
      <w:pStyle w:val="Footer"/>
      <w:rPr>
        <w:sz w:val="16"/>
        <w:szCs w:val="16"/>
      </w:rPr>
    </w:pPr>
    <w:r>
      <w:rPr>
        <w:sz w:val="16"/>
        <w:szCs w:val="16"/>
      </w:rPr>
      <w:t>D</w:t>
    </w:r>
    <w:r w:rsidR="00F27079">
      <w:rPr>
        <w:sz w:val="16"/>
        <w:szCs w:val="16"/>
      </w:rPr>
      <w:t>M</w:t>
    </w:r>
    <w:r w:rsidR="006B5559">
      <w:rPr>
        <w:sz w:val="16"/>
        <w:szCs w:val="16"/>
      </w:rPr>
      <w:t>F</w:t>
    </w:r>
    <w:r w:rsidR="00F27079">
      <w:rPr>
        <w:sz w:val="16"/>
        <w:szCs w:val="16"/>
      </w:rPr>
      <w:t xml:space="preserve">D </w:t>
    </w:r>
    <w:r w:rsidR="004D109B">
      <w:rPr>
        <w:sz w:val="16"/>
        <w:szCs w:val="16"/>
      </w:rPr>
      <w:t xml:space="preserve">Part 1 </w:t>
    </w:r>
    <w:r w:rsidR="00F27079">
      <w:rPr>
        <w:sz w:val="16"/>
        <w:szCs w:val="16"/>
      </w:rPr>
      <w:t>Template</w:t>
    </w:r>
    <w:r w:rsidR="004D109B">
      <w:rPr>
        <w:sz w:val="16"/>
        <w:szCs w:val="16"/>
      </w:rPr>
      <w:t xml:space="preserve"> Feb 202</w:t>
    </w:r>
    <w:r w:rsidR="00F24138">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328BE" w14:textId="77777777" w:rsidR="005B47DE" w:rsidRDefault="005B47DE">
      <w:r>
        <w:separator/>
      </w:r>
    </w:p>
  </w:footnote>
  <w:footnote w:type="continuationSeparator" w:id="0">
    <w:p w14:paraId="7DF23196" w14:textId="77777777" w:rsidR="005B47DE" w:rsidRDefault="005B47DE">
      <w:r>
        <w:continuationSeparator/>
      </w:r>
    </w:p>
  </w:footnote>
  <w:footnote w:type="continuationNotice" w:id="1">
    <w:p w14:paraId="7A6855D3" w14:textId="77777777" w:rsidR="005B47DE" w:rsidRDefault="005B47DE"/>
  </w:footnote>
</w:footnotes>
</file>

<file path=word/intelligence2.xml><?xml version="1.0" encoding="utf-8"?>
<int2:intelligence xmlns:int2="http://schemas.microsoft.com/office/intelligence/2020/intelligence" xmlns:oel="http://schemas.microsoft.com/office/2019/extlst">
  <int2:observations>
    <int2:bookmark int2:bookmarkName="_Int_80HDVhK8" int2:invalidationBookmarkName="" int2:hashCode="FrJ4BHEa2HfWpD" int2:id="lTdrIpN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7C08"/>
    <w:multiLevelType w:val="hybridMultilevel"/>
    <w:tmpl w:val="013C9E16"/>
    <w:lvl w:ilvl="0" w:tplc="A20E74E6">
      <w:numFmt w:val="bullet"/>
      <w:lvlText w:val="-"/>
      <w:lvlJc w:val="left"/>
      <w:pPr>
        <w:ind w:left="930" w:hanging="360"/>
      </w:pPr>
      <w:rPr>
        <w:rFonts w:ascii="Foundry Form Sans" w:eastAsia="Times New Roman" w:hAnsi="Foundry Form Sans" w:cs="Arial" w:hint="default"/>
        <w:i/>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 w15:restartNumberingAfterBreak="0">
    <w:nsid w:val="0BBB485A"/>
    <w:multiLevelType w:val="hybridMultilevel"/>
    <w:tmpl w:val="109EF2C8"/>
    <w:lvl w:ilvl="0" w:tplc="08090001">
      <w:start w:val="1"/>
      <w:numFmt w:val="bullet"/>
      <w:lvlText w:val=""/>
      <w:lvlJc w:val="left"/>
      <w:pPr>
        <w:ind w:left="1800" w:hanging="360"/>
      </w:pPr>
      <w:rPr>
        <w:rFonts w:ascii="Symbol" w:hAnsi="Symbol" w:hint="default"/>
      </w:rPr>
    </w:lvl>
    <w:lvl w:ilvl="1" w:tplc="7944B278">
      <w:start w:val="1"/>
      <w:numFmt w:val="lowerLetter"/>
      <w:lvlText w:val="(%2)"/>
      <w:lvlJc w:val="left"/>
      <w:pPr>
        <w:ind w:left="2520" w:hanging="360"/>
      </w:pPr>
      <w:rPr>
        <w:rFonts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0D67AA"/>
    <w:multiLevelType w:val="multilevel"/>
    <w:tmpl w:val="A1582E46"/>
    <w:lvl w:ilvl="0">
      <w:start w:val="1"/>
      <w:numFmt w:val="decimal"/>
      <w:pStyle w:val="paraheading"/>
      <w:lvlText w:val="%1."/>
      <w:lvlJc w:val="left"/>
      <w:pPr>
        <w:tabs>
          <w:tab w:val="num" w:pos="737"/>
        </w:tabs>
        <w:ind w:left="737" w:hanging="737"/>
      </w:pPr>
      <w:rPr>
        <w:rFonts w:ascii="Arial" w:hAnsi="Arial" w:hint="default"/>
        <w:b/>
        <w:i w:val="0"/>
        <w:strike w:val="0"/>
        <w:dstrike w:val="0"/>
        <w:vanish w:val="0"/>
        <w:color w:val="000000"/>
        <w:sz w:val="24"/>
        <w:vertAlign w:val="baseline"/>
      </w:rPr>
    </w:lvl>
    <w:lvl w:ilvl="1">
      <w:start w:val="1"/>
      <w:numFmt w:val="decimal"/>
      <w:lvlText w:val="%1.%2"/>
      <w:lvlJc w:val="left"/>
      <w:pPr>
        <w:tabs>
          <w:tab w:val="num" w:pos="737"/>
        </w:tabs>
        <w:ind w:left="737" w:hanging="737"/>
      </w:pPr>
      <w:rPr>
        <w:rFonts w:ascii="Arial" w:hAnsi="Arial" w:hint="default"/>
        <w:b w:val="0"/>
        <w:i w:val="0"/>
        <w:caps w:val="0"/>
        <w:strike w:val="0"/>
        <w:dstrike w:val="0"/>
        <w:vanish w:val="0"/>
        <w:color w:val="auto"/>
        <w:sz w:val="24"/>
        <w:vertAlign w:val="baseline"/>
      </w:rPr>
    </w:lvl>
    <w:lvl w:ilvl="2">
      <w:start w:val="1"/>
      <w:numFmt w:val="lowerLetter"/>
      <w:lvlText w:val="(%3)"/>
      <w:lvlJc w:val="left"/>
      <w:pPr>
        <w:tabs>
          <w:tab w:val="num" w:pos="1304"/>
        </w:tabs>
        <w:ind w:left="1304" w:hanging="567"/>
      </w:pPr>
      <w:rPr>
        <w:rFonts w:ascii="Arial" w:hAnsi="Arial" w:hint="default"/>
        <w:b w:val="0"/>
        <w:i w:val="0"/>
        <w:caps w:val="0"/>
        <w:strike w:val="0"/>
        <w:dstrike w:val="0"/>
        <w:vanish w:val="0"/>
        <w:color w:val="000000"/>
        <w:sz w:val="24"/>
        <w:vertAlign w:val="baseline"/>
      </w:rPr>
    </w:lvl>
    <w:lvl w:ilvl="3">
      <w:start w:val="1"/>
      <w:numFmt w:val="lowerRoman"/>
      <w:lvlText w:val="%4)"/>
      <w:lvlJc w:val="left"/>
      <w:pPr>
        <w:tabs>
          <w:tab w:val="num" w:pos="2024"/>
        </w:tabs>
        <w:ind w:left="1871" w:hanging="567"/>
      </w:pPr>
      <w:rPr>
        <w:rFonts w:ascii="Arial" w:hAnsi="Arial" w:hint="default"/>
        <w:b w:val="0"/>
        <w:i w:val="0"/>
        <w:caps w:val="0"/>
        <w:strike w:val="0"/>
        <w:dstrike w:val="0"/>
        <w:vanish w:val="0"/>
        <w:sz w:val="24"/>
        <w:vertAlign w:val="base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BD44D3"/>
    <w:multiLevelType w:val="hybridMultilevel"/>
    <w:tmpl w:val="0E228C1A"/>
    <w:lvl w:ilvl="0" w:tplc="2E0ABF06">
      <w:start w:val="1"/>
      <w:numFmt w:val="bullet"/>
      <w:lvlText w:val=""/>
      <w:lvlJc w:val="left"/>
      <w:pPr>
        <w:ind w:left="720" w:hanging="360"/>
      </w:pPr>
      <w:rPr>
        <w:rFonts w:ascii="Symbol" w:hAnsi="Symbol" w:hint="default"/>
      </w:rPr>
    </w:lvl>
    <w:lvl w:ilvl="1" w:tplc="D92C201A">
      <w:start w:val="1"/>
      <w:numFmt w:val="bullet"/>
      <w:lvlText w:val="o"/>
      <w:lvlJc w:val="left"/>
      <w:pPr>
        <w:ind w:left="1440" w:hanging="360"/>
      </w:pPr>
      <w:rPr>
        <w:rFonts w:ascii="Courier New" w:hAnsi="Courier New" w:hint="default"/>
      </w:rPr>
    </w:lvl>
    <w:lvl w:ilvl="2" w:tplc="E1C83892">
      <w:start w:val="1"/>
      <w:numFmt w:val="bullet"/>
      <w:lvlText w:val=""/>
      <w:lvlJc w:val="left"/>
      <w:pPr>
        <w:ind w:left="2160" w:hanging="360"/>
      </w:pPr>
      <w:rPr>
        <w:rFonts w:ascii="Wingdings" w:hAnsi="Wingdings" w:hint="default"/>
      </w:rPr>
    </w:lvl>
    <w:lvl w:ilvl="3" w:tplc="8B0CD7BC">
      <w:start w:val="1"/>
      <w:numFmt w:val="bullet"/>
      <w:lvlText w:val=""/>
      <w:lvlJc w:val="left"/>
      <w:pPr>
        <w:ind w:left="2880" w:hanging="360"/>
      </w:pPr>
      <w:rPr>
        <w:rFonts w:ascii="Symbol" w:hAnsi="Symbol" w:hint="default"/>
      </w:rPr>
    </w:lvl>
    <w:lvl w:ilvl="4" w:tplc="EA14B428">
      <w:start w:val="1"/>
      <w:numFmt w:val="bullet"/>
      <w:lvlText w:val="o"/>
      <w:lvlJc w:val="left"/>
      <w:pPr>
        <w:ind w:left="3600" w:hanging="360"/>
      </w:pPr>
      <w:rPr>
        <w:rFonts w:ascii="Courier New" w:hAnsi="Courier New" w:hint="default"/>
      </w:rPr>
    </w:lvl>
    <w:lvl w:ilvl="5" w:tplc="F760C00A">
      <w:start w:val="1"/>
      <w:numFmt w:val="bullet"/>
      <w:lvlText w:val=""/>
      <w:lvlJc w:val="left"/>
      <w:pPr>
        <w:ind w:left="4320" w:hanging="360"/>
      </w:pPr>
      <w:rPr>
        <w:rFonts w:ascii="Wingdings" w:hAnsi="Wingdings" w:hint="default"/>
      </w:rPr>
    </w:lvl>
    <w:lvl w:ilvl="6" w:tplc="B2145EF4">
      <w:start w:val="1"/>
      <w:numFmt w:val="bullet"/>
      <w:lvlText w:val=""/>
      <w:lvlJc w:val="left"/>
      <w:pPr>
        <w:ind w:left="5040" w:hanging="360"/>
      </w:pPr>
      <w:rPr>
        <w:rFonts w:ascii="Symbol" w:hAnsi="Symbol" w:hint="default"/>
      </w:rPr>
    </w:lvl>
    <w:lvl w:ilvl="7" w:tplc="1EFCFCA6">
      <w:start w:val="1"/>
      <w:numFmt w:val="bullet"/>
      <w:lvlText w:val="o"/>
      <w:lvlJc w:val="left"/>
      <w:pPr>
        <w:ind w:left="5760" w:hanging="360"/>
      </w:pPr>
      <w:rPr>
        <w:rFonts w:ascii="Courier New" w:hAnsi="Courier New" w:hint="default"/>
      </w:rPr>
    </w:lvl>
    <w:lvl w:ilvl="8" w:tplc="08CA79BC">
      <w:start w:val="1"/>
      <w:numFmt w:val="bullet"/>
      <w:lvlText w:val=""/>
      <w:lvlJc w:val="left"/>
      <w:pPr>
        <w:ind w:left="6480" w:hanging="360"/>
      </w:pPr>
      <w:rPr>
        <w:rFonts w:ascii="Wingdings" w:hAnsi="Wingdings" w:hint="default"/>
      </w:rPr>
    </w:lvl>
  </w:abstractNum>
  <w:abstractNum w:abstractNumId="4" w15:restartNumberingAfterBreak="0">
    <w:nsid w:val="0DD43D62"/>
    <w:multiLevelType w:val="hybridMultilevel"/>
    <w:tmpl w:val="3558CFA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13C46BDE"/>
    <w:multiLevelType w:val="hybridMultilevel"/>
    <w:tmpl w:val="DF3C83D2"/>
    <w:lvl w:ilvl="0" w:tplc="5204DDE0">
      <w:start w:val="1"/>
      <w:numFmt w:val="decimal"/>
      <w:pStyle w:val="NumbList"/>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3B65F9"/>
    <w:multiLevelType w:val="hybridMultilevel"/>
    <w:tmpl w:val="18EA0ED0"/>
    <w:lvl w:ilvl="0" w:tplc="42AC3052">
      <w:start w:val="1"/>
      <w:numFmt w:val="bullet"/>
      <w:lvlRestart w:val="0"/>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A214C8"/>
    <w:multiLevelType w:val="hybridMultilevel"/>
    <w:tmpl w:val="5BC64854"/>
    <w:lvl w:ilvl="0" w:tplc="56044FEA">
      <w:start w:val="1"/>
      <w:numFmt w:val="bullet"/>
      <w:lvlText w:val=""/>
      <w:lvlJc w:val="left"/>
      <w:pPr>
        <w:ind w:left="720" w:hanging="360"/>
      </w:pPr>
      <w:rPr>
        <w:rFonts w:ascii="Symbol" w:hAnsi="Symbol" w:hint="default"/>
      </w:rPr>
    </w:lvl>
    <w:lvl w:ilvl="1" w:tplc="21589318">
      <w:start w:val="1"/>
      <w:numFmt w:val="bullet"/>
      <w:lvlText w:val="o"/>
      <w:lvlJc w:val="left"/>
      <w:pPr>
        <w:ind w:left="1440" w:hanging="360"/>
      </w:pPr>
      <w:rPr>
        <w:rFonts w:ascii="Courier New" w:hAnsi="Courier New" w:hint="default"/>
      </w:rPr>
    </w:lvl>
    <w:lvl w:ilvl="2" w:tplc="6C36D24A">
      <w:start w:val="1"/>
      <w:numFmt w:val="bullet"/>
      <w:lvlText w:val=""/>
      <w:lvlJc w:val="left"/>
      <w:pPr>
        <w:ind w:left="2160" w:hanging="360"/>
      </w:pPr>
      <w:rPr>
        <w:rFonts w:ascii="Wingdings" w:hAnsi="Wingdings" w:hint="default"/>
      </w:rPr>
    </w:lvl>
    <w:lvl w:ilvl="3" w:tplc="08364C5E">
      <w:start w:val="1"/>
      <w:numFmt w:val="bullet"/>
      <w:lvlText w:val=""/>
      <w:lvlJc w:val="left"/>
      <w:pPr>
        <w:ind w:left="2880" w:hanging="360"/>
      </w:pPr>
      <w:rPr>
        <w:rFonts w:ascii="Symbol" w:hAnsi="Symbol" w:hint="default"/>
      </w:rPr>
    </w:lvl>
    <w:lvl w:ilvl="4" w:tplc="2BA0DD8C">
      <w:start w:val="1"/>
      <w:numFmt w:val="bullet"/>
      <w:lvlText w:val="o"/>
      <w:lvlJc w:val="left"/>
      <w:pPr>
        <w:ind w:left="3600" w:hanging="360"/>
      </w:pPr>
      <w:rPr>
        <w:rFonts w:ascii="Courier New" w:hAnsi="Courier New" w:hint="default"/>
      </w:rPr>
    </w:lvl>
    <w:lvl w:ilvl="5" w:tplc="FAFE8870">
      <w:start w:val="1"/>
      <w:numFmt w:val="bullet"/>
      <w:lvlText w:val=""/>
      <w:lvlJc w:val="left"/>
      <w:pPr>
        <w:ind w:left="4320" w:hanging="360"/>
      </w:pPr>
      <w:rPr>
        <w:rFonts w:ascii="Wingdings" w:hAnsi="Wingdings" w:hint="default"/>
      </w:rPr>
    </w:lvl>
    <w:lvl w:ilvl="6" w:tplc="9ADEA76A">
      <w:start w:val="1"/>
      <w:numFmt w:val="bullet"/>
      <w:lvlText w:val=""/>
      <w:lvlJc w:val="left"/>
      <w:pPr>
        <w:ind w:left="5040" w:hanging="360"/>
      </w:pPr>
      <w:rPr>
        <w:rFonts w:ascii="Symbol" w:hAnsi="Symbol" w:hint="default"/>
      </w:rPr>
    </w:lvl>
    <w:lvl w:ilvl="7" w:tplc="27FA2332">
      <w:start w:val="1"/>
      <w:numFmt w:val="bullet"/>
      <w:lvlText w:val="o"/>
      <w:lvlJc w:val="left"/>
      <w:pPr>
        <w:ind w:left="5760" w:hanging="360"/>
      </w:pPr>
      <w:rPr>
        <w:rFonts w:ascii="Courier New" w:hAnsi="Courier New" w:hint="default"/>
      </w:rPr>
    </w:lvl>
    <w:lvl w:ilvl="8" w:tplc="82DE00DA">
      <w:start w:val="1"/>
      <w:numFmt w:val="bullet"/>
      <w:lvlText w:val=""/>
      <w:lvlJc w:val="left"/>
      <w:pPr>
        <w:ind w:left="6480" w:hanging="360"/>
      </w:pPr>
      <w:rPr>
        <w:rFonts w:ascii="Wingdings" w:hAnsi="Wingdings" w:hint="default"/>
      </w:rPr>
    </w:lvl>
  </w:abstractNum>
  <w:abstractNum w:abstractNumId="8" w15:restartNumberingAfterBreak="0">
    <w:nsid w:val="21DF264C"/>
    <w:multiLevelType w:val="multilevel"/>
    <w:tmpl w:val="D94232A4"/>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E71C1C"/>
    <w:multiLevelType w:val="multilevel"/>
    <w:tmpl w:val="8A7E71F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521515"/>
    <w:multiLevelType w:val="hybridMultilevel"/>
    <w:tmpl w:val="D1646A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F00F7F"/>
    <w:multiLevelType w:val="multilevel"/>
    <w:tmpl w:val="3C60A4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BE1AFE"/>
    <w:multiLevelType w:val="hybridMultilevel"/>
    <w:tmpl w:val="8D08F3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B89642E"/>
    <w:multiLevelType w:val="hybridMultilevel"/>
    <w:tmpl w:val="F440CA1C"/>
    <w:lvl w:ilvl="0" w:tplc="42AC3052">
      <w:start w:val="1"/>
      <w:numFmt w:val="bullet"/>
      <w:lvlRestart w:val="0"/>
      <w:lvlText w:val=""/>
      <w:lvlJc w:val="left"/>
      <w:pPr>
        <w:ind w:left="720" w:hanging="36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D6023"/>
    <w:multiLevelType w:val="hybridMultilevel"/>
    <w:tmpl w:val="E1A2A80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2FA747E3"/>
    <w:multiLevelType w:val="hybridMultilevel"/>
    <w:tmpl w:val="0F40811C"/>
    <w:lvl w:ilvl="0" w:tplc="01D6B19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530108"/>
    <w:multiLevelType w:val="hybridMultilevel"/>
    <w:tmpl w:val="EBE436FE"/>
    <w:lvl w:ilvl="0" w:tplc="08090001">
      <w:start w:val="1"/>
      <w:numFmt w:val="bullet"/>
      <w:lvlText w:val=""/>
      <w:lvlJc w:val="left"/>
      <w:pPr>
        <w:ind w:left="720" w:hanging="360"/>
      </w:pPr>
      <w:rPr>
        <w:rFonts w:ascii="Symbol" w:hAnsi="Symbo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8A2621"/>
    <w:multiLevelType w:val="multilevel"/>
    <w:tmpl w:val="5AE80C26"/>
    <w:lvl w:ilvl="0">
      <w:start w:val="1"/>
      <w:numFmt w:val="decimal"/>
      <w:lvlText w:val="%1."/>
      <w:lvlJc w:val="left"/>
      <w:pPr>
        <w:ind w:left="360" w:hanging="360"/>
      </w:pPr>
      <w:rPr>
        <w:b/>
        <w:i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225934"/>
    <w:multiLevelType w:val="multilevel"/>
    <w:tmpl w:val="523E7582"/>
    <w:lvl w:ilvl="0">
      <w:start w:val="1"/>
      <w:numFmt w:val="none"/>
      <w:pStyle w:val="Heading1"/>
      <w:lvlText w:val="2"/>
      <w:lvlJc w:val="left"/>
      <w:pPr>
        <w:ind w:left="432" w:hanging="432"/>
      </w:pPr>
      <w:rPr>
        <w:rFonts w:ascii="Foundry Sans" w:hAnsi="Foundry San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3F321438"/>
    <w:multiLevelType w:val="hybridMultilevel"/>
    <w:tmpl w:val="4866D690"/>
    <w:lvl w:ilvl="0" w:tplc="085E3F5E">
      <w:start w:val="1"/>
      <w:numFmt w:val="bullet"/>
      <w:lvlText w:val=""/>
      <w:lvlJc w:val="left"/>
      <w:pPr>
        <w:ind w:left="720" w:hanging="360"/>
      </w:pPr>
      <w:rPr>
        <w:rFonts w:ascii="Symbol" w:hAnsi="Symbol" w:hint="default"/>
      </w:rPr>
    </w:lvl>
    <w:lvl w:ilvl="1" w:tplc="4CE664DA">
      <w:start w:val="1"/>
      <w:numFmt w:val="bullet"/>
      <w:lvlText w:val="o"/>
      <w:lvlJc w:val="left"/>
      <w:pPr>
        <w:ind w:left="1440" w:hanging="360"/>
      </w:pPr>
      <w:rPr>
        <w:rFonts w:ascii="Courier New" w:hAnsi="Courier New" w:hint="default"/>
      </w:rPr>
    </w:lvl>
    <w:lvl w:ilvl="2" w:tplc="80000240">
      <w:start w:val="1"/>
      <w:numFmt w:val="bullet"/>
      <w:lvlText w:val=""/>
      <w:lvlJc w:val="left"/>
      <w:pPr>
        <w:ind w:left="2160" w:hanging="360"/>
      </w:pPr>
      <w:rPr>
        <w:rFonts w:ascii="Wingdings" w:hAnsi="Wingdings" w:hint="default"/>
      </w:rPr>
    </w:lvl>
    <w:lvl w:ilvl="3" w:tplc="C54EBFC2">
      <w:start w:val="1"/>
      <w:numFmt w:val="bullet"/>
      <w:lvlText w:val=""/>
      <w:lvlJc w:val="left"/>
      <w:pPr>
        <w:ind w:left="2880" w:hanging="360"/>
      </w:pPr>
      <w:rPr>
        <w:rFonts w:ascii="Symbol" w:hAnsi="Symbol" w:hint="default"/>
      </w:rPr>
    </w:lvl>
    <w:lvl w:ilvl="4" w:tplc="1C3446BA">
      <w:start w:val="1"/>
      <w:numFmt w:val="bullet"/>
      <w:lvlText w:val="o"/>
      <w:lvlJc w:val="left"/>
      <w:pPr>
        <w:ind w:left="3600" w:hanging="360"/>
      </w:pPr>
      <w:rPr>
        <w:rFonts w:ascii="Courier New" w:hAnsi="Courier New" w:hint="default"/>
      </w:rPr>
    </w:lvl>
    <w:lvl w:ilvl="5" w:tplc="9D66F9BA">
      <w:start w:val="1"/>
      <w:numFmt w:val="bullet"/>
      <w:lvlText w:val=""/>
      <w:lvlJc w:val="left"/>
      <w:pPr>
        <w:ind w:left="4320" w:hanging="360"/>
      </w:pPr>
      <w:rPr>
        <w:rFonts w:ascii="Wingdings" w:hAnsi="Wingdings" w:hint="default"/>
      </w:rPr>
    </w:lvl>
    <w:lvl w:ilvl="6" w:tplc="F2A6552A">
      <w:start w:val="1"/>
      <w:numFmt w:val="bullet"/>
      <w:lvlText w:val=""/>
      <w:lvlJc w:val="left"/>
      <w:pPr>
        <w:ind w:left="5040" w:hanging="360"/>
      </w:pPr>
      <w:rPr>
        <w:rFonts w:ascii="Symbol" w:hAnsi="Symbol" w:hint="default"/>
      </w:rPr>
    </w:lvl>
    <w:lvl w:ilvl="7" w:tplc="BD3E9C58">
      <w:start w:val="1"/>
      <w:numFmt w:val="bullet"/>
      <w:lvlText w:val="o"/>
      <w:lvlJc w:val="left"/>
      <w:pPr>
        <w:ind w:left="5760" w:hanging="360"/>
      </w:pPr>
      <w:rPr>
        <w:rFonts w:ascii="Courier New" w:hAnsi="Courier New" w:hint="default"/>
      </w:rPr>
    </w:lvl>
    <w:lvl w:ilvl="8" w:tplc="7428B9C2">
      <w:start w:val="1"/>
      <w:numFmt w:val="bullet"/>
      <w:lvlText w:val=""/>
      <w:lvlJc w:val="left"/>
      <w:pPr>
        <w:ind w:left="6480" w:hanging="360"/>
      </w:pPr>
      <w:rPr>
        <w:rFonts w:ascii="Wingdings" w:hAnsi="Wingdings" w:hint="default"/>
      </w:rPr>
    </w:lvl>
  </w:abstractNum>
  <w:abstractNum w:abstractNumId="20" w15:restartNumberingAfterBreak="0">
    <w:nsid w:val="3F364A18"/>
    <w:multiLevelType w:val="hybridMultilevel"/>
    <w:tmpl w:val="6CA08E06"/>
    <w:lvl w:ilvl="0" w:tplc="DF322FD6">
      <w:start w:val="1"/>
      <w:numFmt w:val="bullet"/>
      <w:lvlText w:val=""/>
      <w:lvlJc w:val="left"/>
      <w:pPr>
        <w:ind w:left="720" w:hanging="360"/>
      </w:pPr>
      <w:rPr>
        <w:rFonts w:ascii="Symbol" w:hAnsi="Symbol"/>
      </w:rPr>
    </w:lvl>
    <w:lvl w:ilvl="1" w:tplc="A0265F98">
      <w:start w:val="1"/>
      <w:numFmt w:val="bullet"/>
      <w:lvlText w:val=""/>
      <w:lvlJc w:val="left"/>
      <w:pPr>
        <w:ind w:left="720" w:hanging="360"/>
      </w:pPr>
      <w:rPr>
        <w:rFonts w:ascii="Symbol" w:hAnsi="Symbol"/>
      </w:rPr>
    </w:lvl>
    <w:lvl w:ilvl="2" w:tplc="C06EF654">
      <w:start w:val="1"/>
      <w:numFmt w:val="bullet"/>
      <w:lvlText w:val=""/>
      <w:lvlJc w:val="left"/>
      <w:pPr>
        <w:ind w:left="720" w:hanging="360"/>
      </w:pPr>
      <w:rPr>
        <w:rFonts w:ascii="Symbol" w:hAnsi="Symbol"/>
      </w:rPr>
    </w:lvl>
    <w:lvl w:ilvl="3" w:tplc="93B4E4FA">
      <w:start w:val="1"/>
      <w:numFmt w:val="bullet"/>
      <w:lvlText w:val=""/>
      <w:lvlJc w:val="left"/>
      <w:pPr>
        <w:ind w:left="720" w:hanging="360"/>
      </w:pPr>
      <w:rPr>
        <w:rFonts w:ascii="Symbol" w:hAnsi="Symbol"/>
      </w:rPr>
    </w:lvl>
    <w:lvl w:ilvl="4" w:tplc="F2CE5B26">
      <w:start w:val="1"/>
      <w:numFmt w:val="bullet"/>
      <w:lvlText w:val=""/>
      <w:lvlJc w:val="left"/>
      <w:pPr>
        <w:ind w:left="720" w:hanging="360"/>
      </w:pPr>
      <w:rPr>
        <w:rFonts w:ascii="Symbol" w:hAnsi="Symbol"/>
      </w:rPr>
    </w:lvl>
    <w:lvl w:ilvl="5" w:tplc="369C4884">
      <w:start w:val="1"/>
      <w:numFmt w:val="bullet"/>
      <w:lvlText w:val=""/>
      <w:lvlJc w:val="left"/>
      <w:pPr>
        <w:ind w:left="720" w:hanging="360"/>
      </w:pPr>
      <w:rPr>
        <w:rFonts w:ascii="Symbol" w:hAnsi="Symbol"/>
      </w:rPr>
    </w:lvl>
    <w:lvl w:ilvl="6" w:tplc="6B528C1C">
      <w:start w:val="1"/>
      <w:numFmt w:val="bullet"/>
      <w:lvlText w:val=""/>
      <w:lvlJc w:val="left"/>
      <w:pPr>
        <w:ind w:left="720" w:hanging="360"/>
      </w:pPr>
      <w:rPr>
        <w:rFonts w:ascii="Symbol" w:hAnsi="Symbol"/>
      </w:rPr>
    </w:lvl>
    <w:lvl w:ilvl="7" w:tplc="9E1C3A22">
      <w:start w:val="1"/>
      <w:numFmt w:val="bullet"/>
      <w:lvlText w:val=""/>
      <w:lvlJc w:val="left"/>
      <w:pPr>
        <w:ind w:left="720" w:hanging="360"/>
      </w:pPr>
      <w:rPr>
        <w:rFonts w:ascii="Symbol" w:hAnsi="Symbol"/>
      </w:rPr>
    </w:lvl>
    <w:lvl w:ilvl="8" w:tplc="AA949752">
      <w:start w:val="1"/>
      <w:numFmt w:val="bullet"/>
      <w:lvlText w:val=""/>
      <w:lvlJc w:val="left"/>
      <w:pPr>
        <w:ind w:left="720" w:hanging="360"/>
      </w:pPr>
      <w:rPr>
        <w:rFonts w:ascii="Symbol" w:hAnsi="Symbol"/>
      </w:rPr>
    </w:lvl>
  </w:abstractNum>
  <w:abstractNum w:abstractNumId="21" w15:restartNumberingAfterBreak="0">
    <w:nsid w:val="4BAC4223"/>
    <w:multiLevelType w:val="hybridMultilevel"/>
    <w:tmpl w:val="15F8096E"/>
    <w:lvl w:ilvl="0" w:tplc="2AA428B8">
      <w:start w:val="1"/>
      <w:numFmt w:val="decimal"/>
      <w:lvlText w:val="%1."/>
      <w:lvlJc w:val="left"/>
      <w:pPr>
        <w:tabs>
          <w:tab w:val="num" w:pos="360"/>
        </w:tabs>
        <w:ind w:left="360" w:hanging="360"/>
      </w:pPr>
      <w:rPr>
        <w:rFonts w:cs="Arial" w:hint="default"/>
      </w:rPr>
    </w:lvl>
    <w:lvl w:ilvl="1" w:tplc="5F687FD2">
      <w:numFmt w:val="none"/>
      <w:lvlText w:val=""/>
      <w:lvlJc w:val="left"/>
      <w:pPr>
        <w:tabs>
          <w:tab w:val="num" w:pos="360"/>
        </w:tabs>
      </w:pPr>
    </w:lvl>
    <w:lvl w:ilvl="2" w:tplc="06AE9656">
      <w:numFmt w:val="none"/>
      <w:lvlText w:val=""/>
      <w:lvlJc w:val="left"/>
      <w:pPr>
        <w:tabs>
          <w:tab w:val="num" w:pos="360"/>
        </w:tabs>
      </w:pPr>
    </w:lvl>
    <w:lvl w:ilvl="3" w:tplc="C946006E">
      <w:numFmt w:val="none"/>
      <w:lvlText w:val=""/>
      <w:lvlJc w:val="left"/>
      <w:pPr>
        <w:tabs>
          <w:tab w:val="num" w:pos="360"/>
        </w:tabs>
      </w:pPr>
    </w:lvl>
    <w:lvl w:ilvl="4" w:tplc="E4A4FEBA">
      <w:numFmt w:val="none"/>
      <w:lvlText w:val=""/>
      <w:lvlJc w:val="left"/>
      <w:pPr>
        <w:tabs>
          <w:tab w:val="num" w:pos="360"/>
        </w:tabs>
      </w:pPr>
    </w:lvl>
    <w:lvl w:ilvl="5" w:tplc="D556ECE6">
      <w:numFmt w:val="none"/>
      <w:lvlText w:val=""/>
      <w:lvlJc w:val="left"/>
      <w:pPr>
        <w:tabs>
          <w:tab w:val="num" w:pos="360"/>
        </w:tabs>
      </w:pPr>
    </w:lvl>
    <w:lvl w:ilvl="6" w:tplc="BEE4ADF8">
      <w:numFmt w:val="none"/>
      <w:lvlText w:val=""/>
      <w:lvlJc w:val="left"/>
      <w:pPr>
        <w:tabs>
          <w:tab w:val="num" w:pos="360"/>
        </w:tabs>
      </w:pPr>
    </w:lvl>
    <w:lvl w:ilvl="7" w:tplc="AEACA540">
      <w:numFmt w:val="none"/>
      <w:lvlText w:val=""/>
      <w:lvlJc w:val="left"/>
      <w:pPr>
        <w:tabs>
          <w:tab w:val="num" w:pos="360"/>
        </w:tabs>
      </w:pPr>
    </w:lvl>
    <w:lvl w:ilvl="8" w:tplc="00DA0290">
      <w:numFmt w:val="none"/>
      <w:lvlText w:val=""/>
      <w:lvlJc w:val="left"/>
      <w:pPr>
        <w:tabs>
          <w:tab w:val="num" w:pos="360"/>
        </w:tabs>
      </w:pPr>
    </w:lvl>
  </w:abstractNum>
  <w:abstractNum w:abstractNumId="22" w15:restartNumberingAfterBreak="0">
    <w:nsid w:val="4C9D6963"/>
    <w:multiLevelType w:val="hybridMultilevel"/>
    <w:tmpl w:val="C4CC4750"/>
    <w:lvl w:ilvl="0" w:tplc="42AC3052">
      <w:start w:val="1"/>
      <w:numFmt w:val="bullet"/>
      <w:lvlRestart w:val="0"/>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4DC679C8"/>
    <w:multiLevelType w:val="hybridMultilevel"/>
    <w:tmpl w:val="73449698"/>
    <w:lvl w:ilvl="0" w:tplc="B2503B2E">
      <w:start w:val="1"/>
      <w:numFmt w:val="decimal"/>
      <w:lvlText w:val="6.%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F7C7CC9"/>
    <w:multiLevelType w:val="hybridMultilevel"/>
    <w:tmpl w:val="5328777E"/>
    <w:lvl w:ilvl="0" w:tplc="B220FDDE">
      <w:start w:val="1"/>
      <w:numFmt w:val="decimal"/>
      <w:lvlText w:val="4.%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FE64AF"/>
    <w:multiLevelType w:val="hybridMultilevel"/>
    <w:tmpl w:val="E44CEBC0"/>
    <w:lvl w:ilvl="0" w:tplc="42AC3052">
      <w:start w:val="1"/>
      <w:numFmt w:val="bullet"/>
      <w:lvlRestart w:val="0"/>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51F9711F"/>
    <w:multiLevelType w:val="multilevel"/>
    <w:tmpl w:val="8DA8D154"/>
    <w:lvl w:ilvl="0">
      <w:start w:val="1"/>
      <w:numFmt w:val="decimal"/>
      <w:lvlText w:val="%1."/>
      <w:lvlJc w:val="left"/>
      <w:pPr>
        <w:ind w:left="360" w:hanging="360"/>
      </w:pPr>
      <w:rPr>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CB3AD5"/>
    <w:multiLevelType w:val="hybridMultilevel"/>
    <w:tmpl w:val="E0FA87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347A88"/>
    <w:multiLevelType w:val="multilevel"/>
    <w:tmpl w:val="0BB699E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624427"/>
    <w:multiLevelType w:val="hybridMultilevel"/>
    <w:tmpl w:val="04B04AB2"/>
    <w:lvl w:ilvl="0" w:tplc="6A9E9FE8">
      <w:start w:val="1"/>
      <w:numFmt w:val="bullet"/>
      <w:pStyle w:val="Bullet"/>
      <w:lvlText w:val=""/>
      <w:lvlJc w:val="left"/>
      <w:pPr>
        <w:tabs>
          <w:tab w:val="num" w:pos="34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A712A8"/>
    <w:multiLevelType w:val="multilevel"/>
    <w:tmpl w:val="71C2833E"/>
    <w:lvl w:ilvl="0">
      <w:start w:val="1"/>
      <w:numFmt w:val="decimal"/>
      <w:lvlText w:val="%1."/>
      <w:lvlJc w:val="left"/>
      <w:pPr>
        <w:ind w:left="360" w:hanging="360"/>
      </w:pPr>
    </w:lvl>
    <w:lvl w:ilvl="1">
      <w:start w:val="1"/>
      <w:numFmt w:val="decimal"/>
      <w:lvlText w:val="%1.%2."/>
      <w:lvlJc w:val="left"/>
      <w:pPr>
        <w:ind w:left="792" w:hanging="432"/>
      </w:pPr>
      <w:rPr>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923BEA"/>
    <w:multiLevelType w:val="hybridMultilevel"/>
    <w:tmpl w:val="A2028D98"/>
    <w:lvl w:ilvl="0" w:tplc="42AC3052">
      <w:start w:val="1"/>
      <w:numFmt w:val="bullet"/>
      <w:lvlRestart w:val="0"/>
      <w:lvlText w:val=""/>
      <w:lvlJc w:val="left"/>
      <w:pPr>
        <w:ind w:left="1443" w:hanging="363"/>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abstractNum w:abstractNumId="32" w15:restartNumberingAfterBreak="0">
    <w:nsid w:val="72FC7DC7"/>
    <w:multiLevelType w:val="hybridMultilevel"/>
    <w:tmpl w:val="15525EF6"/>
    <w:lvl w:ilvl="0" w:tplc="700E2D60">
      <w:start w:val="1"/>
      <w:numFmt w:val="bullet"/>
      <w:lvlText w:val=""/>
      <w:lvlJc w:val="left"/>
      <w:pPr>
        <w:ind w:left="720" w:hanging="360"/>
      </w:pPr>
      <w:rPr>
        <w:rFonts w:ascii="Symbol" w:hAnsi="Symbol"/>
      </w:rPr>
    </w:lvl>
    <w:lvl w:ilvl="1" w:tplc="38849E4A">
      <w:start w:val="1"/>
      <w:numFmt w:val="bullet"/>
      <w:lvlText w:val=""/>
      <w:lvlJc w:val="left"/>
      <w:pPr>
        <w:ind w:left="720" w:hanging="360"/>
      </w:pPr>
      <w:rPr>
        <w:rFonts w:ascii="Symbol" w:hAnsi="Symbol"/>
      </w:rPr>
    </w:lvl>
    <w:lvl w:ilvl="2" w:tplc="2DD00AFE">
      <w:start w:val="1"/>
      <w:numFmt w:val="bullet"/>
      <w:lvlText w:val=""/>
      <w:lvlJc w:val="left"/>
      <w:pPr>
        <w:ind w:left="720" w:hanging="360"/>
      </w:pPr>
      <w:rPr>
        <w:rFonts w:ascii="Symbol" w:hAnsi="Symbol"/>
      </w:rPr>
    </w:lvl>
    <w:lvl w:ilvl="3" w:tplc="EEB2BB7A">
      <w:start w:val="1"/>
      <w:numFmt w:val="bullet"/>
      <w:lvlText w:val=""/>
      <w:lvlJc w:val="left"/>
      <w:pPr>
        <w:ind w:left="720" w:hanging="360"/>
      </w:pPr>
      <w:rPr>
        <w:rFonts w:ascii="Symbol" w:hAnsi="Symbol"/>
      </w:rPr>
    </w:lvl>
    <w:lvl w:ilvl="4" w:tplc="C87CB568">
      <w:start w:val="1"/>
      <w:numFmt w:val="bullet"/>
      <w:lvlText w:val=""/>
      <w:lvlJc w:val="left"/>
      <w:pPr>
        <w:ind w:left="720" w:hanging="360"/>
      </w:pPr>
      <w:rPr>
        <w:rFonts w:ascii="Symbol" w:hAnsi="Symbol"/>
      </w:rPr>
    </w:lvl>
    <w:lvl w:ilvl="5" w:tplc="0D109CE0">
      <w:start w:val="1"/>
      <w:numFmt w:val="bullet"/>
      <w:lvlText w:val=""/>
      <w:lvlJc w:val="left"/>
      <w:pPr>
        <w:ind w:left="720" w:hanging="360"/>
      </w:pPr>
      <w:rPr>
        <w:rFonts w:ascii="Symbol" w:hAnsi="Symbol"/>
      </w:rPr>
    </w:lvl>
    <w:lvl w:ilvl="6" w:tplc="C70004C0">
      <w:start w:val="1"/>
      <w:numFmt w:val="bullet"/>
      <w:lvlText w:val=""/>
      <w:lvlJc w:val="left"/>
      <w:pPr>
        <w:ind w:left="720" w:hanging="360"/>
      </w:pPr>
      <w:rPr>
        <w:rFonts w:ascii="Symbol" w:hAnsi="Symbol"/>
      </w:rPr>
    </w:lvl>
    <w:lvl w:ilvl="7" w:tplc="85BE5FE2">
      <w:start w:val="1"/>
      <w:numFmt w:val="bullet"/>
      <w:lvlText w:val=""/>
      <w:lvlJc w:val="left"/>
      <w:pPr>
        <w:ind w:left="720" w:hanging="360"/>
      </w:pPr>
      <w:rPr>
        <w:rFonts w:ascii="Symbol" w:hAnsi="Symbol"/>
      </w:rPr>
    </w:lvl>
    <w:lvl w:ilvl="8" w:tplc="F4C6084E">
      <w:start w:val="1"/>
      <w:numFmt w:val="bullet"/>
      <w:lvlText w:val=""/>
      <w:lvlJc w:val="left"/>
      <w:pPr>
        <w:ind w:left="720" w:hanging="360"/>
      </w:pPr>
      <w:rPr>
        <w:rFonts w:ascii="Symbol" w:hAnsi="Symbol"/>
      </w:rPr>
    </w:lvl>
  </w:abstractNum>
  <w:abstractNum w:abstractNumId="33" w15:restartNumberingAfterBreak="0">
    <w:nsid w:val="73DC14C1"/>
    <w:multiLevelType w:val="hybridMultilevel"/>
    <w:tmpl w:val="A4F6FE9C"/>
    <w:lvl w:ilvl="0" w:tplc="42AC3052">
      <w:start w:val="1"/>
      <w:numFmt w:val="bullet"/>
      <w:lvlRestart w:val="0"/>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9CB324A"/>
    <w:multiLevelType w:val="multilevel"/>
    <w:tmpl w:val="5AE80C26"/>
    <w:lvl w:ilvl="0">
      <w:start w:val="1"/>
      <w:numFmt w:val="decimal"/>
      <w:lvlText w:val="%1."/>
      <w:lvlJc w:val="left"/>
      <w:pPr>
        <w:ind w:left="360" w:hanging="360"/>
      </w:pPr>
      <w:rPr>
        <w:b/>
        <w:i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A907E1"/>
    <w:multiLevelType w:val="hybridMultilevel"/>
    <w:tmpl w:val="EACC11F0"/>
    <w:lvl w:ilvl="0" w:tplc="42AC3052">
      <w:start w:val="1"/>
      <w:numFmt w:val="bullet"/>
      <w:lvlRestart w:val="0"/>
      <w:lvlText w:val=""/>
      <w:lvlJc w:val="left"/>
      <w:pPr>
        <w:ind w:left="1443" w:hanging="363"/>
      </w:pPr>
      <w:rPr>
        <w:rFonts w:ascii="Symbol" w:hAnsi="Symbol" w:hint="default"/>
      </w:rPr>
    </w:lvl>
    <w:lvl w:ilvl="1" w:tplc="08090003" w:tentative="1">
      <w:start w:val="1"/>
      <w:numFmt w:val="bullet"/>
      <w:lvlText w:val="o"/>
      <w:lvlJc w:val="left"/>
      <w:pPr>
        <w:ind w:left="2163" w:hanging="360"/>
      </w:pPr>
      <w:rPr>
        <w:rFonts w:ascii="Courier New" w:hAnsi="Courier New" w:cs="Courier New" w:hint="default"/>
      </w:rPr>
    </w:lvl>
    <w:lvl w:ilvl="2" w:tplc="08090005" w:tentative="1">
      <w:start w:val="1"/>
      <w:numFmt w:val="bullet"/>
      <w:lvlText w:val=""/>
      <w:lvlJc w:val="left"/>
      <w:pPr>
        <w:ind w:left="2883" w:hanging="360"/>
      </w:pPr>
      <w:rPr>
        <w:rFonts w:ascii="Wingdings" w:hAnsi="Wingdings" w:hint="default"/>
      </w:rPr>
    </w:lvl>
    <w:lvl w:ilvl="3" w:tplc="08090001" w:tentative="1">
      <w:start w:val="1"/>
      <w:numFmt w:val="bullet"/>
      <w:lvlText w:val=""/>
      <w:lvlJc w:val="left"/>
      <w:pPr>
        <w:ind w:left="3603" w:hanging="360"/>
      </w:pPr>
      <w:rPr>
        <w:rFonts w:ascii="Symbol" w:hAnsi="Symbol" w:hint="default"/>
      </w:rPr>
    </w:lvl>
    <w:lvl w:ilvl="4" w:tplc="08090003" w:tentative="1">
      <w:start w:val="1"/>
      <w:numFmt w:val="bullet"/>
      <w:lvlText w:val="o"/>
      <w:lvlJc w:val="left"/>
      <w:pPr>
        <w:ind w:left="4323" w:hanging="360"/>
      </w:pPr>
      <w:rPr>
        <w:rFonts w:ascii="Courier New" w:hAnsi="Courier New" w:cs="Courier New" w:hint="default"/>
      </w:rPr>
    </w:lvl>
    <w:lvl w:ilvl="5" w:tplc="08090005" w:tentative="1">
      <w:start w:val="1"/>
      <w:numFmt w:val="bullet"/>
      <w:lvlText w:val=""/>
      <w:lvlJc w:val="left"/>
      <w:pPr>
        <w:ind w:left="5043" w:hanging="360"/>
      </w:pPr>
      <w:rPr>
        <w:rFonts w:ascii="Wingdings" w:hAnsi="Wingdings" w:hint="default"/>
      </w:rPr>
    </w:lvl>
    <w:lvl w:ilvl="6" w:tplc="08090001" w:tentative="1">
      <w:start w:val="1"/>
      <w:numFmt w:val="bullet"/>
      <w:lvlText w:val=""/>
      <w:lvlJc w:val="left"/>
      <w:pPr>
        <w:ind w:left="5763" w:hanging="360"/>
      </w:pPr>
      <w:rPr>
        <w:rFonts w:ascii="Symbol" w:hAnsi="Symbol" w:hint="default"/>
      </w:rPr>
    </w:lvl>
    <w:lvl w:ilvl="7" w:tplc="08090003" w:tentative="1">
      <w:start w:val="1"/>
      <w:numFmt w:val="bullet"/>
      <w:lvlText w:val="o"/>
      <w:lvlJc w:val="left"/>
      <w:pPr>
        <w:ind w:left="6483" w:hanging="360"/>
      </w:pPr>
      <w:rPr>
        <w:rFonts w:ascii="Courier New" w:hAnsi="Courier New" w:cs="Courier New" w:hint="default"/>
      </w:rPr>
    </w:lvl>
    <w:lvl w:ilvl="8" w:tplc="08090005" w:tentative="1">
      <w:start w:val="1"/>
      <w:numFmt w:val="bullet"/>
      <w:lvlText w:val=""/>
      <w:lvlJc w:val="left"/>
      <w:pPr>
        <w:ind w:left="7203" w:hanging="360"/>
      </w:pPr>
      <w:rPr>
        <w:rFonts w:ascii="Wingdings" w:hAnsi="Wingdings" w:hint="default"/>
      </w:rPr>
    </w:lvl>
  </w:abstractNum>
  <w:num w:numId="1" w16cid:durableId="276840652">
    <w:abstractNumId w:val="19"/>
  </w:num>
  <w:num w:numId="2" w16cid:durableId="572350907">
    <w:abstractNumId w:val="7"/>
  </w:num>
  <w:num w:numId="3" w16cid:durableId="1667826494">
    <w:abstractNumId w:val="3"/>
  </w:num>
  <w:num w:numId="4" w16cid:durableId="1873104666">
    <w:abstractNumId w:val="2"/>
  </w:num>
  <w:num w:numId="5" w16cid:durableId="2085107028">
    <w:abstractNumId w:val="30"/>
  </w:num>
  <w:num w:numId="6" w16cid:durableId="481242903">
    <w:abstractNumId w:val="5"/>
  </w:num>
  <w:num w:numId="7" w16cid:durableId="33314169">
    <w:abstractNumId w:val="29"/>
  </w:num>
  <w:num w:numId="8" w16cid:durableId="1274247012">
    <w:abstractNumId w:val="28"/>
  </w:num>
  <w:num w:numId="9" w16cid:durableId="1319767294">
    <w:abstractNumId w:val="8"/>
  </w:num>
  <w:num w:numId="10" w16cid:durableId="52606509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6952690">
    <w:abstractNumId w:val="14"/>
  </w:num>
  <w:num w:numId="12" w16cid:durableId="114546583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97590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969455">
    <w:abstractNumId w:val="10"/>
  </w:num>
  <w:num w:numId="15" w16cid:durableId="216406039">
    <w:abstractNumId w:val="1"/>
  </w:num>
  <w:num w:numId="16" w16cid:durableId="519320665">
    <w:abstractNumId w:val="18"/>
  </w:num>
  <w:num w:numId="17" w16cid:durableId="761220354">
    <w:abstractNumId w:val="21"/>
  </w:num>
  <w:num w:numId="18" w16cid:durableId="1138374798">
    <w:abstractNumId w:val="9"/>
  </w:num>
  <w:num w:numId="19" w16cid:durableId="2060396834">
    <w:abstractNumId w:val="26"/>
  </w:num>
  <w:num w:numId="20" w16cid:durableId="780762814">
    <w:abstractNumId w:val="4"/>
  </w:num>
  <w:num w:numId="21" w16cid:durableId="1509640238">
    <w:abstractNumId w:val="0"/>
  </w:num>
  <w:num w:numId="22" w16cid:durableId="1810585279">
    <w:abstractNumId w:val="12"/>
  </w:num>
  <w:num w:numId="23" w16cid:durableId="1770853937">
    <w:abstractNumId w:val="20"/>
  </w:num>
  <w:num w:numId="24" w16cid:durableId="106393364">
    <w:abstractNumId w:val="32"/>
  </w:num>
  <w:num w:numId="25" w16cid:durableId="2122607137">
    <w:abstractNumId w:val="24"/>
  </w:num>
  <w:num w:numId="26" w16cid:durableId="1980920133">
    <w:abstractNumId w:val="15"/>
  </w:num>
  <w:num w:numId="27" w16cid:durableId="1682468843">
    <w:abstractNumId w:val="23"/>
  </w:num>
  <w:num w:numId="28" w16cid:durableId="155537801">
    <w:abstractNumId w:val="34"/>
  </w:num>
  <w:num w:numId="29" w16cid:durableId="519319496">
    <w:abstractNumId w:val="17"/>
  </w:num>
  <w:num w:numId="30" w16cid:durableId="782580158">
    <w:abstractNumId w:val="16"/>
  </w:num>
  <w:num w:numId="31" w16cid:durableId="2131629972">
    <w:abstractNumId w:val="13"/>
  </w:num>
  <w:num w:numId="32" w16cid:durableId="1664507135">
    <w:abstractNumId w:val="31"/>
  </w:num>
  <w:num w:numId="33" w16cid:durableId="887107860">
    <w:abstractNumId w:val="35"/>
  </w:num>
  <w:num w:numId="34" w16cid:durableId="1432386490">
    <w:abstractNumId w:val="33"/>
  </w:num>
  <w:num w:numId="35" w16cid:durableId="1334531830">
    <w:abstractNumId w:val="22"/>
  </w:num>
  <w:num w:numId="36" w16cid:durableId="1584996466">
    <w:abstractNumId w:val="25"/>
  </w:num>
  <w:num w:numId="37" w16cid:durableId="132350745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012"/>
    <w:rsid w:val="00002E28"/>
    <w:rsid w:val="00005115"/>
    <w:rsid w:val="000071AD"/>
    <w:rsid w:val="000130BD"/>
    <w:rsid w:val="000131DC"/>
    <w:rsid w:val="00013ED7"/>
    <w:rsid w:val="00013FC9"/>
    <w:rsid w:val="00014CF4"/>
    <w:rsid w:val="0001799F"/>
    <w:rsid w:val="0002034A"/>
    <w:rsid w:val="000222F5"/>
    <w:rsid w:val="00022F8D"/>
    <w:rsid w:val="00023CA9"/>
    <w:rsid w:val="00025353"/>
    <w:rsid w:val="00026366"/>
    <w:rsid w:val="00026DA5"/>
    <w:rsid w:val="00030D82"/>
    <w:rsid w:val="0003200E"/>
    <w:rsid w:val="000379FB"/>
    <w:rsid w:val="00037AE1"/>
    <w:rsid w:val="00042F9D"/>
    <w:rsid w:val="00045162"/>
    <w:rsid w:val="000451BD"/>
    <w:rsid w:val="00045802"/>
    <w:rsid w:val="000476D2"/>
    <w:rsid w:val="000479A9"/>
    <w:rsid w:val="00051587"/>
    <w:rsid w:val="0005239A"/>
    <w:rsid w:val="00052F65"/>
    <w:rsid w:val="00054879"/>
    <w:rsid w:val="0005788F"/>
    <w:rsid w:val="00061E70"/>
    <w:rsid w:val="0006657B"/>
    <w:rsid w:val="00066D26"/>
    <w:rsid w:val="00077777"/>
    <w:rsid w:val="00077F1E"/>
    <w:rsid w:val="00083B08"/>
    <w:rsid w:val="0008667D"/>
    <w:rsid w:val="00086DC1"/>
    <w:rsid w:val="000871ED"/>
    <w:rsid w:val="00090390"/>
    <w:rsid w:val="00090633"/>
    <w:rsid w:val="00091F3D"/>
    <w:rsid w:val="000943C7"/>
    <w:rsid w:val="0009453B"/>
    <w:rsid w:val="000947B3"/>
    <w:rsid w:val="0009714E"/>
    <w:rsid w:val="000A0714"/>
    <w:rsid w:val="000A66CD"/>
    <w:rsid w:val="000B145A"/>
    <w:rsid w:val="000B1A99"/>
    <w:rsid w:val="000B569F"/>
    <w:rsid w:val="000C29E3"/>
    <w:rsid w:val="000C2FF4"/>
    <w:rsid w:val="000C4733"/>
    <w:rsid w:val="000C7849"/>
    <w:rsid w:val="000D189D"/>
    <w:rsid w:val="000D263E"/>
    <w:rsid w:val="000D2AA2"/>
    <w:rsid w:val="000D5DDF"/>
    <w:rsid w:val="000D5F32"/>
    <w:rsid w:val="000E3329"/>
    <w:rsid w:val="000E3A93"/>
    <w:rsid w:val="000E474D"/>
    <w:rsid w:val="000E5307"/>
    <w:rsid w:val="000E57CF"/>
    <w:rsid w:val="000E68AA"/>
    <w:rsid w:val="000E6AB8"/>
    <w:rsid w:val="000E6C3A"/>
    <w:rsid w:val="000E7677"/>
    <w:rsid w:val="000F2D3C"/>
    <w:rsid w:val="000F2E6D"/>
    <w:rsid w:val="000F7394"/>
    <w:rsid w:val="00101FBB"/>
    <w:rsid w:val="001046AA"/>
    <w:rsid w:val="00106838"/>
    <w:rsid w:val="001072D2"/>
    <w:rsid w:val="001075AC"/>
    <w:rsid w:val="0011120D"/>
    <w:rsid w:val="00115E0A"/>
    <w:rsid w:val="0011636F"/>
    <w:rsid w:val="001164B1"/>
    <w:rsid w:val="00117264"/>
    <w:rsid w:val="0012008F"/>
    <w:rsid w:val="00122012"/>
    <w:rsid w:val="001260D0"/>
    <w:rsid w:val="0012647E"/>
    <w:rsid w:val="00126A93"/>
    <w:rsid w:val="0013107A"/>
    <w:rsid w:val="00132CD3"/>
    <w:rsid w:val="00143E38"/>
    <w:rsid w:val="00144091"/>
    <w:rsid w:val="00150429"/>
    <w:rsid w:val="0015084F"/>
    <w:rsid w:val="00154B87"/>
    <w:rsid w:val="00156A79"/>
    <w:rsid w:val="00160CC9"/>
    <w:rsid w:val="001654DC"/>
    <w:rsid w:val="00167B16"/>
    <w:rsid w:val="00172BF4"/>
    <w:rsid w:val="001749E5"/>
    <w:rsid w:val="00176360"/>
    <w:rsid w:val="00176460"/>
    <w:rsid w:val="00176E3F"/>
    <w:rsid w:val="0018433C"/>
    <w:rsid w:val="00185D46"/>
    <w:rsid w:val="00187FF1"/>
    <w:rsid w:val="001955B0"/>
    <w:rsid w:val="00196F37"/>
    <w:rsid w:val="001975ED"/>
    <w:rsid w:val="00197650"/>
    <w:rsid w:val="001A0815"/>
    <w:rsid w:val="001A2F7E"/>
    <w:rsid w:val="001A6781"/>
    <w:rsid w:val="001B1702"/>
    <w:rsid w:val="001B5184"/>
    <w:rsid w:val="001B59E3"/>
    <w:rsid w:val="001B6ADB"/>
    <w:rsid w:val="001B77D5"/>
    <w:rsid w:val="001C4EA2"/>
    <w:rsid w:val="001C4FD2"/>
    <w:rsid w:val="001D2A72"/>
    <w:rsid w:val="001D3A98"/>
    <w:rsid w:val="001D4666"/>
    <w:rsid w:val="001D5A14"/>
    <w:rsid w:val="001D74AF"/>
    <w:rsid w:val="001E0E15"/>
    <w:rsid w:val="001E2C1F"/>
    <w:rsid w:val="001E2D9F"/>
    <w:rsid w:val="001F4A83"/>
    <w:rsid w:val="001F4C41"/>
    <w:rsid w:val="001F7FB5"/>
    <w:rsid w:val="00201EAA"/>
    <w:rsid w:val="0020371D"/>
    <w:rsid w:val="0020392A"/>
    <w:rsid w:val="00203CFE"/>
    <w:rsid w:val="00204DFB"/>
    <w:rsid w:val="00204FBF"/>
    <w:rsid w:val="00205820"/>
    <w:rsid w:val="00205B06"/>
    <w:rsid w:val="002116C3"/>
    <w:rsid w:val="002125F3"/>
    <w:rsid w:val="00214AAD"/>
    <w:rsid w:val="00214BCF"/>
    <w:rsid w:val="00215331"/>
    <w:rsid w:val="0021614F"/>
    <w:rsid w:val="0021671D"/>
    <w:rsid w:val="002203B3"/>
    <w:rsid w:val="0022331F"/>
    <w:rsid w:val="00225E99"/>
    <w:rsid w:val="00226075"/>
    <w:rsid w:val="00230277"/>
    <w:rsid w:val="00235DE7"/>
    <w:rsid w:val="00242686"/>
    <w:rsid w:val="00244F1E"/>
    <w:rsid w:val="002455B6"/>
    <w:rsid w:val="002459CF"/>
    <w:rsid w:val="00245C31"/>
    <w:rsid w:val="0024600A"/>
    <w:rsid w:val="002467EC"/>
    <w:rsid w:val="00250332"/>
    <w:rsid w:val="002539C3"/>
    <w:rsid w:val="00255579"/>
    <w:rsid w:val="00255AB8"/>
    <w:rsid w:val="002612CC"/>
    <w:rsid w:val="00264079"/>
    <w:rsid w:val="002641AF"/>
    <w:rsid w:val="002641DB"/>
    <w:rsid w:val="0026542A"/>
    <w:rsid w:val="00266C5D"/>
    <w:rsid w:val="00267E7C"/>
    <w:rsid w:val="00267FA5"/>
    <w:rsid w:val="0027064F"/>
    <w:rsid w:val="0027086D"/>
    <w:rsid w:val="00270B98"/>
    <w:rsid w:val="00272E26"/>
    <w:rsid w:val="00273CFA"/>
    <w:rsid w:val="002742EC"/>
    <w:rsid w:val="00277E14"/>
    <w:rsid w:val="00280889"/>
    <w:rsid w:val="002815D3"/>
    <w:rsid w:val="00281EC4"/>
    <w:rsid w:val="00282B3C"/>
    <w:rsid w:val="00282C69"/>
    <w:rsid w:val="00285A65"/>
    <w:rsid w:val="00287FD2"/>
    <w:rsid w:val="00290AD2"/>
    <w:rsid w:val="00291127"/>
    <w:rsid w:val="002A1392"/>
    <w:rsid w:val="002A1C04"/>
    <w:rsid w:val="002A219B"/>
    <w:rsid w:val="002A5500"/>
    <w:rsid w:val="002A5DA0"/>
    <w:rsid w:val="002A68E5"/>
    <w:rsid w:val="002B131A"/>
    <w:rsid w:val="002B2633"/>
    <w:rsid w:val="002B30DB"/>
    <w:rsid w:val="002B4284"/>
    <w:rsid w:val="002B5A70"/>
    <w:rsid w:val="002B5AF6"/>
    <w:rsid w:val="002B5FB9"/>
    <w:rsid w:val="002B616F"/>
    <w:rsid w:val="002B79C6"/>
    <w:rsid w:val="002C0255"/>
    <w:rsid w:val="002C137E"/>
    <w:rsid w:val="002C2A3D"/>
    <w:rsid w:val="002C6BCE"/>
    <w:rsid w:val="002D3209"/>
    <w:rsid w:val="002D3454"/>
    <w:rsid w:val="002D52DD"/>
    <w:rsid w:val="002D6CAE"/>
    <w:rsid w:val="002E0E7F"/>
    <w:rsid w:val="002E34FB"/>
    <w:rsid w:val="002E6E07"/>
    <w:rsid w:val="002E7282"/>
    <w:rsid w:val="002E773E"/>
    <w:rsid w:val="002F06D2"/>
    <w:rsid w:val="002F2748"/>
    <w:rsid w:val="002F36AD"/>
    <w:rsid w:val="002F43D9"/>
    <w:rsid w:val="002F5D43"/>
    <w:rsid w:val="003041B6"/>
    <w:rsid w:val="00305374"/>
    <w:rsid w:val="00306B53"/>
    <w:rsid w:val="00307F74"/>
    <w:rsid w:val="003105A6"/>
    <w:rsid w:val="003133DE"/>
    <w:rsid w:val="003156D8"/>
    <w:rsid w:val="0031574C"/>
    <w:rsid w:val="00317645"/>
    <w:rsid w:val="00324C4E"/>
    <w:rsid w:val="00326407"/>
    <w:rsid w:val="00331772"/>
    <w:rsid w:val="00331876"/>
    <w:rsid w:val="00331DAC"/>
    <w:rsid w:val="0033283C"/>
    <w:rsid w:val="003330A4"/>
    <w:rsid w:val="0033702E"/>
    <w:rsid w:val="00345FD9"/>
    <w:rsid w:val="00347C5D"/>
    <w:rsid w:val="00350DBA"/>
    <w:rsid w:val="00352A33"/>
    <w:rsid w:val="00353509"/>
    <w:rsid w:val="00354335"/>
    <w:rsid w:val="00354E0F"/>
    <w:rsid w:val="00355381"/>
    <w:rsid w:val="003574C3"/>
    <w:rsid w:val="0036019D"/>
    <w:rsid w:val="00360AEE"/>
    <w:rsid w:val="00360F25"/>
    <w:rsid w:val="00361462"/>
    <w:rsid w:val="003658B9"/>
    <w:rsid w:val="003658D0"/>
    <w:rsid w:val="0036679E"/>
    <w:rsid w:val="00367611"/>
    <w:rsid w:val="00370591"/>
    <w:rsid w:val="0037177E"/>
    <w:rsid w:val="00374EC3"/>
    <w:rsid w:val="003774AE"/>
    <w:rsid w:val="003827CA"/>
    <w:rsid w:val="00384B18"/>
    <w:rsid w:val="00384FD2"/>
    <w:rsid w:val="00385C43"/>
    <w:rsid w:val="00387A6A"/>
    <w:rsid w:val="00390DE4"/>
    <w:rsid w:val="00390FBD"/>
    <w:rsid w:val="00393DB8"/>
    <w:rsid w:val="003945EF"/>
    <w:rsid w:val="00396617"/>
    <w:rsid w:val="003A271A"/>
    <w:rsid w:val="003A5E68"/>
    <w:rsid w:val="003B0DD3"/>
    <w:rsid w:val="003B1119"/>
    <w:rsid w:val="003B44AF"/>
    <w:rsid w:val="003B47AB"/>
    <w:rsid w:val="003B5C92"/>
    <w:rsid w:val="003B5E19"/>
    <w:rsid w:val="003B6899"/>
    <w:rsid w:val="003B7367"/>
    <w:rsid w:val="003B75DF"/>
    <w:rsid w:val="003C053A"/>
    <w:rsid w:val="003C348F"/>
    <w:rsid w:val="003C4B84"/>
    <w:rsid w:val="003C5B29"/>
    <w:rsid w:val="003C6EC5"/>
    <w:rsid w:val="003D0E32"/>
    <w:rsid w:val="003D1FF8"/>
    <w:rsid w:val="003D21BC"/>
    <w:rsid w:val="003D59E4"/>
    <w:rsid w:val="003D6DB7"/>
    <w:rsid w:val="003D6F4B"/>
    <w:rsid w:val="003E4E78"/>
    <w:rsid w:val="003E5211"/>
    <w:rsid w:val="003E71CA"/>
    <w:rsid w:val="003F1268"/>
    <w:rsid w:val="003F3DCE"/>
    <w:rsid w:val="003F4DAC"/>
    <w:rsid w:val="00402D45"/>
    <w:rsid w:val="00404C1E"/>
    <w:rsid w:val="004055D3"/>
    <w:rsid w:val="00410963"/>
    <w:rsid w:val="00410F59"/>
    <w:rsid w:val="004114F9"/>
    <w:rsid w:val="00412750"/>
    <w:rsid w:val="00417E28"/>
    <w:rsid w:val="004202E2"/>
    <w:rsid w:val="0042098E"/>
    <w:rsid w:val="00421B0A"/>
    <w:rsid w:val="00424C67"/>
    <w:rsid w:val="00430C6D"/>
    <w:rsid w:val="00433CB7"/>
    <w:rsid w:val="00435D7C"/>
    <w:rsid w:val="004361BA"/>
    <w:rsid w:val="0044050A"/>
    <w:rsid w:val="0044632D"/>
    <w:rsid w:val="00450288"/>
    <w:rsid w:val="004514A0"/>
    <w:rsid w:val="00451FC3"/>
    <w:rsid w:val="004549A7"/>
    <w:rsid w:val="00460396"/>
    <w:rsid w:val="004603BB"/>
    <w:rsid w:val="004654C4"/>
    <w:rsid w:val="0047128E"/>
    <w:rsid w:val="00472E50"/>
    <w:rsid w:val="004731A2"/>
    <w:rsid w:val="0047577C"/>
    <w:rsid w:val="00476CF1"/>
    <w:rsid w:val="00481ED9"/>
    <w:rsid w:val="00482CC4"/>
    <w:rsid w:val="00487FB8"/>
    <w:rsid w:val="004917B6"/>
    <w:rsid w:val="00494155"/>
    <w:rsid w:val="004956CA"/>
    <w:rsid w:val="0049594A"/>
    <w:rsid w:val="004967DE"/>
    <w:rsid w:val="00497368"/>
    <w:rsid w:val="004977E7"/>
    <w:rsid w:val="004977F2"/>
    <w:rsid w:val="00497CAD"/>
    <w:rsid w:val="004A1119"/>
    <w:rsid w:val="004A5658"/>
    <w:rsid w:val="004A7A8C"/>
    <w:rsid w:val="004B0581"/>
    <w:rsid w:val="004B2EDE"/>
    <w:rsid w:val="004B30CE"/>
    <w:rsid w:val="004B55D5"/>
    <w:rsid w:val="004B583B"/>
    <w:rsid w:val="004B6686"/>
    <w:rsid w:val="004C2250"/>
    <w:rsid w:val="004D0A09"/>
    <w:rsid w:val="004D0B36"/>
    <w:rsid w:val="004D109B"/>
    <w:rsid w:val="004D1465"/>
    <w:rsid w:val="004D2816"/>
    <w:rsid w:val="004D74A9"/>
    <w:rsid w:val="004E31B5"/>
    <w:rsid w:val="004E3D3F"/>
    <w:rsid w:val="004F0FDB"/>
    <w:rsid w:val="004F151D"/>
    <w:rsid w:val="004F23C8"/>
    <w:rsid w:val="004F617A"/>
    <w:rsid w:val="004F6508"/>
    <w:rsid w:val="00500473"/>
    <w:rsid w:val="00505717"/>
    <w:rsid w:val="00506481"/>
    <w:rsid w:val="005079AF"/>
    <w:rsid w:val="00510736"/>
    <w:rsid w:val="00516C3C"/>
    <w:rsid w:val="00517445"/>
    <w:rsid w:val="00517C24"/>
    <w:rsid w:val="00520103"/>
    <w:rsid w:val="005213BC"/>
    <w:rsid w:val="00522F13"/>
    <w:rsid w:val="00525DFA"/>
    <w:rsid w:val="005306E0"/>
    <w:rsid w:val="005332CB"/>
    <w:rsid w:val="00533CCB"/>
    <w:rsid w:val="0053488E"/>
    <w:rsid w:val="00535CD4"/>
    <w:rsid w:val="00535E2B"/>
    <w:rsid w:val="005410FF"/>
    <w:rsid w:val="00543AA7"/>
    <w:rsid w:val="00546766"/>
    <w:rsid w:val="00547D70"/>
    <w:rsid w:val="00552D86"/>
    <w:rsid w:val="00554371"/>
    <w:rsid w:val="00557285"/>
    <w:rsid w:val="00560012"/>
    <w:rsid w:val="00561072"/>
    <w:rsid w:val="005614DB"/>
    <w:rsid w:val="0056278B"/>
    <w:rsid w:val="00566793"/>
    <w:rsid w:val="00572319"/>
    <w:rsid w:val="005806B6"/>
    <w:rsid w:val="005827EB"/>
    <w:rsid w:val="00583A28"/>
    <w:rsid w:val="00584F46"/>
    <w:rsid w:val="00586F4B"/>
    <w:rsid w:val="00587A3D"/>
    <w:rsid w:val="00590A00"/>
    <w:rsid w:val="00591152"/>
    <w:rsid w:val="00591420"/>
    <w:rsid w:val="005917D0"/>
    <w:rsid w:val="005932EB"/>
    <w:rsid w:val="00593B5F"/>
    <w:rsid w:val="00593DA5"/>
    <w:rsid w:val="00597AA2"/>
    <w:rsid w:val="00597BFB"/>
    <w:rsid w:val="005A3DE8"/>
    <w:rsid w:val="005A3EF0"/>
    <w:rsid w:val="005A4587"/>
    <w:rsid w:val="005A48BA"/>
    <w:rsid w:val="005A5450"/>
    <w:rsid w:val="005A55C9"/>
    <w:rsid w:val="005A648E"/>
    <w:rsid w:val="005A70BB"/>
    <w:rsid w:val="005A748C"/>
    <w:rsid w:val="005A7B2E"/>
    <w:rsid w:val="005B00B8"/>
    <w:rsid w:val="005B049E"/>
    <w:rsid w:val="005B0D2B"/>
    <w:rsid w:val="005B223B"/>
    <w:rsid w:val="005B2B0B"/>
    <w:rsid w:val="005B3883"/>
    <w:rsid w:val="005B47DE"/>
    <w:rsid w:val="005B66E4"/>
    <w:rsid w:val="005B77BB"/>
    <w:rsid w:val="005C7B8C"/>
    <w:rsid w:val="005CCA5E"/>
    <w:rsid w:val="005D2FAE"/>
    <w:rsid w:val="005D4A3F"/>
    <w:rsid w:val="005D4E3E"/>
    <w:rsid w:val="005E2221"/>
    <w:rsid w:val="005E3AF4"/>
    <w:rsid w:val="005E6BCF"/>
    <w:rsid w:val="005F0558"/>
    <w:rsid w:val="005F23B6"/>
    <w:rsid w:val="005F33C4"/>
    <w:rsid w:val="005F44FA"/>
    <w:rsid w:val="005F730F"/>
    <w:rsid w:val="005F7B02"/>
    <w:rsid w:val="00601058"/>
    <w:rsid w:val="006039EC"/>
    <w:rsid w:val="006047B9"/>
    <w:rsid w:val="006060F9"/>
    <w:rsid w:val="00606CD0"/>
    <w:rsid w:val="0061510D"/>
    <w:rsid w:val="00617ABC"/>
    <w:rsid w:val="0062186A"/>
    <w:rsid w:val="00621B76"/>
    <w:rsid w:val="00624E76"/>
    <w:rsid w:val="006276E6"/>
    <w:rsid w:val="00634C15"/>
    <w:rsid w:val="00636E91"/>
    <w:rsid w:val="00641115"/>
    <w:rsid w:val="00641F5B"/>
    <w:rsid w:val="00645109"/>
    <w:rsid w:val="0064539D"/>
    <w:rsid w:val="00645AC5"/>
    <w:rsid w:val="0065235A"/>
    <w:rsid w:val="00653A17"/>
    <w:rsid w:val="006547A0"/>
    <w:rsid w:val="00660E57"/>
    <w:rsid w:val="00661785"/>
    <w:rsid w:val="00662263"/>
    <w:rsid w:val="00664719"/>
    <w:rsid w:val="006657BA"/>
    <w:rsid w:val="00667766"/>
    <w:rsid w:val="00670092"/>
    <w:rsid w:val="00673554"/>
    <w:rsid w:val="0067558E"/>
    <w:rsid w:val="00676106"/>
    <w:rsid w:val="00676A02"/>
    <w:rsid w:val="006776D6"/>
    <w:rsid w:val="0068020A"/>
    <w:rsid w:val="00683447"/>
    <w:rsid w:val="00684050"/>
    <w:rsid w:val="00686A2D"/>
    <w:rsid w:val="00686C6C"/>
    <w:rsid w:val="00696BDF"/>
    <w:rsid w:val="0069703B"/>
    <w:rsid w:val="00697A0D"/>
    <w:rsid w:val="006A2CF4"/>
    <w:rsid w:val="006A4026"/>
    <w:rsid w:val="006A4182"/>
    <w:rsid w:val="006A5770"/>
    <w:rsid w:val="006A5947"/>
    <w:rsid w:val="006A7790"/>
    <w:rsid w:val="006B089B"/>
    <w:rsid w:val="006B0F51"/>
    <w:rsid w:val="006B3125"/>
    <w:rsid w:val="006B461B"/>
    <w:rsid w:val="006B5559"/>
    <w:rsid w:val="006B64C5"/>
    <w:rsid w:val="006C08A3"/>
    <w:rsid w:val="006C1D76"/>
    <w:rsid w:val="006C23CD"/>
    <w:rsid w:val="006C3A51"/>
    <w:rsid w:val="006C4423"/>
    <w:rsid w:val="006C504F"/>
    <w:rsid w:val="006C7ED0"/>
    <w:rsid w:val="006D2940"/>
    <w:rsid w:val="006D2A60"/>
    <w:rsid w:val="006D380F"/>
    <w:rsid w:val="006D56DD"/>
    <w:rsid w:val="006E0464"/>
    <w:rsid w:val="006E55EF"/>
    <w:rsid w:val="006E612D"/>
    <w:rsid w:val="006E6D53"/>
    <w:rsid w:val="006E729E"/>
    <w:rsid w:val="006F5184"/>
    <w:rsid w:val="006F60FF"/>
    <w:rsid w:val="006F7481"/>
    <w:rsid w:val="00700FDD"/>
    <w:rsid w:val="00702369"/>
    <w:rsid w:val="0070357B"/>
    <w:rsid w:val="00704E2E"/>
    <w:rsid w:val="00705B61"/>
    <w:rsid w:val="00706E9E"/>
    <w:rsid w:val="00707131"/>
    <w:rsid w:val="00713B39"/>
    <w:rsid w:val="0071452D"/>
    <w:rsid w:val="00714937"/>
    <w:rsid w:val="00714AD9"/>
    <w:rsid w:val="00715074"/>
    <w:rsid w:val="00716D10"/>
    <w:rsid w:val="00717C8A"/>
    <w:rsid w:val="00720431"/>
    <w:rsid w:val="0072108F"/>
    <w:rsid w:val="0072139E"/>
    <w:rsid w:val="007219F6"/>
    <w:rsid w:val="00723151"/>
    <w:rsid w:val="0072467F"/>
    <w:rsid w:val="00724DB0"/>
    <w:rsid w:val="00726BF7"/>
    <w:rsid w:val="00727E20"/>
    <w:rsid w:val="00735368"/>
    <w:rsid w:val="00743CFB"/>
    <w:rsid w:val="00744698"/>
    <w:rsid w:val="00745680"/>
    <w:rsid w:val="0074592F"/>
    <w:rsid w:val="007471DE"/>
    <w:rsid w:val="00750E85"/>
    <w:rsid w:val="00755327"/>
    <w:rsid w:val="00761C68"/>
    <w:rsid w:val="00771AD0"/>
    <w:rsid w:val="0077313D"/>
    <w:rsid w:val="007756AC"/>
    <w:rsid w:val="0077D8B1"/>
    <w:rsid w:val="00780A0B"/>
    <w:rsid w:val="00783334"/>
    <w:rsid w:val="00786390"/>
    <w:rsid w:val="007914CC"/>
    <w:rsid w:val="0079292A"/>
    <w:rsid w:val="0079407A"/>
    <w:rsid w:val="007A255C"/>
    <w:rsid w:val="007A3075"/>
    <w:rsid w:val="007B1660"/>
    <w:rsid w:val="007B39B9"/>
    <w:rsid w:val="007B4317"/>
    <w:rsid w:val="007B5857"/>
    <w:rsid w:val="007C0D44"/>
    <w:rsid w:val="007C2AE5"/>
    <w:rsid w:val="007C2E53"/>
    <w:rsid w:val="007C37C7"/>
    <w:rsid w:val="007C3807"/>
    <w:rsid w:val="007C4000"/>
    <w:rsid w:val="007C57D0"/>
    <w:rsid w:val="007D0011"/>
    <w:rsid w:val="007D1563"/>
    <w:rsid w:val="007D15ED"/>
    <w:rsid w:val="007D590C"/>
    <w:rsid w:val="007D68DC"/>
    <w:rsid w:val="007E0C2C"/>
    <w:rsid w:val="007E15C2"/>
    <w:rsid w:val="007F089A"/>
    <w:rsid w:val="007F1B9C"/>
    <w:rsid w:val="007F75B3"/>
    <w:rsid w:val="00800C13"/>
    <w:rsid w:val="0080540A"/>
    <w:rsid w:val="008101FC"/>
    <w:rsid w:val="008109B0"/>
    <w:rsid w:val="008116D3"/>
    <w:rsid w:val="00811F6D"/>
    <w:rsid w:val="008166E4"/>
    <w:rsid w:val="0082033D"/>
    <w:rsid w:val="00822462"/>
    <w:rsid w:val="00822F28"/>
    <w:rsid w:val="00823DF1"/>
    <w:rsid w:val="00827940"/>
    <w:rsid w:val="0083644A"/>
    <w:rsid w:val="00836A0C"/>
    <w:rsid w:val="00837030"/>
    <w:rsid w:val="008375DC"/>
    <w:rsid w:val="00837EEC"/>
    <w:rsid w:val="00840740"/>
    <w:rsid w:val="008415D5"/>
    <w:rsid w:val="00842894"/>
    <w:rsid w:val="00844D8D"/>
    <w:rsid w:val="00845708"/>
    <w:rsid w:val="008469EF"/>
    <w:rsid w:val="00847A14"/>
    <w:rsid w:val="00847FC0"/>
    <w:rsid w:val="00850B31"/>
    <w:rsid w:val="0085232D"/>
    <w:rsid w:val="00852D85"/>
    <w:rsid w:val="00858413"/>
    <w:rsid w:val="00864765"/>
    <w:rsid w:val="00866CB4"/>
    <w:rsid w:val="00867700"/>
    <w:rsid w:val="008708F2"/>
    <w:rsid w:val="0087119D"/>
    <w:rsid w:val="00872632"/>
    <w:rsid w:val="00876EA0"/>
    <w:rsid w:val="00882561"/>
    <w:rsid w:val="00886115"/>
    <w:rsid w:val="00887C8C"/>
    <w:rsid w:val="00892FF2"/>
    <w:rsid w:val="00893BDD"/>
    <w:rsid w:val="00895F4F"/>
    <w:rsid w:val="008A0032"/>
    <w:rsid w:val="008A19BB"/>
    <w:rsid w:val="008A59D9"/>
    <w:rsid w:val="008A643A"/>
    <w:rsid w:val="008A7317"/>
    <w:rsid w:val="008B065A"/>
    <w:rsid w:val="008B7125"/>
    <w:rsid w:val="008C0E69"/>
    <w:rsid w:val="008C45AC"/>
    <w:rsid w:val="008C6D19"/>
    <w:rsid w:val="008D068D"/>
    <w:rsid w:val="008D101E"/>
    <w:rsid w:val="008D244C"/>
    <w:rsid w:val="008D27C4"/>
    <w:rsid w:val="008D31A3"/>
    <w:rsid w:val="008D715E"/>
    <w:rsid w:val="008E0EEC"/>
    <w:rsid w:val="008E2709"/>
    <w:rsid w:val="008E3122"/>
    <w:rsid w:val="008F0427"/>
    <w:rsid w:val="008F1492"/>
    <w:rsid w:val="008F35E2"/>
    <w:rsid w:val="008F6160"/>
    <w:rsid w:val="00900392"/>
    <w:rsid w:val="00901D3F"/>
    <w:rsid w:val="00903F7B"/>
    <w:rsid w:val="00903FF9"/>
    <w:rsid w:val="00905851"/>
    <w:rsid w:val="009064FE"/>
    <w:rsid w:val="0090796C"/>
    <w:rsid w:val="009125C1"/>
    <w:rsid w:val="00916080"/>
    <w:rsid w:val="00916BC4"/>
    <w:rsid w:val="00920F6F"/>
    <w:rsid w:val="00923100"/>
    <w:rsid w:val="00925BB1"/>
    <w:rsid w:val="00926449"/>
    <w:rsid w:val="009265D7"/>
    <w:rsid w:val="00927FEB"/>
    <w:rsid w:val="0093309F"/>
    <w:rsid w:val="00940C47"/>
    <w:rsid w:val="009458A0"/>
    <w:rsid w:val="00946F4C"/>
    <w:rsid w:val="0094716C"/>
    <w:rsid w:val="00950D9F"/>
    <w:rsid w:val="0095176F"/>
    <w:rsid w:val="0095218E"/>
    <w:rsid w:val="00954315"/>
    <w:rsid w:val="00954FC0"/>
    <w:rsid w:val="00955012"/>
    <w:rsid w:val="009564C7"/>
    <w:rsid w:val="009564D2"/>
    <w:rsid w:val="0096474A"/>
    <w:rsid w:val="009651B0"/>
    <w:rsid w:val="00966216"/>
    <w:rsid w:val="009667D6"/>
    <w:rsid w:val="00972BC9"/>
    <w:rsid w:val="00974002"/>
    <w:rsid w:val="009748E6"/>
    <w:rsid w:val="0098135B"/>
    <w:rsid w:val="00983FD3"/>
    <w:rsid w:val="009848C5"/>
    <w:rsid w:val="00985ABB"/>
    <w:rsid w:val="009950EE"/>
    <w:rsid w:val="00996326"/>
    <w:rsid w:val="009A0976"/>
    <w:rsid w:val="009A1CF5"/>
    <w:rsid w:val="009A2208"/>
    <w:rsid w:val="009A2E17"/>
    <w:rsid w:val="009A57B9"/>
    <w:rsid w:val="009A7F97"/>
    <w:rsid w:val="009B067C"/>
    <w:rsid w:val="009B3855"/>
    <w:rsid w:val="009B545F"/>
    <w:rsid w:val="009B6BE8"/>
    <w:rsid w:val="009C70A5"/>
    <w:rsid w:val="009C76D1"/>
    <w:rsid w:val="009C78DB"/>
    <w:rsid w:val="009C7FF3"/>
    <w:rsid w:val="009D23F8"/>
    <w:rsid w:val="009D4046"/>
    <w:rsid w:val="009D499D"/>
    <w:rsid w:val="009D60BC"/>
    <w:rsid w:val="009E0E7C"/>
    <w:rsid w:val="009E1C4C"/>
    <w:rsid w:val="009E315C"/>
    <w:rsid w:val="009E34B9"/>
    <w:rsid w:val="009E37BA"/>
    <w:rsid w:val="009F1BD9"/>
    <w:rsid w:val="009F2BC1"/>
    <w:rsid w:val="009F585C"/>
    <w:rsid w:val="009F5E85"/>
    <w:rsid w:val="009F7C33"/>
    <w:rsid w:val="00A009F9"/>
    <w:rsid w:val="00A0205D"/>
    <w:rsid w:val="00A036E0"/>
    <w:rsid w:val="00A06716"/>
    <w:rsid w:val="00A10E59"/>
    <w:rsid w:val="00A14A16"/>
    <w:rsid w:val="00A17F5A"/>
    <w:rsid w:val="00A26586"/>
    <w:rsid w:val="00A27435"/>
    <w:rsid w:val="00A3541D"/>
    <w:rsid w:val="00A42FEC"/>
    <w:rsid w:val="00A44A79"/>
    <w:rsid w:val="00A44AC7"/>
    <w:rsid w:val="00A45110"/>
    <w:rsid w:val="00A45CEC"/>
    <w:rsid w:val="00A500E4"/>
    <w:rsid w:val="00A50EB8"/>
    <w:rsid w:val="00A53546"/>
    <w:rsid w:val="00A61BE8"/>
    <w:rsid w:val="00A62E3E"/>
    <w:rsid w:val="00A63B7F"/>
    <w:rsid w:val="00A64083"/>
    <w:rsid w:val="00A64E67"/>
    <w:rsid w:val="00A66F64"/>
    <w:rsid w:val="00A6749B"/>
    <w:rsid w:val="00A71EAE"/>
    <w:rsid w:val="00A76FCD"/>
    <w:rsid w:val="00A8154C"/>
    <w:rsid w:val="00A81A6A"/>
    <w:rsid w:val="00A81D2F"/>
    <w:rsid w:val="00A82E45"/>
    <w:rsid w:val="00A83631"/>
    <w:rsid w:val="00A84354"/>
    <w:rsid w:val="00A8648C"/>
    <w:rsid w:val="00A871BC"/>
    <w:rsid w:val="00A9056D"/>
    <w:rsid w:val="00A93B9E"/>
    <w:rsid w:val="00A94797"/>
    <w:rsid w:val="00A95B4C"/>
    <w:rsid w:val="00A97983"/>
    <w:rsid w:val="00AA0B1E"/>
    <w:rsid w:val="00AA30FD"/>
    <w:rsid w:val="00AA5B09"/>
    <w:rsid w:val="00AA5C83"/>
    <w:rsid w:val="00AB2003"/>
    <w:rsid w:val="00AB2198"/>
    <w:rsid w:val="00AB4994"/>
    <w:rsid w:val="00AB5A45"/>
    <w:rsid w:val="00AB6DFC"/>
    <w:rsid w:val="00AB7DFA"/>
    <w:rsid w:val="00AC3EC9"/>
    <w:rsid w:val="00AC42D0"/>
    <w:rsid w:val="00AC4CF8"/>
    <w:rsid w:val="00AC6CC2"/>
    <w:rsid w:val="00AC750A"/>
    <w:rsid w:val="00AD212A"/>
    <w:rsid w:val="00AD5966"/>
    <w:rsid w:val="00AD6783"/>
    <w:rsid w:val="00AE29CC"/>
    <w:rsid w:val="00AE3FDA"/>
    <w:rsid w:val="00AE546D"/>
    <w:rsid w:val="00AE7616"/>
    <w:rsid w:val="00AF0BF5"/>
    <w:rsid w:val="00AF328E"/>
    <w:rsid w:val="00AF3E16"/>
    <w:rsid w:val="00AF40EB"/>
    <w:rsid w:val="00AF4F36"/>
    <w:rsid w:val="00AF54A9"/>
    <w:rsid w:val="00B0039F"/>
    <w:rsid w:val="00B007EA"/>
    <w:rsid w:val="00B00BA6"/>
    <w:rsid w:val="00B00D52"/>
    <w:rsid w:val="00B0141F"/>
    <w:rsid w:val="00B02CA8"/>
    <w:rsid w:val="00B1003E"/>
    <w:rsid w:val="00B128AC"/>
    <w:rsid w:val="00B12A68"/>
    <w:rsid w:val="00B2595D"/>
    <w:rsid w:val="00B27E4C"/>
    <w:rsid w:val="00B33140"/>
    <w:rsid w:val="00B33A4E"/>
    <w:rsid w:val="00B33FD4"/>
    <w:rsid w:val="00B370D7"/>
    <w:rsid w:val="00B40B9D"/>
    <w:rsid w:val="00B45048"/>
    <w:rsid w:val="00B52B3A"/>
    <w:rsid w:val="00B53A9D"/>
    <w:rsid w:val="00B546D2"/>
    <w:rsid w:val="00B56B6F"/>
    <w:rsid w:val="00B602A2"/>
    <w:rsid w:val="00B613C8"/>
    <w:rsid w:val="00B61A8F"/>
    <w:rsid w:val="00B63204"/>
    <w:rsid w:val="00B65949"/>
    <w:rsid w:val="00B660D4"/>
    <w:rsid w:val="00B67EA2"/>
    <w:rsid w:val="00B70B6B"/>
    <w:rsid w:val="00B7341C"/>
    <w:rsid w:val="00B736AC"/>
    <w:rsid w:val="00B7527D"/>
    <w:rsid w:val="00B803BC"/>
    <w:rsid w:val="00B81BD4"/>
    <w:rsid w:val="00B81D0F"/>
    <w:rsid w:val="00B84085"/>
    <w:rsid w:val="00B87B0C"/>
    <w:rsid w:val="00B905F4"/>
    <w:rsid w:val="00B90ADB"/>
    <w:rsid w:val="00B92505"/>
    <w:rsid w:val="00B977A9"/>
    <w:rsid w:val="00BA097C"/>
    <w:rsid w:val="00BA576A"/>
    <w:rsid w:val="00BA5D65"/>
    <w:rsid w:val="00BA660C"/>
    <w:rsid w:val="00BB1483"/>
    <w:rsid w:val="00BB3442"/>
    <w:rsid w:val="00BB49C3"/>
    <w:rsid w:val="00BB5BFD"/>
    <w:rsid w:val="00BB660C"/>
    <w:rsid w:val="00BC1E4E"/>
    <w:rsid w:val="00BD15BC"/>
    <w:rsid w:val="00BD3137"/>
    <w:rsid w:val="00BD7B3B"/>
    <w:rsid w:val="00BE53CF"/>
    <w:rsid w:val="00BE633D"/>
    <w:rsid w:val="00BE729A"/>
    <w:rsid w:val="00BF36E8"/>
    <w:rsid w:val="00BF3CA5"/>
    <w:rsid w:val="00BF3DD3"/>
    <w:rsid w:val="00BF68E7"/>
    <w:rsid w:val="00C03B0B"/>
    <w:rsid w:val="00C040AB"/>
    <w:rsid w:val="00C043C9"/>
    <w:rsid w:val="00C070B4"/>
    <w:rsid w:val="00C078ED"/>
    <w:rsid w:val="00C10818"/>
    <w:rsid w:val="00C14F57"/>
    <w:rsid w:val="00C20C82"/>
    <w:rsid w:val="00C2769C"/>
    <w:rsid w:val="00C3090F"/>
    <w:rsid w:val="00C338F6"/>
    <w:rsid w:val="00C35B01"/>
    <w:rsid w:val="00C35CE9"/>
    <w:rsid w:val="00C35D5A"/>
    <w:rsid w:val="00C42121"/>
    <w:rsid w:val="00C43462"/>
    <w:rsid w:val="00C43A7F"/>
    <w:rsid w:val="00C51511"/>
    <w:rsid w:val="00C5374F"/>
    <w:rsid w:val="00C570E9"/>
    <w:rsid w:val="00C6768F"/>
    <w:rsid w:val="00C702B4"/>
    <w:rsid w:val="00C71C21"/>
    <w:rsid w:val="00C728F2"/>
    <w:rsid w:val="00C72BC8"/>
    <w:rsid w:val="00C746EF"/>
    <w:rsid w:val="00C768BB"/>
    <w:rsid w:val="00C776B4"/>
    <w:rsid w:val="00C80121"/>
    <w:rsid w:val="00C80417"/>
    <w:rsid w:val="00C821A6"/>
    <w:rsid w:val="00C8249F"/>
    <w:rsid w:val="00C82A2D"/>
    <w:rsid w:val="00C82FDA"/>
    <w:rsid w:val="00C83477"/>
    <w:rsid w:val="00C858B8"/>
    <w:rsid w:val="00C86726"/>
    <w:rsid w:val="00C8785B"/>
    <w:rsid w:val="00C91541"/>
    <w:rsid w:val="00C91BD2"/>
    <w:rsid w:val="00C9297C"/>
    <w:rsid w:val="00C92E81"/>
    <w:rsid w:val="00C94981"/>
    <w:rsid w:val="00C94ECE"/>
    <w:rsid w:val="00C95120"/>
    <w:rsid w:val="00C96130"/>
    <w:rsid w:val="00C97985"/>
    <w:rsid w:val="00CA1B2D"/>
    <w:rsid w:val="00CA4C00"/>
    <w:rsid w:val="00CA5425"/>
    <w:rsid w:val="00CA6150"/>
    <w:rsid w:val="00CA7041"/>
    <w:rsid w:val="00CB0BAA"/>
    <w:rsid w:val="00CB17D6"/>
    <w:rsid w:val="00CB1E63"/>
    <w:rsid w:val="00CB5633"/>
    <w:rsid w:val="00CC2F75"/>
    <w:rsid w:val="00CC315D"/>
    <w:rsid w:val="00CC47E8"/>
    <w:rsid w:val="00CC4D60"/>
    <w:rsid w:val="00CD2C3A"/>
    <w:rsid w:val="00CD3CCF"/>
    <w:rsid w:val="00CD5AD0"/>
    <w:rsid w:val="00CE27D4"/>
    <w:rsid w:val="00CE5327"/>
    <w:rsid w:val="00CF0CE2"/>
    <w:rsid w:val="00CF1731"/>
    <w:rsid w:val="00CF6634"/>
    <w:rsid w:val="00CF7BF3"/>
    <w:rsid w:val="00D012DB"/>
    <w:rsid w:val="00D01439"/>
    <w:rsid w:val="00D015CC"/>
    <w:rsid w:val="00D03452"/>
    <w:rsid w:val="00D04F23"/>
    <w:rsid w:val="00D10835"/>
    <w:rsid w:val="00D114BC"/>
    <w:rsid w:val="00D12F28"/>
    <w:rsid w:val="00D15BC2"/>
    <w:rsid w:val="00D16865"/>
    <w:rsid w:val="00D1688A"/>
    <w:rsid w:val="00D202A5"/>
    <w:rsid w:val="00D20754"/>
    <w:rsid w:val="00D2306B"/>
    <w:rsid w:val="00D24508"/>
    <w:rsid w:val="00D2595A"/>
    <w:rsid w:val="00D2F7BE"/>
    <w:rsid w:val="00D341FF"/>
    <w:rsid w:val="00D35D96"/>
    <w:rsid w:val="00D37C97"/>
    <w:rsid w:val="00D422B1"/>
    <w:rsid w:val="00D4654B"/>
    <w:rsid w:val="00D54D1D"/>
    <w:rsid w:val="00D55CE5"/>
    <w:rsid w:val="00D60A61"/>
    <w:rsid w:val="00D60AAA"/>
    <w:rsid w:val="00D60DD9"/>
    <w:rsid w:val="00D610E4"/>
    <w:rsid w:val="00D61BAE"/>
    <w:rsid w:val="00D6245C"/>
    <w:rsid w:val="00D64CB5"/>
    <w:rsid w:val="00D65535"/>
    <w:rsid w:val="00D70F5E"/>
    <w:rsid w:val="00D71D91"/>
    <w:rsid w:val="00D72F11"/>
    <w:rsid w:val="00D73A53"/>
    <w:rsid w:val="00D77822"/>
    <w:rsid w:val="00D80E7D"/>
    <w:rsid w:val="00D81AE4"/>
    <w:rsid w:val="00D830D6"/>
    <w:rsid w:val="00D835D3"/>
    <w:rsid w:val="00D8367F"/>
    <w:rsid w:val="00D85171"/>
    <w:rsid w:val="00D852AB"/>
    <w:rsid w:val="00D860C4"/>
    <w:rsid w:val="00D860F0"/>
    <w:rsid w:val="00D91B1C"/>
    <w:rsid w:val="00D94F27"/>
    <w:rsid w:val="00D954DC"/>
    <w:rsid w:val="00D967BF"/>
    <w:rsid w:val="00D97F35"/>
    <w:rsid w:val="00DA1866"/>
    <w:rsid w:val="00DA267F"/>
    <w:rsid w:val="00DA3A20"/>
    <w:rsid w:val="00DA3A94"/>
    <w:rsid w:val="00DB0DCE"/>
    <w:rsid w:val="00DB2AF7"/>
    <w:rsid w:val="00DB35D4"/>
    <w:rsid w:val="00DB5996"/>
    <w:rsid w:val="00DB66A6"/>
    <w:rsid w:val="00DB70DB"/>
    <w:rsid w:val="00DC29D5"/>
    <w:rsid w:val="00DC4643"/>
    <w:rsid w:val="00DD2423"/>
    <w:rsid w:val="00DD3F39"/>
    <w:rsid w:val="00DD4DC3"/>
    <w:rsid w:val="00DD655C"/>
    <w:rsid w:val="00DE0452"/>
    <w:rsid w:val="00DE0624"/>
    <w:rsid w:val="00DE062C"/>
    <w:rsid w:val="00DE3E6E"/>
    <w:rsid w:val="00DE439E"/>
    <w:rsid w:val="00DF61CD"/>
    <w:rsid w:val="00DF689D"/>
    <w:rsid w:val="00E0661F"/>
    <w:rsid w:val="00E07DB3"/>
    <w:rsid w:val="00E10E71"/>
    <w:rsid w:val="00E10F0A"/>
    <w:rsid w:val="00E12B0E"/>
    <w:rsid w:val="00E132B4"/>
    <w:rsid w:val="00E159C7"/>
    <w:rsid w:val="00E16333"/>
    <w:rsid w:val="00E2353F"/>
    <w:rsid w:val="00E24132"/>
    <w:rsid w:val="00E33F84"/>
    <w:rsid w:val="00E36FDD"/>
    <w:rsid w:val="00E37A00"/>
    <w:rsid w:val="00E40959"/>
    <w:rsid w:val="00E4338F"/>
    <w:rsid w:val="00E44594"/>
    <w:rsid w:val="00E447A1"/>
    <w:rsid w:val="00E4506E"/>
    <w:rsid w:val="00E513C0"/>
    <w:rsid w:val="00E5166C"/>
    <w:rsid w:val="00E53D8C"/>
    <w:rsid w:val="00E567DF"/>
    <w:rsid w:val="00E56C91"/>
    <w:rsid w:val="00E61299"/>
    <w:rsid w:val="00E61A5E"/>
    <w:rsid w:val="00E621D3"/>
    <w:rsid w:val="00E638F7"/>
    <w:rsid w:val="00E63AD6"/>
    <w:rsid w:val="00E65214"/>
    <w:rsid w:val="00E6576F"/>
    <w:rsid w:val="00E706D2"/>
    <w:rsid w:val="00E71AD6"/>
    <w:rsid w:val="00E73085"/>
    <w:rsid w:val="00E741FF"/>
    <w:rsid w:val="00E74C35"/>
    <w:rsid w:val="00E74DAC"/>
    <w:rsid w:val="00E84E7E"/>
    <w:rsid w:val="00E87EAD"/>
    <w:rsid w:val="00E95ECE"/>
    <w:rsid w:val="00EA061B"/>
    <w:rsid w:val="00EA1DCE"/>
    <w:rsid w:val="00EA21C5"/>
    <w:rsid w:val="00EA384F"/>
    <w:rsid w:val="00EA3B99"/>
    <w:rsid w:val="00EA4109"/>
    <w:rsid w:val="00EA5B22"/>
    <w:rsid w:val="00EB062A"/>
    <w:rsid w:val="00EB15A0"/>
    <w:rsid w:val="00EB1BF5"/>
    <w:rsid w:val="00EB30C1"/>
    <w:rsid w:val="00EB3567"/>
    <w:rsid w:val="00EB44C4"/>
    <w:rsid w:val="00EC4D47"/>
    <w:rsid w:val="00EC5122"/>
    <w:rsid w:val="00EC7233"/>
    <w:rsid w:val="00ED1E53"/>
    <w:rsid w:val="00ED3E87"/>
    <w:rsid w:val="00ED61AB"/>
    <w:rsid w:val="00ED6AD6"/>
    <w:rsid w:val="00ED7505"/>
    <w:rsid w:val="00EE25FA"/>
    <w:rsid w:val="00EE373A"/>
    <w:rsid w:val="00EE4E3D"/>
    <w:rsid w:val="00EE6CD0"/>
    <w:rsid w:val="00EF1C46"/>
    <w:rsid w:val="00EF6A33"/>
    <w:rsid w:val="00EF7BCD"/>
    <w:rsid w:val="00F01502"/>
    <w:rsid w:val="00F023E3"/>
    <w:rsid w:val="00F10AAF"/>
    <w:rsid w:val="00F11648"/>
    <w:rsid w:val="00F12571"/>
    <w:rsid w:val="00F12B18"/>
    <w:rsid w:val="00F154CF"/>
    <w:rsid w:val="00F16FA5"/>
    <w:rsid w:val="00F2188C"/>
    <w:rsid w:val="00F2242B"/>
    <w:rsid w:val="00F24138"/>
    <w:rsid w:val="00F24E19"/>
    <w:rsid w:val="00F25EA4"/>
    <w:rsid w:val="00F27079"/>
    <w:rsid w:val="00F27B7C"/>
    <w:rsid w:val="00F32728"/>
    <w:rsid w:val="00F33252"/>
    <w:rsid w:val="00F354B0"/>
    <w:rsid w:val="00F37978"/>
    <w:rsid w:val="00F379F1"/>
    <w:rsid w:val="00F4087A"/>
    <w:rsid w:val="00F41151"/>
    <w:rsid w:val="00F43508"/>
    <w:rsid w:val="00F4474F"/>
    <w:rsid w:val="00F44FBE"/>
    <w:rsid w:val="00F47A65"/>
    <w:rsid w:val="00F47B0D"/>
    <w:rsid w:val="00F5049B"/>
    <w:rsid w:val="00F5175D"/>
    <w:rsid w:val="00F51DB9"/>
    <w:rsid w:val="00F53F9E"/>
    <w:rsid w:val="00F55071"/>
    <w:rsid w:val="00F5653A"/>
    <w:rsid w:val="00F57051"/>
    <w:rsid w:val="00F606A1"/>
    <w:rsid w:val="00F60CB9"/>
    <w:rsid w:val="00F61B09"/>
    <w:rsid w:val="00F63CE5"/>
    <w:rsid w:val="00F728BE"/>
    <w:rsid w:val="00F733D6"/>
    <w:rsid w:val="00F8169C"/>
    <w:rsid w:val="00F84E9F"/>
    <w:rsid w:val="00F85A30"/>
    <w:rsid w:val="00F85B1F"/>
    <w:rsid w:val="00F86916"/>
    <w:rsid w:val="00F90F64"/>
    <w:rsid w:val="00F9179C"/>
    <w:rsid w:val="00F935FB"/>
    <w:rsid w:val="00F954DA"/>
    <w:rsid w:val="00FA571A"/>
    <w:rsid w:val="00FB2CE0"/>
    <w:rsid w:val="00FB5CD4"/>
    <w:rsid w:val="00FC2000"/>
    <w:rsid w:val="00FC2A4D"/>
    <w:rsid w:val="00FC3386"/>
    <w:rsid w:val="00FC3C76"/>
    <w:rsid w:val="00FC7086"/>
    <w:rsid w:val="00FD1A1E"/>
    <w:rsid w:val="00FD5F1A"/>
    <w:rsid w:val="00FD6C5D"/>
    <w:rsid w:val="00FE2F33"/>
    <w:rsid w:val="00FE3026"/>
    <w:rsid w:val="00FE3B62"/>
    <w:rsid w:val="00FE4825"/>
    <w:rsid w:val="00FE6959"/>
    <w:rsid w:val="00FE72EB"/>
    <w:rsid w:val="010C3960"/>
    <w:rsid w:val="011796EE"/>
    <w:rsid w:val="01732440"/>
    <w:rsid w:val="01735E00"/>
    <w:rsid w:val="0178A397"/>
    <w:rsid w:val="01877C3B"/>
    <w:rsid w:val="01B0EDD6"/>
    <w:rsid w:val="01B8A0B9"/>
    <w:rsid w:val="01DD49D9"/>
    <w:rsid w:val="020F4490"/>
    <w:rsid w:val="02420489"/>
    <w:rsid w:val="0264FCF9"/>
    <w:rsid w:val="02A8AFEF"/>
    <w:rsid w:val="02E3999A"/>
    <w:rsid w:val="030AB3A3"/>
    <w:rsid w:val="03561A2D"/>
    <w:rsid w:val="039B3B65"/>
    <w:rsid w:val="03A60C15"/>
    <w:rsid w:val="03E0730F"/>
    <w:rsid w:val="03E6002D"/>
    <w:rsid w:val="03EBC757"/>
    <w:rsid w:val="04092FDC"/>
    <w:rsid w:val="0411FFCE"/>
    <w:rsid w:val="04265ECC"/>
    <w:rsid w:val="043FB7C5"/>
    <w:rsid w:val="0445CD11"/>
    <w:rsid w:val="044A1E05"/>
    <w:rsid w:val="04586D43"/>
    <w:rsid w:val="047B86C2"/>
    <w:rsid w:val="0497A486"/>
    <w:rsid w:val="04ACEBBA"/>
    <w:rsid w:val="04B7DC40"/>
    <w:rsid w:val="04F6731F"/>
    <w:rsid w:val="0515DF2D"/>
    <w:rsid w:val="0552F917"/>
    <w:rsid w:val="058FA6AE"/>
    <w:rsid w:val="0594B4F6"/>
    <w:rsid w:val="059F7738"/>
    <w:rsid w:val="05D0250D"/>
    <w:rsid w:val="05DD2D78"/>
    <w:rsid w:val="05E4642F"/>
    <w:rsid w:val="060D8613"/>
    <w:rsid w:val="060E24D1"/>
    <w:rsid w:val="063DAF52"/>
    <w:rsid w:val="0640566E"/>
    <w:rsid w:val="06BABA06"/>
    <w:rsid w:val="06F20220"/>
    <w:rsid w:val="06FC2B8B"/>
    <w:rsid w:val="070B7C52"/>
    <w:rsid w:val="070D2C2A"/>
    <w:rsid w:val="071AE229"/>
    <w:rsid w:val="078D4E9A"/>
    <w:rsid w:val="078E7B2F"/>
    <w:rsid w:val="079505EA"/>
    <w:rsid w:val="07A94B4D"/>
    <w:rsid w:val="07AC2FBA"/>
    <w:rsid w:val="07FE0180"/>
    <w:rsid w:val="08112F42"/>
    <w:rsid w:val="0829CAE1"/>
    <w:rsid w:val="08374D79"/>
    <w:rsid w:val="086A5BDB"/>
    <w:rsid w:val="08C701CD"/>
    <w:rsid w:val="08CC2D55"/>
    <w:rsid w:val="090D304F"/>
    <w:rsid w:val="09264068"/>
    <w:rsid w:val="0938EE4C"/>
    <w:rsid w:val="0941F59D"/>
    <w:rsid w:val="096A08B0"/>
    <w:rsid w:val="096C848A"/>
    <w:rsid w:val="097BB812"/>
    <w:rsid w:val="099F58B6"/>
    <w:rsid w:val="09B914CC"/>
    <w:rsid w:val="0A0CE614"/>
    <w:rsid w:val="0A769C1F"/>
    <w:rsid w:val="0A888962"/>
    <w:rsid w:val="0ABFAA5F"/>
    <w:rsid w:val="0AD2369E"/>
    <w:rsid w:val="0AE09879"/>
    <w:rsid w:val="0AEAA839"/>
    <w:rsid w:val="0AEC5247"/>
    <w:rsid w:val="0B10CFF8"/>
    <w:rsid w:val="0B27C3E8"/>
    <w:rsid w:val="0B4BFA8C"/>
    <w:rsid w:val="0B6A617F"/>
    <w:rsid w:val="0BF5EB9E"/>
    <w:rsid w:val="0C0FBEC5"/>
    <w:rsid w:val="0C1B9688"/>
    <w:rsid w:val="0C639862"/>
    <w:rsid w:val="0C7D50F9"/>
    <w:rsid w:val="0CA4A332"/>
    <w:rsid w:val="0CD8433D"/>
    <w:rsid w:val="0D00C7E8"/>
    <w:rsid w:val="0D3B091F"/>
    <w:rsid w:val="0D4D4CDC"/>
    <w:rsid w:val="0D549A7D"/>
    <w:rsid w:val="0DA003CF"/>
    <w:rsid w:val="0E06F997"/>
    <w:rsid w:val="0E37C7CF"/>
    <w:rsid w:val="0E687AB9"/>
    <w:rsid w:val="0E694C82"/>
    <w:rsid w:val="0E6F5FD1"/>
    <w:rsid w:val="0E993346"/>
    <w:rsid w:val="0EED03DC"/>
    <w:rsid w:val="0F0359C2"/>
    <w:rsid w:val="0F0D3837"/>
    <w:rsid w:val="0F365B01"/>
    <w:rsid w:val="0F583071"/>
    <w:rsid w:val="0F7E90EA"/>
    <w:rsid w:val="0F80E578"/>
    <w:rsid w:val="0F8AEFE1"/>
    <w:rsid w:val="0FAF9F67"/>
    <w:rsid w:val="0FB36679"/>
    <w:rsid w:val="0FCC38F4"/>
    <w:rsid w:val="0FD17D43"/>
    <w:rsid w:val="0FDE6672"/>
    <w:rsid w:val="102A28C8"/>
    <w:rsid w:val="102AB654"/>
    <w:rsid w:val="102FA616"/>
    <w:rsid w:val="1041ECDF"/>
    <w:rsid w:val="104BAB91"/>
    <w:rsid w:val="104BBAF7"/>
    <w:rsid w:val="1054CD2A"/>
    <w:rsid w:val="107910F3"/>
    <w:rsid w:val="10C5369F"/>
    <w:rsid w:val="10DD9ED5"/>
    <w:rsid w:val="110BC362"/>
    <w:rsid w:val="11275A88"/>
    <w:rsid w:val="1142B87C"/>
    <w:rsid w:val="114B5BC1"/>
    <w:rsid w:val="116BAB52"/>
    <w:rsid w:val="118E0D69"/>
    <w:rsid w:val="1198CE1D"/>
    <w:rsid w:val="11A75C12"/>
    <w:rsid w:val="11B73B8A"/>
    <w:rsid w:val="11BAF8EB"/>
    <w:rsid w:val="1226C9EE"/>
    <w:rsid w:val="12441785"/>
    <w:rsid w:val="124EAEFB"/>
    <w:rsid w:val="128587C8"/>
    <w:rsid w:val="128924BC"/>
    <w:rsid w:val="1295544F"/>
    <w:rsid w:val="12B85853"/>
    <w:rsid w:val="12F0E5D7"/>
    <w:rsid w:val="1313D50A"/>
    <w:rsid w:val="1315CD69"/>
    <w:rsid w:val="13299C47"/>
    <w:rsid w:val="133B2039"/>
    <w:rsid w:val="13656CDF"/>
    <w:rsid w:val="138CD9F0"/>
    <w:rsid w:val="13B04E21"/>
    <w:rsid w:val="13C441C3"/>
    <w:rsid w:val="13DEF9E1"/>
    <w:rsid w:val="1423D0C1"/>
    <w:rsid w:val="1464D0AC"/>
    <w:rsid w:val="14A32283"/>
    <w:rsid w:val="14ABD0BE"/>
    <w:rsid w:val="14D1BCA4"/>
    <w:rsid w:val="14D2BAC5"/>
    <w:rsid w:val="14DA8B9B"/>
    <w:rsid w:val="14DAA60D"/>
    <w:rsid w:val="14E00938"/>
    <w:rsid w:val="14E85795"/>
    <w:rsid w:val="155ED8A6"/>
    <w:rsid w:val="15735A83"/>
    <w:rsid w:val="15B64E28"/>
    <w:rsid w:val="15C34EE2"/>
    <w:rsid w:val="160E87E9"/>
    <w:rsid w:val="1678C4B9"/>
    <w:rsid w:val="167DBCDC"/>
    <w:rsid w:val="16B4AE85"/>
    <w:rsid w:val="16CA68DE"/>
    <w:rsid w:val="17106AD3"/>
    <w:rsid w:val="1728DA7E"/>
    <w:rsid w:val="17768272"/>
    <w:rsid w:val="178343D7"/>
    <w:rsid w:val="183BC386"/>
    <w:rsid w:val="18680747"/>
    <w:rsid w:val="186D5728"/>
    <w:rsid w:val="18B05AC5"/>
    <w:rsid w:val="18BEC8FF"/>
    <w:rsid w:val="1922F145"/>
    <w:rsid w:val="1935FF37"/>
    <w:rsid w:val="194EE214"/>
    <w:rsid w:val="19714560"/>
    <w:rsid w:val="19B34289"/>
    <w:rsid w:val="19D7A611"/>
    <w:rsid w:val="19DF9585"/>
    <w:rsid w:val="1A066E5B"/>
    <w:rsid w:val="1A0FFB9F"/>
    <w:rsid w:val="1A454818"/>
    <w:rsid w:val="1A552B1F"/>
    <w:rsid w:val="1A616B26"/>
    <w:rsid w:val="1A6BC318"/>
    <w:rsid w:val="1A904BE9"/>
    <w:rsid w:val="1AD2BD37"/>
    <w:rsid w:val="1ADF03ED"/>
    <w:rsid w:val="1B05958F"/>
    <w:rsid w:val="1B3AA8EB"/>
    <w:rsid w:val="1B660998"/>
    <w:rsid w:val="1BAC0252"/>
    <w:rsid w:val="1BCD92D3"/>
    <w:rsid w:val="1BD65251"/>
    <w:rsid w:val="1C1756FC"/>
    <w:rsid w:val="1C185B57"/>
    <w:rsid w:val="1C2A9B52"/>
    <w:rsid w:val="1C3950E3"/>
    <w:rsid w:val="1C493D5C"/>
    <w:rsid w:val="1C744073"/>
    <w:rsid w:val="1C9411D5"/>
    <w:rsid w:val="1CC98BE9"/>
    <w:rsid w:val="1D158407"/>
    <w:rsid w:val="1D3F76D3"/>
    <w:rsid w:val="1D475D9D"/>
    <w:rsid w:val="1D569BC3"/>
    <w:rsid w:val="1D93DFA5"/>
    <w:rsid w:val="1DB83A62"/>
    <w:rsid w:val="1DCB30A7"/>
    <w:rsid w:val="1DE7D669"/>
    <w:rsid w:val="1E01EC11"/>
    <w:rsid w:val="1E111347"/>
    <w:rsid w:val="1E4EE1C2"/>
    <w:rsid w:val="1E5F7076"/>
    <w:rsid w:val="1E82755B"/>
    <w:rsid w:val="1E89CB05"/>
    <w:rsid w:val="1EE327FC"/>
    <w:rsid w:val="1F1848B0"/>
    <w:rsid w:val="1F461730"/>
    <w:rsid w:val="1F690747"/>
    <w:rsid w:val="2035DD78"/>
    <w:rsid w:val="2043B9E3"/>
    <w:rsid w:val="20806A8F"/>
    <w:rsid w:val="20F0C061"/>
    <w:rsid w:val="20FB8EEF"/>
    <w:rsid w:val="21362A21"/>
    <w:rsid w:val="2147EF86"/>
    <w:rsid w:val="217D9C75"/>
    <w:rsid w:val="21A75D09"/>
    <w:rsid w:val="2216F378"/>
    <w:rsid w:val="224A26E7"/>
    <w:rsid w:val="2274DB5D"/>
    <w:rsid w:val="22827D0B"/>
    <w:rsid w:val="22B4BBA3"/>
    <w:rsid w:val="2309F2FE"/>
    <w:rsid w:val="2351F5A1"/>
    <w:rsid w:val="23821BE9"/>
    <w:rsid w:val="23DC579D"/>
    <w:rsid w:val="23DF32FC"/>
    <w:rsid w:val="23FF2A4B"/>
    <w:rsid w:val="23FF4B8D"/>
    <w:rsid w:val="240F0436"/>
    <w:rsid w:val="242FE3EC"/>
    <w:rsid w:val="2457C804"/>
    <w:rsid w:val="246E47FE"/>
    <w:rsid w:val="248F3B24"/>
    <w:rsid w:val="2532CA5D"/>
    <w:rsid w:val="2559D121"/>
    <w:rsid w:val="257231BD"/>
    <w:rsid w:val="25BE434F"/>
    <w:rsid w:val="25C4D301"/>
    <w:rsid w:val="25D7272B"/>
    <w:rsid w:val="2600E84C"/>
    <w:rsid w:val="2607E228"/>
    <w:rsid w:val="261B0B4D"/>
    <w:rsid w:val="26267E84"/>
    <w:rsid w:val="2630E5A4"/>
    <w:rsid w:val="263BEF75"/>
    <w:rsid w:val="2652D901"/>
    <w:rsid w:val="26700768"/>
    <w:rsid w:val="2678A190"/>
    <w:rsid w:val="267B55AB"/>
    <w:rsid w:val="2685D0A5"/>
    <w:rsid w:val="26A2EF50"/>
    <w:rsid w:val="26DFBCAA"/>
    <w:rsid w:val="26E052AA"/>
    <w:rsid w:val="27BA25F5"/>
    <w:rsid w:val="27C63627"/>
    <w:rsid w:val="27F239A5"/>
    <w:rsid w:val="28296146"/>
    <w:rsid w:val="2836B1E1"/>
    <w:rsid w:val="2838A9F1"/>
    <w:rsid w:val="28576B4A"/>
    <w:rsid w:val="2861CBE0"/>
    <w:rsid w:val="286E8ED7"/>
    <w:rsid w:val="2874E457"/>
    <w:rsid w:val="28886CFA"/>
    <w:rsid w:val="288C159C"/>
    <w:rsid w:val="28992B67"/>
    <w:rsid w:val="28D8AAF3"/>
    <w:rsid w:val="28D9FCAF"/>
    <w:rsid w:val="29148F14"/>
    <w:rsid w:val="2931A3BC"/>
    <w:rsid w:val="294EFE5D"/>
    <w:rsid w:val="297F2547"/>
    <w:rsid w:val="298FEAB6"/>
    <w:rsid w:val="29AABA9E"/>
    <w:rsid w:val="29BD22D2"/>
    <w:rsid w:val="29EDDF3E"/>
    <w:rsid w:val="29FEB299"/>
    <w:rsid w:val="2A16B57A"/>
    <w:rsid w:val="2A20A192"/>
    <w:rsid w:val="2A477504"/>
    <w:rsid w:val="2A6EE084"/>
    <w:rsid w:val="2A709EC4"/>
    <w:rsid w:val="2ADCFD60"/>
    <w:rsid w:val="2ADD7AE4"/>
    <w:rsid w:val="2AE36CEF"/>
    <w:rsid w:val="2B1E26E5"/>
    <w:rsid w:val="2B2BD660"/>
    <w:rsid w:val="2B3D68CD"/>
    <w:rsid w:val="2B8BD1E3"/>
    <w:rsid w:val="2C08D739"/>
    <w:rsid w:val="2C1CF550"/>
    <w:rsid w:val="2C2EC970"/>
    <w:rsid w:val="2CCE0309"/>
    <w:rsid w:val="2CD21303"/>
    <w:rsid w:val="2D10A77C"/>
    <w:rsid w:val="2D36A798"/>
    <w:rsid w:val="2D4573FB"/>
    <w:rsid w:val="2D4DDF71"/>
    <w:rsid w:val="2D5EC047"/>
    <w:rsid w:val="2D7FF179"/>
    <w:rsid w:val="2D87B8E8"/>
    <w:rsid w:val="2DC7C821"/>
    <w:rsid w:val="2DCA4A5F"/>
    <w:rsid w:val="2DE5AA8F"/>
    <w:rsid w:val="2DFE5D2B"/>
    <w:rsid w:val="2E220D56"/>
    <w:rsid w:val="2E44249C"/>
    <w:rsid w:val="2E466091"/>
    <w:rsid w:val="2E530FC3"/>
    <w:rsid w:val="2EB65CD7"/>
    <w:rsid w:val="2EC18236"/>
    <w:rsid w:val="2ECA6E98"/>
    <w:rsid w:val="2EDE303B"/>
    <w:rsid w:val="2EE078FC"/>
    <w:rsid w:val="2EF27AB7"/>
    <w:rsid w:val="2F0350F5"/>
    <w:rsid w:val="2F2E48FA"/>
    <w:rsid w:val="2F3C1214"/>
    <w:rsid w:val="2F55AA5E"/>
    <w:rsid w:val="2FBD59AC"/>
    <w:rsid w:val="2FC1C5C7"/>
    <w:rsid w:val="2FE7BA72"/>
    <w:rsid w:val="30066464"/>
    <w:rsid w:val="3045B358"/>
    <w:rsid w:val="305618FD"/>
    <w:rsid w:val="307D6335"/>
    <w:rsid w:val="30A3B66A"/>
    <w:rsid w:val="30EB672B"/>
    <w:rsid w:val="317554EB"/>
    <w:rsid w:val="319D6FA4"/>
    <w:rsid w:val="31C5D085"/>
    <w:rsid w:val="31C66DA2"/>
    <w:rsid w:val="31DBD60E"/>
    <w:rsid w:val="321EB81A"/>
    <w:rsid w:val="3220B8AA"/>
    <w:rsid w:val="324D1255"/>
    <w:rsid w:val="3285A192"/>
    <w:rsid w:val="328868AB"/>
    <w:rsid w:val="32944EAF"/>
    <w:rsid w:val="32E0EBCB"/>
    <w:rsid w:val="33153D01"/>
    <w:rsid w:val="332C661A"/>
    <w:rsid w:val="333550D3"/>
    <w:rsid w:val="334ADB8B"/>
    <w:rsid w:val="336F5A59"/>
    <w:rsid w:val="3371C705"/>
    <w:rsid w:val="33B0C27A"/>
    <w:rsid w:val="33BFEC8F"/>
    <w:rsid w:val="33C94B0A"/>
    <w:rsid w:val="33E386D9"/>
    <w:rsid w:val="34084151"/>
    <w:rsid w:val="341AC754"/>
    <w:rsid w:val="34300F04"/>
    <w:rsid w:val="347E5F4B"/>
    <w:rsid w:val="34C099A2"/>
    <w:rsid w:val="3507EA9E"/>
    <w:rsid w:val="350C17CC"/>
    <w:rsid w:val="351AB40B"/>
    <w:rsid w:val="351BE7E8"/>
    <w:rsid w:val="3539626B"/>
    <w:rsid w:val="3566F8A4"/>
    <w:rsid w:val="356C6BC3"/>
    <w:rsid w:val="356E2883"/>
    <w:rsid w:val="359F66B1"/>
    <w:rsid w:val="35E2E097"/>
    <w:rsid w:val="35EB9E2C"/>
    <w:rsid w:val="3612F7DB"/>
    <w:rsid w:val="36403B8C"/>
    <w:rsid w:val="3640DED6"/>
    <w:rsid w:val="3645D0F1"/>
    <w:rsid w:val="3649E05C"/>
    <w:rsid w:val="3663EF65"/>
    <w:rsid w:val="3692CA40"/>
    <w:rsid w:val="36D192C2"/>
    <w:rsid w:val="372292C5"/>
    <w:rsid w:val="378D5975"/>
    <w:rsid w:val="379739AA"/>
    <w:rsid w:val="37AE8FA2"/>
    <w:rsid w:val="37E2106D"/>
    <w:rsid w:val="37F2E509"/>
    <w:rsid w:val="37F6FBDB"/>
    <w:rsid w:val="381381FA"/>
    <w:rsid w:val="3815B2E4"/>
    <w:rsid w:val="3843AA0D"/>
    <w:rsid w:val="385CFD61"/>
    <w:rsid w:val="3883A865"/>
    <w:rsid w:val="38DE1173"/>
    <w:rsid w:val="392C594A"/>
    <w:rsid w:val="393DFA28"/>
    <w:rsid w:val="396DA0E7"/>
    <w:rsid w:val="39791703"/>
    <w:rsid w:val="399F517C"/>
    <w:rsid w:val="39A116A5"/>
    <w:rsid w:val="39A69E12"/>
    <w:rsid w:val="39A872D8"/>
    <w:rsid w:val="3A080980"/>
    <w:rsid w:val="3A1C55A9"/>
    <w:rsid w:val="3A6F9D21"/>
    <w:rsid w:val="3A7FE11D"/>
    <w:rsid w:val="3AA84E1D"/>
    <w:rsid w:val="3AAF4547"/>
    <w:rsid w:val="3AE03424"/>
    <w:rsid w:val="3AF60DF9"/>
    <w:rsid w:val="3B0406BC"/>
    <w:rsid w:val="3B22E619"/>
    <w:rsid w:val="3B2B25D3"/>
    <w:rsid w:val="3B5315CF"/>
    <w:rsid w:val="3B6007D9"/>
    <w:rsid w:val="3BAA2A57"/>
    <w:rsid w:val="3BAD2BD2"/>
    <w:rsid w:val="3C245510"/>
    <w:rsid w:val="3C25BE60"/>
    <w:rsid w:val="3C375998"/>
    <w:rsid w:val="3C84BE88"/>
    <w:rsid w:val="3C87884B"/>
    <w:rsid w:val="3C9BC1DD"/>
    <w:rsid w:val="3C9CDF02"/>
    <w:rsid w:val="3CC80399"/>
    <w:rsid w:val="3CCF554C"/>
    <w:rsid w:val="3D53E671"/>
    <w:rsid w:val="3DB8A0C6"/>
    <w:rsid w:val="3DBC0698"/>
    <w:rsid w:val="3DE9D8F9"/>
    <w:rsid w:val="3E0C7B3F"/>
    <w:rsid w:val="3E515E0A"/>
    <w:rsid w:val="3E6AAA4B"/>
    <w:rsid w:val="3E7B3CCE"/>
    <w:rsid w:val="3E9CA1E6"/>
    <w:rsid w:val="3EA4E18A"/>
    <w:rsid w:val="3EDCCE2A"/>
    <w:rsid w:val="3EF06AA3"/>
    <w:rsid w:val="3EF9CD34"/>
    <w:rsid w:val="3F0BBEF4"/>
    <w:rsid w:val="3F239B12"/>
    <w:rsid w:val="3F27EF15"/>
    <w:rsid w:val="3F79C2E3"/>
    <w:rsid w:val="3FC92320"/>
    <w:rsid w:val="3FE25185"/>
    <w:rsid w:val="400BA869"/>
    <w:rsid w:val="4016D234"/>
    <w:rsid w:val="40269DFA"/>
    <w:rsid w:val="4037E519"/>
    <w:rsid w:val="40638A42"/>
    <w:rsid w:val="40659E82"/>
    <w:rsid w:val="410BE2DF"/>
    <w:rsid w:val="41188047"/>
    <w:rsid w:val="41526C91"/>
    <w:rsid w:val="417401A9"/>
    <w:rsid w:val="41EB3839"/>
    <w:rsid w:val="41FAEC9B"/>
    <w:rsid w:val="420A711A"/>
    <w:rsid w:val="42140F33"/>
    <w:rsid w:val="4218C803"/>
    <w:rsid w:val="42281CAD"/>
    <w:rsid w:val="42799FF5"/>
    <w:rsid w:val="42811D15"/>
    <w:rsid w:val="42A1065E"/>
    <w:rsid w:val="42FB41C2"/>
    <w:rsid w:val="43041EF4"/>
    <w:rsid w:val="431D8E3A"/>
    <w:rsid w:val="433A527E"/>
    <w:rsid w:val="43540259"/>
    <w:rsid w:val="437527D7"/>
    <w:rsid w:val="438BCE6B"/>
    <w:rsid w:val="43B3A7CD"/>
    <w:rsid w:val="4475B211"/>
    <w:rsid w:val="447B9971"/>
    <w:rsid w:val="449A1101"/>
    <w:rsid w:val="44B41B35"/>
    <w:rsid w:val="44BA43D5"/>
    <w:rsid w:val="44CBE7E7"/>
    <w:rsid w:val="44D5CA91"/>
    <w:rsid w:val="44D8B161"/>
    <w:rsid w:val="44EAA94A"/>
    <w:rsid w:val="44F7E055"/>
    <w:rsid w:val="45064F43"/>
    <w:rsid w:val="45121F52"/>
    <w:rsid w:val="45678E99"/>
    <w:rsid w:val="45B60EBC"/>
    <w:rsid w:val="45BACBBB"/>
    <w:rsid w:val="45DE881E"/>
    <w:rsid w:val="46431BE2"/>
    <w:rsid w:val="464B50DA"/>
    <w:rsid w:val="46658349"/>
    <w:rsid w:val="46A53C30"/>
    <w:rsid w:val="46A921CC"/>
    <w:rsid w:val="47151690"/>
    <w:rsid w:val="471CB1EC"/>
    <w:rsid w:val="47206C8D"/>
    <w:rsid w:val="4728143F"/>
    <w:rsid w:val="47311EBB"/>
    <w:rsid w:val="479C535F"/>
    <w:rsid w:val="47D6D64B"/>
    <w:rsid w:val="484ADF42"/>
    <w:rsid w:val="48D3E320"/>
    <w:rsid w:val="490822DA"/>
    <w:rsid w:val="492F18C4"/>
    <w:rsid w:val="4944CD0E"/>
    <w:rsid w:val="4952342F"/>
    <w:rsid w:val="49AFE2FE"/>
    <w:rsid w:val="49BC7198"/>
    <w:rsid w:val="49FD6BAD"/>
    <w:rsid w:val="4A457E3A"/>
    <w:rsid w:val="4A58757F"/>
    <w:rsid w:val="4A72F8B7"/>
    <w:rsid w:val="4A765247"/>
    <w:rsid w:val="4AAF68FF"/>
    <w:rsid w:val="4AB182BF"/>
    <w:rsid w:val="4ADE70F0"/>
    <w:rsid w:val="4AE07CFF"/>
    <w:rsid w:val="4AE2DF04"/>
    <w:rsid w:val="4B001991"/>
    <w:rsid w:val="4B1AFC1E"/>
    <w:rsid w:val="4B7492F5"/>
    <w:rsid w:val="4B7D5E77"/>
    <w:rsid w:val="4BA2991F"/>
    <w:rsid w:val="4BFC9456"/>
    <w:rsid w:val="4C43BC6B"/>
    <w:rsid w:val="4C50DB32"/>
    <w:rsid w:val="4C69198B"/>
    <w:rsid w:val="4C6C75F6"/>
    <w:rsid w:val="4C850869"/>
    <w:rsid w:val="4C9C17FE"/>
    <w:rsid w:val="4CACAEB7"/>
    <w:rsid w:val="4CAF1488"/>
    <w:rsid w:val="4CB03D50"/>
    <w:rsid w:val="4CC19C18"/>
    <w:rsid w:val="4CE6066A"/>
    <w:rsid w:val="4CFF08CB"/>
    <w:rsid w:val="4D1EFA66"/>
    <w:rsid w:val="4D207C8F"/>
    <w:rsid w:val="4D36564B"/>
    <w:rsid w:val="4D55AA7D"/>
    <w:rsid w:val="4D96024D"/>
    <w:rsid w:val="4DA0F9F9"/>
    <w:rsid w:val="4DB5341D"/>
    <w:rsid w:val="4E045D10"/>
    <w:rsid w:val="4E738007"/>
    <w:rsid w:val="4EDE9C4F"/>
    <w:rsid w:val="4EF496CF"/>
    <w:rsid w:val="4F1D66C3"/>
    <w:rsid w:val="4F876451"/>
    <w:rsid w:val="4FF158A9"/>
    <w:rsid w:val="4FFBE2EF"/>
    <w:rsid w:val="502ED214"/>
    <w:rsid w:val="50366E97"/>
    <w:rsid w:val="504B73A4"/>
    <w:rsid w:val="5058AC50"/>
    <w:rsid w:val="505C296B"/>
    <w:rsid w:val="505F79B8"/>
    <w:rsid w:val="5062363D"/>
    <w:rsid w:val="50A4D908"/>
    <w:rsid w:val="50AC6900"/>
    <w:rsid w:val="50B2921F"/>
    <w:rsid w:val="50C4BC09"/>
    <w:rsid w:val="50E950C8"/>
    <w:rsid w:val="50F6275E"/>
    <w:rsid w:val="5113DD54"/>
    <w:rsid w:val="513850FA"/>
    <w:rsid w:val="514712D1"/>
    <w:rsid w:val="5195A556"/>
    <w:rsid w:val="51A1571C"/>
    <w:rsid w:val="51AC5624"/>
    <w:rsid w:val="51C50B61"/>
    <w:rsid w:val="51F6D47A"/>
    <w:rsid w:val="5211AE14"/>
    <w:rsid w:val="52615B1C"/>
    <w:rsid w:val="528AA693"/>
    <w:rsid w:val="528E98EA"/>
    <w:rsid w:val="52DB53D6"/>
    <w:rsid w:val="531CD27E"/>
    <w:rsid w:val="533159DC"/>
    <w:rsid w:val="5338FC4C"/>
    <w:rsid w:val="535C6B56"/>
    <w:rsid w:val="535F7DC4"/>
    <w:rsid w:val="53DB947B"/>
    <w:rsid w:val="54D2A4DC"/>
    <w:rsid w:val="54DFCADD"/>
    <w:rsid w:val="55027A24"/>
    <w:rsid w:val="551801DD"/>
    <w:rsid w:val="55409114"/>
    <w:rsid w:val="554A4B00"/>
    <w:rsid w:val="55974EC2"/>
    <w:rsid w:val="55C1BA91"/>
    <w:rsid w:val="5627AACB"/>
    <w:rsid w:val="56440BF0"/>
    <w:rsid w:val="5647DE2E"/>
    <w:rsid w:val="56551585"/>
    <w:rsid w:val="565A99FA"/>
    <w:rsid w:val="5677E457"/>
    <w:rsid w:val="568931F0"/>
    <w:rsid w:val="5697B55B"/>
    <w:rsid w:val="56DC939C"/>
    <w:rsid w:val="56DE90E3"/>
    <w:rsid w:val="56FF68DA"/>
    <w:rsid w:val="57085A73"/>
    <w:rsid w:val="570DE1D0"/>
    <w:rsid w:val="5722CE42"/>
    <w:rsid w:val="574880AF"/>
    <w:rsid w:val="57701B01"/>
    <w:rsid w:val="57841543"/>
    <w:rsid w:val="578B919A"/>
    <w:rsid w:val="57BA9FB0"/>
    <w:rsid w:val="57CB5A3B"/>
    <w:rsid w:val="57E49927"/>
    <w:rsid w:val="57F929B9"/>
    <w:rsid w:val="57FB1862"/>
    <w:rsid w:val="581466E8"/>
    <w:rsid w:val="581B6151"/>
    <w:rsid w:val="58299468"/>
    <w:rsid w:val="58A46C4D"/>
    <w:rsid w:val="58AFEA09"/>
    <w:rsid w:val="58B6AA68"/>
    <w:rsid w:val="58EEFD47"/>
    <w:rsid w:val="5913ECD3"/>
    <w:rsid w:val="59159989"/>
    <w:rsid w:val="591BE69F"/>
    <w:rsid w:val="591CBC49"/>
    <w:rsid w:val="5926E180"/>
    <w:rsid w:val="592BE9C8"/>
    <w:rsid w:val="59562F2F"/>
    <w:rsid w:val="5997915A"/>
    <w:rsid w:val="59A6A206"/>
    <w:rsid w:val="5A3E2119"/>
    <w:rsid w:val="5A4C989C"/>
    <w:rsid w:val="5A4DE15B"/>
    <w:rsid w:val="5A69466F"/>
    <w:rsid w:val="5A6C3694"/>
    <w:rsid w:val="5A7881FB"/>
    <w:rsid w:val="5A918954"/>
    <w:rsid w:val="5A9EE7AC"/>
    <w:rsid w:val="5AC2A3D7"/>
    <w:rsid w:val="5AED0B8A"/>
    <w:rsid w:val="5B012A21"/>
    <w:rsid w:val="5B136C81"/>
    <w:rsid w:val="5B5B6231"/>
    <w:rsid w:val="5B5B7EE3"/>
    <w:rsid w:val="5B6C4EBE"/>
    <w:rsid w:val="5BBAC5C9"/>
    <w:rsid w:val="5BC0DB44"/>
    <w:rsid w:val="5BCCA587"/>
    <w:rsid w:val="5C568944"/>
    <w:rsid w:val="5C6F8C7F"/>
    <w:rsid w:val="5C9A42BF"/>
    <w:rsid w:val="5CBE95CB"/>
    <w:rsid w:val="5D0C325E"/>
    <w:rsid w:val="5D1AD1DF"/>
    <w:rsid w:val="5D1FB1FA"/>
    <w:rsid w:val="5D44931A"/>
    <w:rsid w:val="5D65C785"/>
    <w:rsid w:val="5D76344D"/>
    <w:rsid w:val="5D7E93DA"/>
    <w:rsid w:val="5D8BB413"/>
    <w:rsid w:val="5DB3DEF7"/>
    <w:rsid w:val="5DBCAFC8"/>
    <w:rsid w:val="5DC707DC"/>
    <w:rsid w:val="5DE0AAEE"/>
    <w:rsid w:val="5DE2810D"/>
    <w:rsid w:val="5DE36C32"/>
    <w:rsid w:val="5DE382C8"/>
    <w:rsid w:val="5E1B17FB"/>
    <w:rsid w:val="5E39C77A"/>
    <w:rsid w:val="5E592415"/>
    <w:rsid w:val="5E594812"/>
    <w:rsid w:val="5EFB84AC"/>
    <w:rsid w:val="5F03EB0A"/>
    <w:rsid w:val="5F075EF9"/>
    <w:rsid w:val="5F2A49D2"/>
    <w:rsid w:val="5F2ABBB8"/>
    <w:rsid w:val="5F68CBBC"/>
    <w:rsid w:val="5F6EEBCC"/>
    <w:rsid w:val="5F737BE0"/>
    <w:rsid w:val="5F87214B"/>
    <w:rsid w:val="5FA9F7AF"/>
    <w:rsid w:val="5FAC36F9"/>
    <w:rsid w:val="5FFBF474"/>
    <w:rsid w:val="601A0279"/>
    <w:rsid w:val="606619EF"/>
    <w:rsid w:val="606FA58B"/>
    <w:rsid w:val="60C18702"/>
    <w:rsid w:val="611ABC4B"/>
    <w:rsid w:val="612E7BF7"/>
    <w:rsid w:val="61342BAF"/>
    <w:rsid w:val="614444D0"/>
    <w:rsid w:val="614E8030"/>
    <w:rsid w:val="616B31E0"/>
    <w:rsid w:val="616F2F5F"/>
    <w:rsid w:val="616F8DC1"/>
    <w:rsid w:val="61894DB4"/>
    <w:rsid w:val="618A50A8"/>
    <w:rsid w:val="618CEA95"/>
    <w:rsid w:val="61B69692"/>
    <w:rsid w:val="61BD61F7"/>
    <w:rsid w:val="61C1AB5F"/>
    <w:rsid w:val="61EC7E91"/>
    <w:rsid w:val="623DFCA8"/>
    <w:rsid w:val="62481507"/>
    <w:rsid w:val="626A2424"/>
    <w:rsid w:val="628F67FD"/>
    <w:rsid w:val="629461B9"/>
    <w:rsid w:val="6300978B"/>
    <w:rsid w:val="634689CE"/>
    <w:rsid w:val="638D99F8"/>
    <w:rsid w:val="63A3102B"/>
    <w:rsid w:val="63AEF1FC"/>
    <w:rsid w:val="63C3BFC7"/>
    <w:rsid w:val="63D35002"/>
    <w:rsid w:val="64204F75"/>
    <w:rsid w:val="6426D74F"/>
    <w:rsid w:val="646BD61E"/>
    <w:rsid w:val="64A9F268"/>
    <w:rsid w:val="64CB38D2"/>
    <w:rsid w:val="64EC9709"/>
    <w:rsid w:val="64FC2CE3"/>
    <w:rsid w:val="654CD0A0"/>
    <w:rsid w:val="655F3057"/>
    <w:rsid w:val="6597D174"/>
    <w:rsid w:val="65B98A0E"/>
    <w:rsid w:val="65BCFF3D"/>
    <w:rsid w:val="65BE48FC"/>
    <w:rsid w:val="65DE2783"/>
    <w:rsid w:val="6611C89F"/>
    <w:rsid w:val="6623D598"/>
    <w:rsid w:val="664A0ABE"/>
    <w:rsid w:val="665A522D"/>
    <w:rsid w:val="666F3005"/>
    <w:rsid w:val="668493B2"/>
    <w:rsid w:val="669CA564"/>
    <w:rsid w:val="66AFF3D9"/>
    <w:rsid w:val="66CC3DAC"/>
    <w:rsid w:val="66ECD1FF"/>
    <w:rsid w:val="6715875B"/>
    <w:rsid w:val="67754F34"/>
    <w:rsid w:val="67AB5595"/>
    <w:rsid w:val="67AF3C09"/>
    <w:rsid w:val="67D82AE0"/>
    <w:rsid w:val="690EE732"/>
    <w:rsid w:val="69256EFF"/>
    <w:rsid w:val="6943C5DC"/>
    <w:rsid w:val="69560505"/>
    <w:rsid w:val="6976A4AB"/>
    <w:rsid w:val="69BA10FF"/>
    <w:rsid w:val="69CC7897"/>
    <w:rsid w:val="69CF6436"/>
    <w:rsid w:val="6A3F9B82"/>
    <w:rsid w:val="6A65D912"/>
    <w:rsid w:val="6A677EB9"/>
    <w:rsid w:val="6A69EB43"/>
    <w:rsid w:val="6A6B79DF"/>
    <w:rsid w:val="6A936343"/>
    <w:rsid w:val="6AC84F54"/>
    <w:rsid w:val="6AEADEE1"/>
    <w:rsid w:val="6B5503B8"/>
    <w:rsid w:val="6B62CE08"/>
    <w:rsid w:val="6B74F77D"/>
    <w:rsid w:val="6BA82DD2"/>
    <w:rsid w:val="6BB149AD"/>
    <w:rsid w:val="6BFD9238"/>
    <w:rsid w:val="6C0E6A65"/>
    <w:rsid w:val="6C14CAAE"/>
    <w:rsid w:val="6C4985C7"/>
    <w:rsid w:val="6C641E61"/>
    <w:rsid w:val="6C69439C"/>
    <w:rsid w:val="6CAC4BA3"/>
    <w:rsid w:val="6CB94408"/>
    <w:rsid w:val="6CC5E68B"/>
    <w:rsid w:val="6D18CF22"/>
    <w:rsid w:val="6D211201"/>
    <w:rsid w:val="6D328BD8"/>
    <w:rsid w:val="6D3C2E86"/>
    <w:rsid w:val="6D47F48D"/>
    <w:rsid w:val="6D7E86E0"/>
    <w:rsid w:val="6DBF012D"/>
    <w:rsid w:val="6DE5CF83"/>
    <w:rsid w:val="6DE9C4C8"/>
    <w:rsid w:val="6E2AA810"/>
    <w:rsid w:val="6E2FD239"/>
    <w:rsid w:val="6E82F427"/>
    <w:rsid w:val="6E8667A3"/>
    <w:rsid w:val="6EBDA3F8"/>
    <w:rsid w:val="6EC7B824"/>
    <w:rsid w:val="6ECE7951"/>
    <w:rsid w:val="6F12457F"/>
    <w:rsid w:val="6F1678F2"/>
    <w:rsid w:val="6F945B46"/>
    <w:rsid w:val="7018F1D2"/>
    <w:rsid w:val="7065938E"/>
    <w:rsid w:val="706A4CD7"/>
    <w:rsid w:val="706B7737"/>
    <w:rsid w:val="707E173C"/>
    <w:rsid w:val="70A4FBC7"/>
    <w:rsid w:val="70FE191D"/>
    <w:rsid w:val="712D5C9E"/>
    <w:rsid w:val="71B9DCF0"/>
    <w:rsid w:val="71D4CF8A"/>
    <w:rsid w:val="71F35187"/>
    <w:rsid w:val="71F87380"/>
    <w:rsid w:val="720EB483"/>
    <w:rsid w:val="722643A0"/>
    <w:rsid w:val="722A6F11"/>
    <w:rsid w:val="724BFA56"/>
    <w:rsid w:val="726550B5"/>
    <w:rsid w:val="727586CE"/>
    <w:rsid w:val="727FBB6E"/>
    <w:rsid w:val="728970BC"/>
    <w:rsid w:val="72DA7147"/>
    <w:rsid w:val="72F6672C"/>
    <w:rsid w:val="730B3644"/>
    <w:rsid w:val="7325C191"/>
    <w:rsid w:val="7341A1B2"/>
    <w:rsid w:val="73ABE52F"/>
    <w:rsid w:val="73E47C0C"/>
    <w:rsid w:val="73F3E14E"/>
    <w:rsid w:val="7401D21C"/>
    <w:rsid w:val="7465A7A6"/>
    <w:rsid w:val="748223E5"/>
    <w:rsid w:val="74844C37"/>
    <w:rsid w:val="74910831"/>
    <w:rsid w:val="749D91FB"/>
    <w:rsid w:val="74C4C5F7"/>
    <w:rsid w:val="74E692D4"/>
    <w:rsid w:val="752806BF"/>
    <w:rsid w:val="75355C44"/>
    <w:rsid w:val="75808C75"/>
    <w:rsid w:val="7584FD64"/>
    <w:rsid w:val="758685B4"/>
    <w:rsid w:val="75A48BA7"/>
    <w:rsid w:val="75B6C014"/>
    <w:rsid w:val="75D1A632"/>
    <w:rsid w:val="75E89EBE"/>
    <w:rsid w:val="75EFE465"/>
    <w:rsid w:val="75F58B7D"/>
    <w:rsid w:val="7635EAE7"/>
    <w:rsid w:val="767B6816"/>
    <w:rsid w:val="767F7AE9"/>
    <w:rsid w:val="76811420"/>
    <w:rsid w:val="769F2E9C"/>
    <w:rsid w:val="76CC19CD"/>
    <w:rsid w:val="76CFC37C"/>
    <w:rsid w:val="77082517"/>
    <w:rsid w:val="770A83F3"/>
    <w:rsid w:val="773ACF10"/>
    <w:rsid w:val="77AA2291"/>
    <w:rsid w:val="77B4C7CF"/>
    <w:rsid w:val="77E62865"/>
    <w:rsid w:val="77EA6D4E"/>
    <w:rsid w:val="77F51CD5"/>
    <w:rsid w:val="78164D2D"/>
    <w:rsid w:val="782AF7E2"/>
    <w:rsid w:val="783FD270"/>
    <w:rsid w:val="785C0898"/>
    <w:rsid w:val="78651305"/>
    <w:rsid w:val="789A7E01"/>
    <w:rsid w:val="78B6EA11"/>
    <w:rsid w:val="78BBC170"/>
    <w:rsid w:val="794D3752"/>
    <w:rsid w:val="7957A68A"/>
    <w:rsid w:val="796301C9"/>
    <w:rsid w:val="7985DA05"/>
    <w:rsid w:val="79AA2E16"/>
    <w:rsid w:val="79BD9A57"/>
    <w:rsid w:val="79E22661"/>
    <w:rsid w:val="7A015042"/>
    <w:rsid w:val="7A03E036"/>
    <w:rsid w:val="7A12B013"/>
    <w:rsid w:val="7A1C3F61"/>
    <w:rsid w:val="7A2916BD"/>
    <w:rsid w:val="7A445932"/>
    <w:rsid w:val="7B42663F"/>
    <w:rsid w:val="7B61890E"/>
    <w:rsid w:val="7B795A02"/>
    <w:rsid w:val="7B7B2A4F"/>
    <w:rsid w:val="7BA7F72C"/>
    <w:rsid w:val="7BDAA472"/>
    <w:rsid w:val="7C108360"/>
    <w:rsid w:val="7C3B3268"/>
    <w:rsid w:val="7C60E7B5"/>
    <w:rsid w:val="7C7D1288"/>
    <w:rsid w:val="7CD40CC4"/>
    <w:rsid w:val="7CDF8D7C"/>
    <w:rsid w:val="7CE9FBA5"/>
    <w:rsid w:val="7CFB3330"/>
    <w:rsid w:val="7CFFEC41"/>
    <w:rsid w:val="7D30B60E"/>
    <w:rsid w:val="7D50E8E0"/>
    <w:rsid w:val="7D8E9055"/>
    <w:rsid w:val="7DE8B502"/>
    <w:rsid w:val="7DF70CE8"/>
    <w:rsid w:val="7E16AC1E"/>
    <w:rsid w:val="7E26AAD9"/>
    <w:rsid w:val="7E7C0B3F"/>
    <w:rsid w:val="7EABA07D"/>
    <w:rsid w:val="7EBE70F3"/>
    <w:rsid w:val="7EE1DA01"/>
    <w:rsid w:val="7F556208"/>
    <w:rsid w:val="7F765F03"/>
    <w:rsid w:val="7F7BCF4A"/>
    <w:rsid w:val="7FC2886A"/>
    <w:rsid w:val="7FDAA8EF"/>
    <w:rsid w:val="7FDD96E7"/>
    <w:rsid w:val="7FEB1D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7D77D"/>
  <w15:docId w15:val="{220CA12D-629D-4C02-8347-2EF51467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pPr>
      <w:keepNext/>
      <w:numPr>
        <w:numId w:val="16"/>
      </w:numPr>
      <w:outlineLvl w:val="0"/>
    </w:pPr>
    <w:rPr>
      <w:rFonts w:cs="Arial"/>
      <w:b/>
      <w:bCs/>
      <w:kern w:val="32"/>
      <w:sz w:val="28"/>
      <w:szCs w:val="32"/>
    </w:rPr>
  </w:style>
  <w:style w:type="paragraph" w:styleId="Heading2">
    <w:name w:val="heading 2"/>
    <w:basedOn w:val="Normal"/>
    <w:next w:val="Normal"/>
    <w:link w:val="Heading2Char"/>
    <w:qFormat/>
    <w:pPr>
      <w:keepNext/>
      <w:numPr>
        <w:ilvl w:val="1"/>
        <w:numId w:val="16"/>
      </w:numPr>
      <w:outlineLvl w:val="1"/>
    </w:pPr>
    <w:rPr>
      <w:rFonts w:cs="Arial"/>
      <w:b/>
      <w:bCs/>
      <w:iCs/>
      <w:szCs w:val="28"/>
    </w:rPr>
  </w:style>
  <w:style w:type="paragraph" w:styleId="Heading3">
    <w:name w:val="heading 3"/>
    <w:basedOn w:val="Normal"/>
    <w:next w:val="Normal"/>
    <w:link w:val="Heading3Char"/>
    <w:uiPriority w:val="9"/>
    <w:semiHidden/>
    <w:unhideWhenUsed/>
    <w:qFormat/>
    <w:rsid w:val="00713B39"/>
    <w:pPr>
      <w:keepNext/>
      <w:keepLines/>
      <w:numPr>
        <w:ilvl w:val="2"/>
        <w:numId w:val="16"/>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13B39"/>
    <w:pPr>
      <w:keepNext/>
      <w:keepLines/>
      <w:numPr>
        <w:ilvl w:val="3"/>
        <w:numId w:val="1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13B39"/>
    <w:pPr>
      <w:keepNext/>
      <w:keepLines/>
      <w:numPr>
        <w:ilvl w:val="4"/>
        <w:numId w:val="1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13B39"/>
    <w:pPr>
      <w:keepNext/>
      <w:keepLines/>
      <w:numPr>
        <w:ilvl w:val="5"/>
        <w:numId w:val="1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13B39"/>
    <w:pPr>
      <w:keepNext/>
      <w:keepLines/>
      <w:numPr>
        <w:ilvl w:val="6"/>
        <w:numId w:val="1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13B3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13B3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ind w:left="720" w:hanging="720"/>
    </w:pPr>
    <w:rPr>
      <w:rFonts w:ascii="Arial" w:hAnsi="Arial"/>
      <w:szCs w:val="20"/>
    </w:rPr>
  </w:style>
  <w:style w:type="paragraph" w:styleId="Footer">
    <w:name w:val="footer"/>
    <w:basedOn w:val="Normal"/>
    <w:link w:val="FooterChar"/>
    <w:pPr>
      <w:tabs>
        <w:tab w:val="center" w:pos="4320"/>
        <w:tab w:val="right" w:pos="8640"/>
      </w:tabs>
    </w:pPr>
  </w:style>
  <w:style w:type="paragraph" w:styleId="BodyTextIndent3">
    <w:name w:val="Body Text Indent 3"/>
    <w:basedOn w:val="Normal"/>
    <w:link w:val="BodyTextIndent3Char"/>
    <w:pPr>
      <w:spacing w:line="280" w:lineRule="exact"/>
      <w:ind w:left="720" w:hanging="720"/>
    </w:pPr>
    <w:rPr>
      <w:szCs w:val="20"/>
    </w:rPr>
  </w:style>
  <w:style w:type="character" w:styleId="PageNumber">
    <w:name w:val="page number"/>
    <w:basedOn w:val="DefaultParagraphFont"/>
  </w:style>
  <w:style w:type="paragraph" w:styleId="BodyText">
    <w:name w:val="Body Text"/>
    <w:aliases w:val="Body Text bold underlined"/>
    <w:basedOn w:val="Normal"/>
    <w:rPr>
      <w:b/>
      <w:bCs/>
      <w:szCs w:val="20"/>
    </w:rPr>
  </w:style>
  <w:style w:type="paragraph" w:customStyle="1" w:styleId="paraheading">
    <w:name w:val="para heading"/>
    <w:basedOn w:val="Normal"/>
    <w:pPr>
      <w:numPr>
        <w:numId w:val="4"/>
      </w:numPr>
      <w:spacing w:after="120"/>
    </w:pPr>
    <w:rPr>
      <w:rFonts w:ascii="Arial" w:hAnsi="Arial" w:cs="Arial"/>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character" w:customStyle="1" w:styleId="HeaderChar">
    <w:name w:val="Header Char"/>
    <w:link w:val="Header"/>
    <w:rsid w:val="000479A9"/>
    <w:rPr>
      <w:rFonts w:ascii="Arial" w:hAnsi="Arial"/>
      <w:sz w:val="24"/>
      <w:lang w:eastAsia="en-US"/>
    </w:rPr>
  </w:style>
  <w:style w:type="character" w:customStyle="1" w:styleId="FooterChar">
    <w:name w:val="Footer Char"/>
    <w:link w:val="Footer"/>
    <w:rsid w:val="000479A9"/>
    <w:rPr>
      <w:rFonts w:ascii="Foundry Form Sans" w:hAnsi="Foundry Form Sans"/>
      <w:sz w:val="24"/>
      <w:szCs w:val="24"/>
      <w:lang w:eastAsia="en-US"/>
    </w:rPr>
  </w:style>
  <w:style w:type="character" w:customStyle="1" w:styleId="BodyTextIndent3Char">
    <w:name w:val="Body Text Indent 3 Char"/>
    <w:link w:val="BodyTextIndent3"/>
    <w:rsid w:val="000479A9"/>
    <w:rPr>
      <w:rFonts w:ascii="Foundry Form Sans" w:hAnsi="Foundry Form Sans"/>
      <w:sz w:val="24"/>
      <w:lang w:eastAsia="en-US"/>
    </w:rPr>
  </w:style>
  <w:style w:type="character" w:customStyle="1" w:styleId="Heading2Char">
    <w:name w:val="Heading 2 Char"/>
    <w:link w:val="Heading2"/>
    <w:rsid w:val="006B089B"/>
    <w:rPr>
      <w:rFonts w:ascii="Foundry Form Sans" w:hAnsi="Foundry Form Sans" w:cs="Arial"/>
      <w:b/>
      <w:bCs/>
      <w:iCs/>
      <w:sz w:val="24"/>
      <w:szCs w:val="28"/>
      <w:lang w:eastAsia="en-US"/>
    </w:rPr>
  </w:style>
  <w:style w:type="paragraph" w:styleId="ListParagraph">
    <w:name w:val="List Paragraph"/>
    <w:basedOn w:val="Normal"/>
    <w:link w:val="ListParagraphChar"/>
    <w:uiPriority w:val="34"/>
    <w:qFormat/>
    <w:rsid w:val="00B660D4"/>
    <w:pPr>
      <w:ind w:left="720"/>
      <w:contextualSpacing/>
    </w:pPr>
  </w:style>
  <w:style w:type="character" w:styleId="CommentReference">
    <w:name w:val="annotation reference"/>
    <w:basedOn w:val="DefaultParagraphFont"/>
    <w:uiPriority w:val="99"/>
    <w:semiHidden/>
    <w:unhideWhenUsed/>
    <w:rsid w:val="004B6686"/>
    <w:rPr>
      <w:sz w:val="16"/>
      <w:szCs w:val="16"/>
    </w:rPr>
  </w:style>
  <w:style w:type="paragraph" w:styleId="CommentText">
    <w:name w:val="annotation text"/>
    <w:basedOn w:val="Normal"/>
    <w:link w:val="CommentTextChar"/>
    <w:uiPriority w:val="99"/>
    <w:unhideWhenUsed/>
    <w:rsid w:val="004B6686"/>
    <w:rPr>
      <w:sz w:val="20"/>
      <w:szCs w:val="20"/>
    </w:rPr>
  </w:style>
  <w:style w:type="character" w:customStyle="1" w:styleId="CommentTextChar">
    <w:name w:val="Comment Text Char"/>
    <w:basedOn w:val="DefaultParagraphFont"/>
    <w:link w:val="CommentText"/>
    <w:uiPriority w:val="99"/>
    <w:rsid w:val="004B6686"/>
    <w:rPr>
      <w:rFonts w:ascii="Foundry Form Sans" w:hAnsi="Foundry Form Sans"/>
      <w:lang w:eastAsia="en-US"/>
    </w:rPr>
  </w:style>
  <w:style w:type="paragraph" w:styleId="CommentSubject">
    <w:name w:val="annotation subject"/>
    <w:basedOn w:val="CommentText"/>
    <w:next w:val="CommentText"/>
    <w:link w:val="CommentSubjectChar"/>
    <w:uiPriority w:val="99"/>
    <w:semiHidden/>
    <w:unhideWhenUsed/>
    <w:rsid w:val="004B6686"/>
    <w:rPr>
      <w:b/>
      <w:bCs/>
    </w:rPr>
  </w:style>
  <w:style w:type="character" w:customStyle="1" w:styleId="CommentSubjectChar">
    <w:name w:val="Comment Subject Char"/>
    <w:basedOn w:val="CommentTextChar"/>
    <w:link w:val="CommentSubject"/>
    <w:uiPriority w:val="99"/>
    <w:semiHidden/>
    <w:rsid w:val="004B6686"/>
    <w:rPr>
      <w:rFonts w:ascii="Foundry Form Sans" w:hAnsi="Foundry Form Sans"/>
      <w:b/>
      <w:bCs/>
      <w:lang w:eastAsia="en-US"/>
    </w:rPr>
  </w:style>
  <w:style w:type="paragraph" w:customStyle="1" w:styleId="NumbList">
    <w:name w:val="NumbList"/>
    <w:basedOn w:val="Normal"/>
    <w:link w:val="NumbListChar"/>
    <w:rsid w:val="003E71CA"/>
    <w:pPr>
      <w:numPr>
        <w:numId w:val="6"/>
      </w:numPr>
      <w:spacing w:after="260" w:line="260" w:lineRule="atLeast"/>
    </w:pPr>
    <w:rPr>
      <w:rFonts w:ascii="Foundry Sans" w:hAnsi="Foundry Sans"/>
      <w:lang w:eastAsia="en-GB"/>
    </w:rPr>
  </w:style>
  <w:style w:type="character" w:customStyle="1" w:styleId="ListParagraphChar">
    <w:name w:val="List Paragraph Char"/>
    <w:basedOn w:val="DefaultParagraphFont"/>
    <w:link w:val="ListParagraph"/>
    <w:uiPriority w:val="34"/>
    <w:locked/>
    <w:rsid w:val="009D499D"/>
    <w:rPr>
      <w:rFonts w:ascii="Foundry Form Sans" w:hAnsi="Foundry Form Sans"/>
      <w:sz w:val="24"/>
      <w:szCs w:val="24"/>
      <w:lang w:eastAsia="en-US"/>
    </w:rPr>
  </w:style>
  <w:style w:type="table" w:styleId="TableGrid">
    <w:name w:val="Table Grid"/>
    <w:basedOn w:val="TableNormal"/>
    <w:rsid w:val="00E706D2"/>
    <w:pPr>
      <w:spacing w:after="270" w:line="270" w:lineRule="atLeast"/>
    </w:pPr>
    <w:rPr>
      <w:rFonts w:ascii="Foundry Sans" w:hAnsi="Foundry San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A2E17"/>
    <w:pPr>
      <w:spacing w:after="270" w:line="270" w:lineRule="atLeast"/>
    </w:pPr>
    <w:rPr>
      <w:rFonts w:ascii="Foundry Sans" w:hAnsi="Foundry San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A1DCE"/>
    <w:pPr>
      <w:spacing w:after="270" w:line="270" w:lineRule="atLeast"/>
    </w:pPr>
    <w:rPr>
      <w:rFonts w:ascii="Foundry Sans" w:hAnsi="Foundry San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1DCE"/>
    <w:rPr>
      <w:rFonts w:ascii="Foundry Sans" w:hAnsi="Foundry Sans"/>
      <w:sz w:val="20"/>
      <w:szCs w:val="20"/>
      <w:lang w:eastAsia="en-GB"/>
    </w:rPr>
  </w:style>
  <w:style w:type="character" w:customStyle="1" w:styleId="FootnoteTextChar">
    <w:name w:val="Footnote Text Char"/>
    <w:basedOn w:val="DefaultParagraphFont"/>
    <w:link w:val="FootnoteText"/>
    <w:rsid w:val="00EA1DCE"/>
    <w:rPr>
      <w:rFonts w:ascii="Foundry Sans" w:hAnsi="Foundry Sans"/>
    </w:rPr>
  </w:style>
  <w:style w:type="character" w:styleId="FootnoteReference">
    <w:name w:val="footnote reference"/>
    <w:basedOn w:val="DefaultParagraphFont"/>
    <w:unhideWhenUsed/>
    <w:rsid w:val="00EA1DCE"/>
    <w:rPr>
      <w:vertAlign w:val="superscript"/>
    </w:rPr>
  </w:style>
  <w:style w:type="table" w:customStyle="1" w:styleId="TableGrid11">
    <w:name w:val="Table Grid11"/>
    <w:basedOn w:val="TableNormal"/>
    <w:next w:val="TableGrid"/>
    <w:rsid w:val="00EA1DCE"/>
    <w:rPr>
      <w:rFonts w:ascii="Foundry Sans" w:eastAsia="Calibri" w:hAnsi="Foundry San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C57D0"/>
    <w:pPr>
      <w:numPr>
        <w:numId w:val="7"/>
      </w:numPr>
      <w:spacing w:line="260" w:lineRule="atLeast"/>
    </w:pPr>
    <w:rPr>
      <w:rFonts w:ascii="Foundry Sans" w:hAnsi="Foundry Sans"/>
      <w:lang w:eastAsia="en-GB"/>
    </w:rPr>
  </w:style>
  <w:style w:type="paragraph" w:customStyle="1" w:styleId="BulletLast">
    <w:name w:val="BulletLast"/>
    <w:basedOn w:val="Bullet"/>
    <w:rsid w:val="007C57D0"/>
    <w:pPr>
      <w:spacing w:after="260"/>
    </w:pPr>
  </w:style>
  <w:style w:type="table" w:customStyle="1" w:styleId="TableGrid3">
    <w:name w:val="Table Grid3"/>
    <w:basedOn w:val="TableNormal"/>
    <w:next w:val="TableGrid"/>
    <w:rsid w:val="009A1CF5"/>
    <w:pPr>
      <w:spacing w:after="270" w:line="270" w:lineRule="atLeast"/>
    </w:pPr>
    <w:rPr>
      <w:rFonts w:ascii="Foundry Sans" w:hAnsi="Foundry San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A1CF5"/>
    <w:pPr>
      <w:spacing w:after="270" w:line="270" w:lineRule="atLeast"/>
    </w:pPr>
    <w:rPr>
      <w:rFonts w:ascii="Foundry Sans" w:hAnsi="Foundry San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F12571"/>
    <w:pPr>
      <w:keepNext/>
      <w:spacing w:line="260" w:lineRule="atLeast"/>
    </w:pPr>
    <w:rPr>
      <w:rFonts w:ascii="Foundry Sans" w:hAnsi="Foundry Sans"/>
      <w:b/>
      <w:sz w:val="26"/>
      <w:lang w:eastAsia="en-GB"/>
    </w:rPr>
  </w:style>
  <w:style w:type="character" w:customStyle="1" w:styleId="NumbListChar">
    <w:name w:val="NumbList Char"/>
    <w:basedOn w:val="DefaultParagraphFont"/>
    <w:link w:val="NumbList"/>
    <w:locked/>
    <w:rsid w:val="000C2FF4"/>
    <w:rPr>
      <w:rFonts w:ascii="Foundry Sans" w:hAnsi="Foundry Sans"/>
      <w:sz w:val="24"/>
      <w:szCs w:val="24"/>
    </w:rPr>
  </w:style>
  <w:style w:type="character" w:customStyle="1" w:styleId="Heading3Char">
    <w:name w:val="Heading 3 Char"/>
    <w:basedOn w:val="DefaultParagraphFont"/>
    <w:link w:val="Heading3"/>
    <w:uiPriority w:val="9"/>
    <w:semiHidden/>
    <w:rsid w:val="00713B39"/>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713B39"/>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uiPriority w:val="9"/>
    <w:semiHidden/>
    <w:rsid w:val="00713B39"/>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uiPriority w:val="9"/>
    <w:semiHidden/>
    <w:rsid w:val="00713B39"/>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713B39"/>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uiPriority w:val="9"/>
    <w:semiHidden/>
    <w:rsid w:val="00713B3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713B39"/>
    <w:rPr>
      <w:rFonts w:asciiTheme="majorHAnsi" w:eastAsiaTheme="majorEastAsia" w:hAnsiTheme="majorHAnsi" w:cstheme="majorBidi"/>
      <w:i/>
      <w:iCs/>
      <w:color w:val="272727" w:themeColor="text1" w:themeTint="D8"/>
      <w:sz w:val="21"/>
      <w:szCs w:val="21"/>
      <w:lang w:eastAsia="en-US"/>
    </w:rPr>
  </w:style>
  <w:style w:type="paragraph" w:styleId="Revision">
    <w:name w:val="Revision"/>
    <w:hidden/>
    <w:uiPriority w:val="99"/>
    <w:semiHidden/>
    <w:rsid w:val="00F2242B"/>
    <w:rPr>
      <w:rFonts w:ascii="Foundry Form Sans" w:hAnsi="Foundry Form San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1694">
      <w:bodyDiv w:val="1"/>
      <w:marLeft w:val="0"/>
      <w:marRight w:val="0"/>
      <w:marTop w:val="0"/>
      <w:marBottom w:val="0"/>
      <w:divBdr>
        <w:top w:val="none" w:sz="0" w:space="0" w:color="auto"/>
        <w:left w:val="none" w:sz="0" w:space="0" w:color="auto"/>
        <w:bottom w:val="none" w:sz="0" w:space="0" w:color="auto"/>
        <w:right w:val="none" w:sz="0" w:space="0" w:color="auto"/>
      </w:divBdr>
    </w:div>
    <w:div w:id="288585794">
      <w:bodyDiv w:val="1"/>
      <w:marLeft w:val="0"/>
      <w:marRight w:val="0"/>
      <w:marTop w:val="0"/>
      <w:marBottom w:val="0"/>
      <w:divBdr>
        <w:top w:val="none" w:sz="0" w:space="0" w:color="auto"/>
        <w:left w:val="none" w:sz="0" w:space="0" w:color="auto"/>
        <w:bottom w:val="none" w:sz="0" w:space="0" w:color="auto"/>
        <w:right w:val="none" w:sz="0" w:space="0" w:color="auto"/>
      </w:divBdr>
    </w:div>
    <w:div w:id="662591892">
      <w:bodyDiv w:val="1"/>
      <w:marLeft w:val="0"/>
      <w:marRight w:val="0"/>
      <w:marTop w:val="0"/>
      <w:marBottom w:val="0"/>
      <w:divBdr>
        <w:top w:val="none" w:sz="0" w:space="0" w:color="auto"/>
        <w:left w:val="none" w:sz="0" w:space="0" w:color="auto"/>
        <w:bottom w:val="none" w:sz="0" w:space="0" w:color="auto"/>
        <w:right w:val="none" w:sz="0" w:space="0" w:color="auto"/>
      </w:divBdr>
    </w:div>
    <w:div w:id="1215968812">
      <w:bodyDiv w:val="1"/>
      <w:marLeft w:val="0"/>
      <w:marRight w:val="0"/>
      <w:marTop w:val="0"/>
      <w:marBottom w:val="0"/>
      <w:divBdr>
        <w:top w:val="none" w:sz="0" w:space="0" w:color="auto"/>
        <w:left w:val="none" w:sz="0" w:space="0" w:color="auto"/>
        <w:bottom w:val="none" w:sz="0" w:space="0" w:color="auto"/>
        <w:right w:val="none" w:sz="0" w:space="0" w:color="auto"/>
      </w:divBdr>
    </w:div>
    <w:div w:id="161200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4" ma:contentTypeDescription="Create a new document." ma:contentTypeScope="" ma:versionID="8903ab4cbb86a1d9c4849b3e647ff9ea">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3f47c760f36022a90610b09e1482d57a"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530f4e-3e21-4eb1-8e96-59b8e535c055}"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d7425d0-09b7-49b7-b351-1ad2162dc0d7">
      <UserInfo>
        <DisplayName>Governance Team Members</DisplayName>
        <AccountId>25</AccountId>
        <AccountType/>
      </UserInfo>
      <UserInfo>
        <DisplayName>Anna Flatley</DisplayName>
        <AccountId>13</AccountId>
        <AccountType/>
      </UserInfo>
    </SharedWithUsers>
    <lcf76f155ced4ddcb4097134ff3c332f xmlns="7fc9ebc1-6786-4aad-aee1-fdcde6e01ff9">
      <Terms xmlns="http://schemas.microsoft.com/office/infopath/2007/PartnerControls"/>
    </lcf76f155ced4ddcb4097134ff3c332f>
    <TaxCatchAll xmlns="fd7425d0-09b7-49b7-b351-1ad2162dc0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FE0E3-E832-42A8-BD2C-137EBA56D8A2}">
  <ds:schemaRefs>
    <ds:schemaRef ds:uri="http://schemas.openxmlformats.org/officeDocument/2006/bibliography"/>
  </ds:schemaRefs>
</ds:datastoreItem>
</file>

<file path=customXml/itemProps2.xml><?xml version="1.0" encoding="utf-8"?>
<ds:datastoreItem xmlns:ds="http://schemas.openxmlformats.org/officeDocument/2006/customXml" ds:itemID="{04DE9CE8-BE41-4BC4-8AF7-BED8A1858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2D48C-5DC5-4C5C-9A7F-1B106A57A638}">
  <ds:schemaRefs>
    <ds:schemaRef ds:uri="http://schemas.microsoft.com/office/2006/metadata/properties"/>
    <ds:schemaRef ds:uri="http://schemas.microsoft.com/office/infopath/2007/PartnerControls"/>
    <ds:schemaRef ds:uri="fd7425d0-09b7-49b7-b351-1ad2162dc0d7"/>
    <ds:schemaRef ds:uri="7fc9ebc1-6786-4aad-aee1-fdcde6e01ff9"/>
  </ds:schemaRefs>
</ds:datastoreItem>
</file>

<file path=customXml/itemProps4.xml><?xml version="1.0" encoding="utf-8"?>
<ds:datastoreItem xmlns:ds="http://schemas.openxmlformats.org/officeDocument/2006/customXml" ds:itemID="{E6FB2AD5-7D46-4B30-9784-B6E0F37B44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2557</Words>
  <Characters>13121</Characters>
  <Application>Microsoft Office Word</Application>
  <DocSecurity>0</DocSecurity>
  <Lines>238</Lines>
  <Paragraphs>115</Paragraphs>
  <ScaleCrop>false</ScaleCrop>
  <Company>Greater London Authority</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Greater London Authority</dc:creator>
  <cp:keywords/>
  <cp:lastModifiedBy>Sarah Fullegar</cp:lastModifiedBy>
  <cp:revision>7</cp:revision>
  <cp:lastPrinted>2016-09-22T09:43:00Z</cp:lastPrinted>
  <dcterms:created xsi:type="dcterms:W3CDTF">2025-10-17T15:31:00Z</dcterms:created>
  <dcterms:modified xsi:type="dcterms:W3CDTF">2025-11-12T11:08:00Z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ies>
</file>