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54FE1E" w14:textId="3E239F7A" w:rsidR="00FA257E" w:rsidRPr="007B16FF" w:rsidRDefault="00FA257E" w:rsidP="00FA257E">
      <w:pPr>
        <w:rPr>
          <w:b/>
          <w:sz w:val="22"/>
          <w:szCs w:val="22"/>
          <w:u w:val="single"/>
        </w:rPr>
      </w:pPr>
      <w:bookmarkStart w:id="0" w:name="_Hlk506539931"/>
      <w:r w:rsidRPr="007B16FF">
        <w:rPr>
          <w:b/>
          <w:bCs/>
          <w:sz w:val="22"/>
          <w:szCs w:val="22"/>
          <w:u w:val="single"/>
        </w:rPr>
        <w:t>IN THE HIGH COURT OF JUSTICE</w:t>
      </w:r>
    </w:p>
    <w:p w14:paraId="33A5729B" w14:textId="77777777" w:rsidR="00FA257E" w:rsidRPr="007B16FF" w:rsidRDefault="00FA257E" w:rsidP="00FA257E">
      <w:pPr>
        <w:rPr>
          <w:b/>
          <w:bCs/>
          <w:sz w:val="22"/>
          <w:szCs w:val="22"/>
          <w:u w:val="single"/>
        </w:rPr>
      </w:pPr>
      <w:r w:rsidRPr="007B16FF">
        <w:rPr>
          <w:b/>
          <w:bCs/>
          <w:sz w:val="22"/>
          <w:szCs w:val="22"/>
          <w:u w:val="single"/>
        </w:rPr>
        <w:t>KING’S BENCH DIVISION</w:t>
      </w:r>
    </w:p>
    <w:p w14:paraId="03327D65" w14:textId="77777777" w:rsidR="00FA257E" w:rsidRPr="007B16FF" w:rsidRDefault="00FA257E" w:rsidP="00FA257E">
      <w:pPr>
        <w:rPr>
          <w:b/>
          <w:sz w:val="22"/>
          <w:szCs w:val="22"/>
        </w:rPr>
      </w:pPr>
    </w:p>
    <w:p w14:paraId="5A17C20F" w14:textId="77777777" w:rsidR="00FA257E" w:rsidRPr="007B16FF" w:rsidRDefault="00FA257E" w:rsidP="00FA257E">
      <w:pPr>
        <w:rPr>
          <w:b/>
          <w:sz w:val="22"/>
          <w:szCs w:val="22"/>
        </w:rPr>
      </w:pPr>
    </w:p>
    <w:p w14:paraId="6D2A7681" w14:textId="40687A8E" w:rsidR="00FA257E" w:rsidRPr="007B16FF" w:rsidRDefault="00FA257E" w:rsidP="00FA257E">
      <w:pPr>
        <w:jc w:val="right"/>
        <w:rPr>
          <w:b/>
          <w:sz w:val="22"/>
          <w:szCs w:val="22"/>
        </w:rPr>
      </w:pPr>
      <w:r w:rsidRPr="007B16FF">
        <w:rPr>
          <w:b/>
          <w:sz w:val="22"/>
          <w:szCs w:val="22"/>
        </w:rPr>
        <w:t>Claim No. QB-2021-003841</w:t>
      </w:r>
    </w:p>
    <w:p w14:paraId="111116AC" w14:textId="77777777" w:rsidR="00FA257E" w:rsidRPr="007B16FF" w:rsidRDefault="00FA257E" w:rsidP="00FA257E">
      <w:pPr>
        <w:rPr>
          <w:b/>
          <w:sz w:val="22"/>
          <w:szCs w:val="22"/>
          <w:u w:val="single"/>
        </w:rPr>
      </w:pPr>
      <w:r w:rsidRPr="007B16FF">
        <w:rPr>
          <w:b/>
          <w:sz w:val="22"/>
          <w:szCs w:val="22"/>
        </w:rPr>
        <w:t>BETWEEN</w:t>
      </w:r>
      <w:r w:rsidRPr="007B16FF">
        <w:rPr>
          <w:b/>
          <w:sz w:val="22"/>
          <w:szCs w:val="22"/>
        </w:rPr>
        <w:tab/>
        <w:t xml:space="preserve"> </w:t>
      </w:r>
    </w:p>
    <w:p w14:paraId="579F75DC" w14:textId="77777777" w:rsidR="00FA257E" w:rsidRPr="007B16FF" w:rsidRDefault="00FA257E" w:rsidP="00FA257E">
      <w:pPr>
        <w:jc w:val="center"/>
        <w:rPr>
          <w:b/>
          <w:sz w:val="22"/>
          <w:szCs w:val="22"/>
        </w:rPr>
      </w:pPr>
      <w:r w:rsidRPr="007B16FF">
        <w:rPr>
          <w:b/>
          <w:sz w:val="22"/>
          <w:szCs w:val="22"/>
        </w:rPr>
        <w:t>TRANSPORT FOR LONDON</w:t>
      </w:r>
    </w:p>
    <w:p w14:paraId="1B796DAA" w14:textId="77777777" w:rsidR="00FA257E" w:rsidRPr="007B16FF" w:rsidRDefault="00FA257E" w:rsidP="00FA257E">
      <w:pPr>
        <w:jc w:val="right"/>
        <w:rPr>
          <w:b/>
          <w:sz w:val="22"/>
          <w:szCs w:val="22"/>
          <w:u w:val="single"/>
        </w:rPr>
      </w:pPr>
      <w:r w:rsidRPr="007B16FF">
        <w:rPr>
          <w:b/>
          <w:sz w:val="22"/>
          <w:szCs w:val="22"/>
          <w:u w:val="single"/>
        </w:rPr>
        <w:t xml:space="preserve">Claimant </w:t>
      </w:r>
    </w:p>
    <w:p w14:paraId="1C70C616" w14:textId="77777777" w:rsidR="00FA257E" w:rsidRPr="007B16FF" w:rsidRDefault="00FA257E" w:rsidP="00FA257E">
      <w:pPr>
        <w:jc w:val="center"/>
        <w:rPr>
          <w:b/>
          <w:sz w:val="22"/>
          <w:szCs w:val="22"/>
        </w:rPr>
      </w:pPr>
      <w:r w:rsidRPr="007B16FF">
        <w:rPr>
          <w:b/>
          <w:sz w:val="22"/>
          <w:szCs w:val="22"/>
        </w:rPr>
        <w:t xml:space="preserve"> -and-</w:t>
      </w:r>
    </w:p>
    <w:p w14:paraId="2D6BFDBB" w14:textId="77777777" w:rsidR="00FA257E" w:rsidRPr="007B16FF" w:rsidRDefault="00FA257E" w:rsidP="00FA257E">
      <w:pPr>
        <w:pStyle w:val="Default"/>
        <w:rPr>
          <w:sz w:val="22"/>
          <w:szCs w:val="22"/>
        </w:rPr>
      </w:pPr>
    </w:p>
    <w:p w14:paraId="22F1AA34" w14:textId="7C1E62A7" w:rsidR="00FA257E" w:rsidRPr="007B16FF" w:rsidRDefault="00FA257E" w:rsidP="00FA257E">
      <w:pPr>
        <w:jc w:val="center"/>
        <w:rPr>
          <w:b/>
          <w:caps/>
          <w:sz w:val="22"/>
          <w:szCs w:val="22"/>
        </w:rPr>
      </w:pPr>
      <w:r w:rsidRPr="007B16FF">
        <w:rPr>
          <w:b/>
          <w:caps/>
          <w:sz w:val="22"/>
          <w:szCs w:val="22"/>
        </w:rPr>
        <w:t>(1) Persons unknown DELIBERATELY CAUSING THE BLOCKING</w:t>
      </w:r>
      <w:r w:rsidR="007E3441">
        <w:rPr>
          <w:b/>
          <w:caps/>
          <w:sz w:val="22"/>
          <w:szCs w:val="22"/>
        </w:rPr>
        <w:t xml:space="preserve"> of</w:t>
      </w:r>
      <w:r w:rsidRPr="007B16FF">
        <w:rPr>
          <w:b/>
          <w:caps/>
          <w:sz w:val="22"/>
          <w:szCs w:val="22"/>
        </w:rPr>
        <w:t xml:space="preserve">, ENDANGERING, SLOWING DOWN, OBSTRUCTING OR OTHERWISE PREVENTING THE FREE FLOW OF TRAFFIC ONTO OR ALONG THE </w:t>
      </w:r>
      <w:r w:rsidRPr="007B16FF">
        <w:rPr>
          <w:b/>
          <w:color w:val="000000"/>
          <w:sz w:val="22"/>
          <w:szCs w:val="22"/>
          <w:shd w:val="clear" w:color="auto" w:fill="FFFFFF"/>
        </w:rPr>
        <w:t xml:space="preserve">1) HANGER LANE GYRATORY INCLUSIVE OF ALL ADJOINING ENTRY AND EXIT SLIPS; 2) </w:t>
      </w:r>
      <w:r w:rsidRPr="007B16FF">
        <w:rPr>
          <w:b/>
          <w:color w:val="000000"/>
          <w:sz w:val="22"/>
          <w:szCs w:val="22"/>
        </w:rPr>
        <w:t xml:space="preserve">VAUXHALL BRIDGE INCLUDING VAUXHALL GYRATORY AND ALL ENTRY AND EXIT ROADS; 3) </w:t>
      </w:r>
      <w:r w:rsidRPr="007B16FF">
        <w:rPr>
          <w:b/>
          <w:color w:val="000000"/>
          <w:sz w:val="22"/>
          <w:szCs w:val="22"/>
          <w:shd w:val="clear" w:color="auto" w:fill="FFFFFF"/>
        </w:rPr>
        <w:t>HAMMERSMITH GYRATORY INCLUSIVE OF ALL ADJOINING ENTRY AND EXIT ROADS; 4) BLACKWALL TUNNEL AND BOTH APPROACHES</w:t>
      </w:r>
      <w:r w:rsidRPr="007B16FF">
        <w:rPr>
          <w:b/>
          <w:color w:val="000000"/>
          <w:sz w:val="22"/>
          <w:szCs w:val="22"/>
        </w:rPr>
        <w:t xml:space="preserve">; 5) </w:t>
      </w:r>
      <w:r w:rsidRPr="007B16FF">
        <w:rPr>
          <w:b/>
          <w:color w:val="000000"/>
          <w:sz w:val="22"/>
          <w:szCs w:val="22"/>
          <w:shd w:val="clear" w:color="auto" w:fill="FFFFFF"/>
        </w:rPr>
        <w:t>TOWER BRIDGE AND BOTH APPROACHES; 6) LONDON BRIDGE AND BOTH APPROACHES; 7) PARK LANE, INCLUSIVE OF MARBLE ARCH AND HYDE PARK CORNER;</w:t>
      </w:r>
      <w:r w:rsidRPr="007B16FF">
        <w:rPr>
          <w:b/>
          <w:color w:val="000000"/>
          <w:sz w:val="22"/>
          <w:szCs w:val="22"/>
        </w:rPr>
        <w:t xml:space="preserve"> 8) ELEPHANT AND CASTLE INCLUSIVE OF ALL ENTRY AND EXIT ROADS; 9) </w:t>
      </w:r>
      <w:r w:rsidRPr="007B16FF">
        <w:rPr>
          <w:b/>
          <w:color w:val="000000"/>
          <w:sz w:val="22"/>
          <w:szCs w:val="22"/>
          <w:shd w:val="clear" w:color="auto" w:fill="FFFFFF"/>
        </w:rPr>
        <w:t>VICTORIA ONE WAY SYSTEM;</w:t>
      </w:r>
      <w:r w:rsidRPr="007B16FF">
        <w:rPr>
          <w:b/>
          <w:color w:val="000000"/>
          <w:sz w:val="22"/>
          <w:szCs w:val="22"/>
        </w:rPr>
        <w:t xml:space="preserve"> 10) </w:t>
      </w:r>
      <w:r w:rsidRPr="007B16FF">
        <w:rPr>
          <w:b/>
          <w:color w:val="000000"/>
          <w:sz w:val="22"/>
          <w:szCs w:val="22"/>
          <w:shd w:val="clear" w:color="auto" w:fill="FFFFFF"/>
        </w:rPr>
        <w:t xml:space="preserve">A501/INNER RING ROAD FROM EDGWARE ROAD TO OLD STREET; 11) STAPLES CORNER; 12) CHISWICK ROUNDABOUT; 13) REDBRIDGE ROUNDABOUT; 14) KIDBROOKE INTERCHANGE, FOR THE PURPOSE OF PROTESTING </w:t>
      </w:r>
      <w:r w:rsidRPr="007B16FF">
        <w:rPr>
          <w:b/>
          <w:caps/>
          <w:sz w:val="22"/>
          <w:szCs w:val="22"/>
        </w:rPr>
        <w:t>ON BEHALF OF, IN ASSOCIATION WITH, UNDER THE INSTRUCTION OR DIRECTION OF, OR USING THE NAME OF, INSULATE BRITAIN</w:t>
      </w:r>
    </w:p>
    <w:p w14:paraId="2C1B5A5E" w14:textId="77777777" w:rsidR="00FA257E" w:rsidRPr="007B16FF" w:rsidRDefault="00FA257E" w:rsidP="00FA257E">
      <w:pPr>
        <w:jc w:val="center"/>
        <w:rPr>
          <w:b/>
          <w:color w:val="000000"/>
          <w:sz w:val="22"/>
          <w:szCs w:val="22"/>
          <w:shd w:val="clear" w:color="auto" w:fill="FFFFFF"/>
        </w:rPr>
      </w:pPr>
    </w:p>
    <w:p w14:paraId="30669AF2" w14:textId="77777777" w:rsidR="00FA257E" w:rsidRPr="007B16FF" w:rsidRDefault="00FA257E" w:rsidP="00FA257E">
      <w:pPr>
        <w:pStyle w:val="ListParagraph"/>
        <w:contextualSpacing w:val="0"/>
        <w:jc w:val="center"/>
        <w:rPr>
          <w:b/>
          <w:caps/>
          <w:sz w:val="22"/>
          <w:szCs w:val="22"/>
        </w:rPr>
      </w:pPr>
      <w:r w:rsidRPr="007B16FF">
        <w:rPr>
          <w:b/>
          <w:caps/>
          <w:sz w:val="22"/>
          <w:szCs w:val="22"/>
        </w:rPr>
        <w:t>(2) MR ALEXANDER RODGER AND OTHER DEFENDANTS LISTED IN THE SCHEDULE TO THE CLAIM FORM</w:t>
      </w:r>
    </w:p>
    <w:p w14:paraId="6B5304BC" w14:textId="77777777" w:rsidR="00FA257E" w:rsidRPr="007B16FF" w:rsidRDefault="00FA257E" w:rsidP="00FA257E">
      <w:pPr>
        <w:jc w:val="right"/>
        <w:rPr>
          <w:b/>
          <w:caps/>
          <w:sz w:val="22"/>
          <w:szCs w:val="22"/>
          <w:u w:val="single"/>
        </w:rPr>
      </w:pPr>
      <w:r w:rsidRPr="007B16FF">
        <w:rPr>
          <w:b/>
          <w:sz w:val="22"/>
          <w:szCs w:val="22"/>
          <w:u w:val="single"/>
        </w:rPr>
        <w:t>Defendants</w:t>
      </w:r>
    </w:p>
    <w:p w14:paraId="6AE9A3CB" w14:textId="77777777" w:rsidR="00FA257E" w:rsidRPr="007B16FF" w:rsidRDefault="00FA257E" w:rsidP="00FA257E">
      <w:pPr>
        <w:rPr>
          <w:b/>
          <w:sz w:val="22"/>
          <w:szCs w:val="22"/>
        </w:rPr>
      </w:pPr>
    </w:p>
    <w:p w14:paraId="203D9A8F" w14:textId="77777777" w:rsidR="00FA257E" w:rsidRPr="007B16FF" w:rsidRDefault="00FA257E" w:rsidP="00FA257E">
      <w:pPr>
        <w:jc w:val="right"/>
        <w:rPr>
          <w:bCs/>
          <w:sz w:val="22"/>
          <w:szCs w:val="22"/>
        </w:rPr>
      </w:pPr>
    </w:p>
    <w:p w14:paraId="765F2481" w14:textId="77777777" w:rsidR="00FA257E" w:rsidRPr="007B16FF" w:rsidRDefault="00FA257E" w:rsidP="00FA257E">
      <w:pPr>
        <w:jc w:val="right"/>
        <w:rPr>
          <w:b/>
          <w:sz w:val="22"/>
          <w:szCs w:val="22"/>
          <w:u w:val="single"/>
        </w:rPr>
      </w:pPr>
      <w:r w:rsidRPr="007B16FF">
        <w:rPr>
          <w:b/>
          <w:sz w:val="22"/>
          <w:szCs w:val="22"/>
        </w:rPr>
        <w:t xml:space="preserve">Claim No: </w:t>
      </w:r>
      <w:r w:rsidRPr="007B16FF">
        <w:rPr>
          <w:rFonts w:eastAsia="Calibri"/>
          <w:b/>
          <w:sz w:val="22"/>
          <w:szCs w:val="22"/>
        </w:rPr>
        <w:t>QB-2021-004122</w:t>
      </w:r>
    </w:p>
    <w:p w14:paraId="3B0870C9" w14:textId="77777777" w:rsidR="00FA257E" w:rsidRPr="007B16FF" w:rsidRDefault="00FA257E" w:rsidP="00FA257E">
      <w:pPr>
        <w:rPr>
          <w:b/>
          <w:sz w:val="22"/>
          <w:szCs w:val="22"/>
        </w:rPr>
      </w:pPr>
      <w:r w:rsidRPr="007B16FF">
        <w:rPr>
          <w:b/>
          <w:sz w:val="22"/>
          <w:szCs w:val="22"/>
        </w:rPr>
        <w:t>BETWEEN</w:t>
      </w:r>
    </w:p>
    <w:p w14:paraId="4DDB95AD" w14:textId="77777777" w:rsidR="00FA257E" w:rsidRPr="007B16FF" w:rsidRDefault="00FA257E" w:rsidP="00FA257E">
      <w:pPr>
        <w:jc w:val="center"/>
        <w:rPr>
          <w:b/>
          <w:sz w:val="22"/>
          <w:szCs w:val="22"/>
        </w:rPr>
      </w:pPr>
      <w:r w:rsidRPr="007B16FF">
        <w:rPr>
          <w:b/>
          <w:sz w:val="22"/>
          <w:szCs w:val="22"/>
        </w:rPr>
        <w:t>TRANSPORT FOR LONDON</w:t>
      </w:r>
    </w:p>
    <w:p w14:paraId="7C09F2B3" w14:textId="77777777" w:rsidR="00FA257E" w:rsidRPr="007B16FF" w:rsidRDefault="00FA257E" w:rsidP="00FA257E">
      <w:pPr>
        <w:jc w:val="right"/>
        <w:rPr>
          <w:b/>
          <w:sz w:val="22"/>
          <w:szCs w:val="22"/>
          <w:u w:val="single"/>
        </w:rPr>
      </w:pPr>
      <w:r w:rsidRPr="007B16FF">
        <w:rPr>
          <w:b/>
          <w:sz w:val="22"/>
          <w:szCs w:val="22"/>
          <w:u w:val="single"/>
        </w:rPr>
        <w:t xml:space="preserve">Claimant </w:t>
      </w:r>
    </w:p>
    <w:p w14:paraId="24B0A99A" w14:textId="77777777" w:rsidR="00FA257E" w:rsidRPr="007B16FF" w:rsidRDefault="00FA257E" w:rsidP="00FA257E">
      <w:pPr>
        <w:jc w:val="center"/>
        <w:rPr>
          <w:b/>
          <w:sz w:val="22"/>
          <w:szCs w:val="22"/>
        </w:rPr>
      </w:pPr>
      <w:r w:rsidRPr="007B16FF">
        <w:rPr>
          <w:b/>
          <w:sz w:val="22"/>
          <w:szCs w:val="22"/>
        </w:rPr>
        <w:t xml:space="preserve"> -and-</w:t>
      </w:r>
    </w:p>
    <w:p w14:paraId="28673411" w14:textId="77777777" w:rsidR="00FA257E" w:rsidRPr="007B16FF" w:rsidRDefault="00FA257E" w:rsidP="00FA257E">
      <w:pPr>
        <w:pStyle w:val="Default"/>
        <w:rPr>
          <w:sz w:val="22"/>
          <w:szCs w:val="22"/>
        </w:rPr>
      </w:pPr>
    </w:p>
    <w:p w14:paraId="1A452FB8" w14:textId="77777777" w:rsidR="00FA257E" w:rsidRPr="007B16FF" w:rsidRDefault="00FA257E" w:rsidP="00FA257E">
      <w:pPr>
        <w:spacing w:after="200"/>
        <w:jc w:val="center"/>
        <w:rPr>
          <w:b/>
          <w:caps/>
          <w:sz w:val="22"/>
          <w:szCs w:val="22"/>
        </w:rPr>
      </w:pPr>
      <w:r w:rsidRPr="007B16FF">
        <w:rPr>
          <w:b/>
          <w:caps/>
          <w:sz w:val="22"/>
          <w:szCs w:val="22"/>
        </w:rPr>
        <w:t xml:space="preserve">(1) Persons unknown DELIBERATELY CAUSING THE BLOCKING, ENDANGERING, SLOWING DOWN, OBSTRUCTING OR OTHERWISE PREVENTING THE FREE FLOW OF TRAFFIC ONTO OR ALONG THE 1) LAMBETH BRIDGE AND BOTH ADJOINING ROUNDABOUTS; 2) hogarth roundabout inclusive of all adjoining entry and exit roads; 3) marble arch inclusive of all entry and exit roads; 4) rotherhithe tunnel and both approaches; 5) beckton roundabout; 6) gants hill roundabout; 7) brixton; 8) a406 (known as the north circular) between and inclusive of all intersections with the a40 hanger lane to the a13 alfred’s way inclusive of all intersections; 9) a1 between and inclusive of all intersections with the a406 at great north way to elstree way, boreham wood; 10) a10 great cambridge road between and inclusive of all intersections with the a406 north circular road to the gla road boundary at m25 junction 25; 11) a12 approach to blackwall tunnel inclusive of all intersections to gla boundary at m25 j28; 12) a127 between and inclusive of all intersections with the a12 at gallows corner to the gla road boundary at m25 j29; 13) a13/A1203/A1261 between limehouse link (inclusive) and m25 junction 30 inclusive of </w:t>
      </w:r>
      <w:r w:rsidRPr="007B16FF">
        <w:rPr>
          <w:b/>
          <w:caps/>
          <w:sz w:val="22"/>
          <w:szCs w:val="22"/>
        </w:rPr>
        <w:lastRenderedPageBreak/>
        <w:t xml:space="preserve">all intersections with the blackwall tunnel to the gla road boundary; 14) a102 approach to blackwall tunnel inclusive of all intersections that provide entry and egress to the tunnel south and north sides; 15) a3 between and inclusive of all intersections at the wandsworth gyratory to the hook road junction where it meets the a309; 16) a40 between and inclusive of all intersections within the inner ring road at a5 edgware road / harrow road to the gla boundary; 17) a2 old bexley lane to blackwall tunnel inclusive of all intersections; 18) a4 hyde park corner inclusive of all intersections to kew bridge; </w:t>
      </w:r>
      <w:r w:rsidRPr="007B16FF">
        <w:rPr>
          <w:b/>
          <w:caps/>
          <w:color w:val="000000"/>
          <w:sz w:val="22"/>
          <w:szCs w:val="22"/>
        </w:rPr>
        <w:t xml:space="preserve">19) </w:t>
      </w:r>
      <w:r w:rsidRPr="007B16FF">
        <w:rPr>
          <w:b/>
          <w:color w:val="000000"/>
          <w:sz w:val="22"/>
          <w:szCs w:val="22"/>
        </w:rPr>
        <w:t>A302 WESTMINSTER BRIDGE BETWEEN BRIDGE STREET / VICTORIA EMBANKMENT AND WESTMINSTER BRIDGE ROAD / LAMBETH PALACE ROAD; 20) A201 BLACKFRIARS BRIDGE BETWEEN NEW BRIDGE STREET AND BLACKFRIARS ROAD AND SOUTHWARK STREET/STAMFORD STREET</w:t>
      </w:r>
      <w:r w:rsidRPr="007B16FF">
        <w:rPr>
          <w:b/>
          <w:caps/>
          <w:sz w:val="22"/>
          <w:szCs w:val="22"/>
        </w:rPr>
        <w:t>, for the purpose of protesting ON BEHALF OF, IN ASSOCIATION WITH, UNDER THE INSTRUCTION OR DIRECTION OF, OR USING THE NAME OF, INSULATE BRITAIN</w:t>
      </w:r>
    </w:p>
    <w:p w14:paraId="6B445A84" w14:textId="77777777" w:rsidR="00FA257E" w:rsidRPr="007B16FF" w:rsidRDefault="00FA257E" w:rsidP="00FA257E">
      <w:pPr>
        <w:pStyle w:val="ListParagraph"/>
        <w:contextualSpacing w:val="0"/>
        <w:jc w:val="center"/>
        <w:rPr>
          <w:b/>
          <w:caps/>
          <w:sz w:val="22"/>
          <w:szCs w:val="22"/>
        </w:rPr>
      </w:pPr>
      <w:r w:rsidRPr="007B16FF">
        <w:rPr>
          <w:b/>
          <w:caps/>
          <w:sz w:val="22"/>
          <w:szCs w:val="22"/>
        </w:rPr>
        <w:t>(2) MR ALEXANDER RODGER AND OTHER DEFENDANTS LISTED IN THE SCHEDULE TO THE CLAIM FORM</w:t>
      </w:r>
    </w:p>
    <w:p w14:paraId="38516E64" w14:textId="77777777" w:rsidR="00FA257E" w:rsidRPr="007B16FF" w:rsidRDefault="00FA257E" w:rsidP="00FA257E">
      <w:pPr>
        <w:jc w:val="right"/>
        <w:rPr>
          <w:b/>
          <w:caps/>
          <w:sz w:val="22"/>
          <w:szCs w:val="22"/>
          <w:u w:val="single"/>
        </w:rPr>
      </w:pPr>
      <w:r w:rsidRPr="007B16FF">
        <w:rPr>
          <w:b/>
          <w:sz w:val="22"/>
          <w:szCs w:val="22"/>
          <w:u w:val="single"/>
        </w:rPr>
        <w:t>Defendants</w:t>
      </w:r>
    </w:p>
    <w:p w14:paraId="2704D6A9" w14:textId="77777777" w:rsidR="00FA257E" w:rsidRPr="007B16FF" w:rsidRDefault="00FA257E" w:rsidP="00FA257E">
      <w:pPr>
        <w:rPr>
          <w:b/>
          <w:sz w:val="22"/>
          <w:szCs w:val="22"/>
          <w:u w:val="single"/>
        </w:rPr>
      </w:pPr>
    </w:p>
    <w:p w14:paraId="7FABCD2F" w14:textId="77777777" w:rsidR="00FA257E" w:rsidRPr="007B16FF" w:rsidRDefault="00FA257E" w:rsidP="00FA257E">
      <w:pPr>
        <w:rPr>
          <w:b/>
          <w:sz w:val="22"/>
          <w:szCs w:val="22"/>
          <w:u w:val="single"/>
        </w:rPr>
      </w:pPr>
    </w:p>
    <w:p w14:paraId="7CEB8253" w14:textId="77777777" w:rsidR="00FA257E" w:rsidRPr="007B16FF" w:rsidRDefault="00FA257E" w:rsidP="00FA257E">
      <w:pPr>
        <w:rPr>
          <w:b/>
          <w:sz w:val="22"/>
          <w:szCs w:val="22"/>
          <w:u w:val="single"/>
        </w:rPr>
      </w:pPr>
    </w:p>
    <w:p w14:paraId="71F3ACE6" w14:textId="4F176B63" w:rsidR="00FA257E" w:rsidRPr="007B16FF" w:rsidRDefault="00FA257E" w:rsidP="00FA257E">
      <w:pPr>
        <w:rPr>
          <w:b/>
          <w:sz w:val="22"/>
          <w:szCs w:val="22"/>
        </w:rPr>
      </w:pPr>
      <w:r w:rsidRPr="007B16FF">
        <w:rPr>
          <w:b/>
          <w:sz w:val="22"/>
          <w:szCs w:val="22"/>
        </w:rPr>
        <w:tab/>
      </w:r>
      <w:r w:rsidRPr="007B16FF">
        <w:rPr>
          <w:b/>
          <w:sz w:val="22"/>
          <w:szCs w:val="22"/>
        </w:rPr>
        <w:tab/>
      </w:r>
      <w:r w:rsidRPr="007B16FF">
        <w:rPr>
          <w:b/>
          <w:sz w:val="22"/>
          <w:szCs w:val="22"/>
        </w:rPr>
        <w:tab/>
      </w:r>
      <w:r w:rsidRPr="007B16FF">
        <w:rPr>
          <w:b/>
          <w:sz w:val="22"/>
          <w:szCs w:val="22"/>
        </w:rPr>
        <w:tab/>
      </w:r>
      <w:r w:rsidRPr="007B16FF">
        <w:rPr>
          <w:b/>
          <w:sz w:val="22"/>
          <w:szCs w:val="22"/>
        </w:rPr>
        <w:tab/>
      </w:r>
      <w:r w:rsidRPr="007B16FF">
        <w:rPr>
          <w:b/>
          <w:sz w:val="22"/>
          <w:szCs w:val="22"/>
        </w:rPr>
        <w:tab/>
      </w:r>
      <w:r w:rsidRPr="007B16FF">
        <w:rPr>
          <w:b/>
          <w:sz w:val="22"/>
          <w:szCs w:val="22"/>
        </w:rPr>
        <w:tab/>
      </w:r>
      <w:r w:rsidRPr="007B16FF">
        <w:rPr>
          <w:b/>
          <w:sz w:val="22"/>
          <w:szCs w:val="22"/>
        </w:rPr>
        <w:tab/>
        <w:t>Claim No. KB-2022-003542</w:t>
      </w:r>
    </w:p>
    <w:p w14:paraId="2C3CF269" w14:textId="77777777" w:rsidR="00FA257E" w:rsidRPr="007B16FF" w:rsidRDefault="00FA257E" w:rsidP="00FA257E">
      <w:pPr>
        <w:rPr>
          <w:b/>
          <w:sz w:val="22"/>
          <w:szCs w:val="22"/>
        </w:rPr>
      </w:pPr>
    </w:p>
    <w:p w14:paraId="392C6D8D" w14:textId="77777777" w:rsidR="00FA257E" w:rsidRPr="007B16FF" w:rsidRDefault="00FA257E" w:rsidP="00FA257E">
      <w:pPr>
        <w:rPr>
          <w:b/>
          <w:sz w:val="22"/>
          <w:szCs w:val="22"/>
        </w:rPr>
      </w:pPr>
      <w:r w:rsidRPr="007B16FF">
        <w:rPr>
          <w:b/>
          <w:sz w:val="22"/>
          <w:szCs w:val="22"/>
        </w:rPr>
        <w:t>BETWEEN:</w:t>
      </w:r>
    </w:p>
    <w:p w14:paraId="78739808" w14:textId="77777777" w:rsidR="00FA257E" w:rsidRPr="007B16FF" w:rsidRDefault="00FA257E" w:rsidP="00FA257E">
      <w:pPr>
        <w:jc w:val="center"/>
        <w:rPr>
          <w:b/>
          <w:sz w:val="22"/>
          <w:szCs w:val="22"/>
        </w:rPr>
      </w:pPr>
      <w:r w:rsidRPr="007B16FF">
        <w:rPr>
          <w:b/>
          <w:sz w:val="22"/>
          <w:szCs w:val="22"/>
        </w:rPr>
        <w:t>TRANSPORT FOR LONDON</w:t>
      </w:r>
    </w:p>
    <w:p w14:paraId="059C54A2" w14:textId="77777777" w:rsidR="00FA257E" w:rsidRPr="007B16FF" w:rsidRDefault="00FA257E" w:rsidP="00FA257E">
      <w:pPr>
        <w:jc w:val="right"/>
        <w:rPr>
          <w:b/>
          <w:sz w:val="22"/>
          <w:szCs w:val="22"/>
          <w:u w:val="single"/>
        </w:rPr>
      </w:pPr>
      <w:r w:rsidRPr="007B16FF">
        <w:rPr>
          <w:b/>
          <w:sz w:val="22"/>
          <w:szCs w:val="22"/>
          <w:u w:val="single"/>
        </w:rPr>
        <w:t xml:space="preserve">Claimant </w:t>
      </w:r>
    </w:p>
    <w:p w14:paraId="596789B7" w14:textId="77777777" w:rsidR="00FA257E" w:rsidRPr="007B16FF" w:rsidRDefault="00FA257E" w:rsidP="00FA257E">
      <w:pPr>
        <w:jc w:val="center"/>
        <w:rPr>
          <w:b/>
          <w:sz w:val="22"/>
          <w:szCs w:val="22"/>
        </w:rPr>
      </w:pPr>
      <w:r w:rsidRPr="007B16FF">
        <w:rPr>
          <w:b/>
          <w:sz w:val="22"/>
          <w:szCs w:val="22"/>
        </w:rPr>
        <w:t xml:space="preserve"> -and-</w:t>
      </w:r>
    </w:p>
    <w:p w14:paraId="741B1A87" w14:textId="77777777" w:rsidR="00FA257E" w:rsidRPr="007B16FF" w:rsidRDefault="00FA257E" w:rsidP="00FA257E">
      <w:pPr>
        <w:pStyle w:val="Default"/>
        <w:rPr>
          <w:sz w:val="22"/>
          <w:szCs w:val="22"/>
        </w:rPr>
      </w:pPr>
    </w:p>
    <w:p w14:paraId="4ED5A035" w14:textId="77777777" w:rsidR="00FA257E" w:rsidRPr="007B16FF" w:rsidRDefault="00FA257E" w:rsidP="00FA257E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rFonts w:ascii="Times New Roman" w:hAnsi="Times New Roman"/>
          <w:b/>
        </w:rPr>
      </w:pPr>
      <w:r w:rsidRPr="007B16FF">
        <w:rPr>
          <w:rFonts w:ascii="Times New Roman" w:hAnsi="Times New Roman"/>
          <w:b/>
        </w:rPr>
        <w:t xml:space="preserve">(1) PERSONS UNKNOWN DELIBERATELY CAUSING THE BLOCKING, ENDANGERING, SLOWING DOWN, OBSTRUCTING OR OTHERWISE PREVENTING THE FREE FLOW OF TRAFFIC ONTO OR ALONG THE </w:t>
      </w:r>
      <w:r w:rsidRPr="007B16FF">
        <w:rPr>
          <w:rFonts w:ascii="Times New Roman" w:hAnsi="Times New Roman"/>
          <w:b/>
          <w:color w:val="000000"/>
          <w:shd w:val="clear" w:color="auto" w:fill="FFFFFF"/>
        </w:rPr>
        <w:t xml:space="preserve">1) </w:t>
      </w:r>
      <w:r w:rsidRPr="007B16FF">
        <w:rPr>
          <w:rStyle w:val="normaltextrun"/>
          <w:rFonts w:ascii="Times New Roman" w:hAnsi="Times New Roman"/>
          <w:b/>
        </w:rPr>
        <w:t>VAUXHALL BRIDGE INCLUDING VAUXHALL GYRATORY AND ALL ENTRY AND EXIT ROADS</w:t>
      </w:r>
      <w:r w:rsidRPr="007B16FF">
        <w:rPr>
          <w:rStyle w:val="eop"/>
          <w:rFonts w:ascii="Times New Roman" w:hAnsi="Times New Roman"/>
          <w:b/>
        </w:rPr>
        <w:t xml:space="preserve">; </w:t>
      </w:r>
      <w:r w:rsidRPr="007B16FF">
        <w:rPr>
          <w:rStyle w:val="normaltextrun"/>
          <w:rFonts w:ascii="Times New Roman" w:hAnsi="Times New Roman"/>
          <w:b/>
        </w:rPr>
        <w:t>2) LAMBETH BRIDGE AND BOTH ADJOINING ROUNDABOUTS</w:t>
      </w:r>
      <w:r w:rsidRPr="007B16FF">
        <w:rPr>
          <w:rStyle w:val="eop"/>
          <w:rFonts w:ascii="Times New Roman" w:hAnsi="Times New Roman"/>
          <w:b/>
        </w:rPr>
        <w:t xml:space="preserve">; </w:t>
      </w:r>
      <w:r w:rsidRPr="007B16FF">
        <w:rPr>
          <w:rStyle w:val="normaltextrun"/>
          <w:rFonts w:ascii="Times New Roman" w:hAnsi="Times New Roman"/>
          <w:b/>
        </w:rPr>
        <w:t>3) A1221 MILLBANK</w:t>
      </w:r>
      <w:r w:rsidRPr="007B16FF">
        <w:rPr>
          <w:rFonts w:ascii="Times New Roman" w:hAnsi="Times New Roman"/>
          <w:b/>
        </w:rPr>
        <w:t xml:space="preserve">; </w:t>
      </w:r>
      <w:r w:rsidRPr="007B16FF">
        <w:rPr>
          <w:rStyle w:val="normaltextrun"/>
          <w:rFonts w:ascii="Times New Roman" w:hAnsi="Times New Roman"/>
          <w:b/>
        </w:rPr>
        <w:t>4) A4 - KNIGHTSBRIDGE &amp; SCOTCH CORNER</w:t>
      </w:r>
      <w:r w:rsidRPr="007B16FF">
        <w:rPr>
          <w:rFonts w:ascii="Times New Roman" w:hAnsi="Times New Roman"/>
          <w:b/>
        </w:rPr>
        <w:t xml:space="preserve">; </w:t>
      </w:r>
      <w:r w:rsidRPr="007B16FF">
        <w:rPr>
          <w:rStyle w:val="normaltextrun"/>
          <w:rFonts w:ascii="Times New Roman" w:hAnsi="Times New Roman"/>
          <w:b/>
        </w:rPr>
        <w:t>5) A202 ST GEORGE’S CIRCUS</w:t>
      </w:r>
      <w:r w:rsidRPr="007B16FF">
        <w:rPr>
          <w:rStyle w:val="eop"/>
          <w:rFonts w:ascii="Times New Roman" w:hAnsi="Times New Roman"/>
          <w:b/>
        </w:rPr>
        <w:t> AND APPROACH ROADS</w:t>
      </w:r>
      <w:r w:rsidRPr="007B16FF">
        <w:rPr>
          <w:rFonts w:ascii="Times New Roman" w:hAnsi="Times New Roman"/>
          <w:b/>
        </w:rPr>
        <w:t xml:space="preserve">; 6) A10 </w:t>
      </w:r>
      <w:r w:rsidRPr="007B16FF">
        <w:rPr>
          <w:rStyle w:val="normaltextrun"/>
          <w:rFonts w:ascii="Times New Roman" w:hAnsi="Times New Roman"/>
          <w:b/>
        </w:rPr>
        <w:t>SHOREDITCH HIGH STREET, A1202 GREAT EASTERN STREET, A5201 OLD STREET</w:t>
      </w:r>
      <w:r w:rsidRPr="007B16FF">
        <w:rPr>
          <w:rFonts w:ascii="Times New Roman" w:hAnsi="Times New Roman"/>
          <w:b/>
        </w:rPr>
        <w:t xml:space="preserve">; 7) A3211 VICTORIA EMBANKMENT; 8) </w:t>
      </w:r>
      <w:r w:rsidRPr="007B16FF">
        <w:rPr>
          <w:rStyle w:val="normaltextrun"/>
          <w:rFonts w:ascii="Times New Roman" w:hAnsi="Times New Roman"/>
          <w:b/>
        </w:rPr>
        <w:t>LONDON BRIDGE</w:t>
      </w:r>
      <w:r w:rsidRPr="007B16FF">
        <w:rPr>
          <w:rStyle w:val="eop"/>
          <w:rFonts w:ascii="Times New Roman" w:hAnsi="Times New Roman"/>
          <w:b/>
        </w:rPr>
        <w:t> AND BOTH APPROACHES</w:t>
      </w:r>
      <w:r w:rsidRPr="007B16FF">
        <w:rPr>
          <w:rFonts w:ascii="Times New Roman" w:hAnsi="Times New Roman"/>
          <w:b/>
        </w:rPr>
        <w:t xml:space="preserve">; </w:t>
      </w:r>
      <w:r w:rsidRPr="007B16FF">
        <w:rPr>
          <w:rStyle w:val="normaltextrun"/>
          <w:rFonts w:ascii="Times New Roman" w:hAnsi="Times New Roman"/>
          <w:b/>
        </w:rPr>
        <w:t>9) TOWER BRIDGE AND BOTH APPROACHES</w:t>
      </w:r>
      <w:r w:rsidRPr="007B16FF">
        <w:rPr>
          <w:rStyle w:val="eop"/>
          <w:rFonts w:ascii="Times New Roman" w:hAnsi="Times New Roman"/>
          <w:b/>
        </w:rPr>
        <w:t xml:space="preserve">; </w:t>
      </w:r>
      <w:r w:rsidRPr="007B16FF">
        <w:rPr>
          <w:rStyle w:val="normaltextrun"/>
          <w:rFonts w:ascii="Times New Roman" w:hAnsi="Times New Roman"/>
          <w:b/>
        </w:rPr>
        <w:t>10)  ROTHERHITHE TUNNEL AND BOTH APPROACHES</w:t>
      </w:r>
      <w:r w:rsidRPr="007B16FF">
        <w:rPr>
          <w:rStyle w:val="eop"/>
          <w:rFonts w:ascii="Times New Roman" w:hAnsi="Times New Roman"/>
          <w:b/>
        </w:rPr>
        <w:t xml:space="preserve">; </w:t>
      </w:r>
      <w:r w:rsidRPr="007B16FF">
        <w:rPr>
          <w:rStyle w:val="normaltextrun"/>
          <w:rFonts w:ascii="Times New Roman" w:hAnsi="Times New Roman"/>
          <w:b/>
        </w:rPr>
        <w:t>11)  BLACKWALL TUNNEL</w:t>
      </w:r>
      <w:r w:rsidRPr="007B16FF">
        <w:rPr>
          <w:rStyle w:val="eop"/>
          <w:rFonts w:ascii="Times New Roman" w:hAnsi="Times New Roman"/>
          <w:b/>
        </w:rPr>
        <w:t xml:space="preserve"> &amp; BOTH APPROACHES; </w:t>
      </w:r>
      <w:r w:rsidRPr="007B16FF">
        <w:rPr>
          <w:rStyle w:val="normaltextrun"/>
          <w:rFonts w:ascii="Times New Roman" w:hAnsi="Times New Roman"/>
          <w:b/>
        </w:rPr>
        <w:t>12) PARK LANE INCLUSIVE OF MARBLE ARCH AND HYDE PARK CORNER</w:t>
      </w:r>
      <w:r w:rsidRPr="007B16FF">
        <w:rPr>
          <w:rStyle w:val="eop"/>
          <w:rFonts w:ascii="Times New Roman" w:hAnsi="Times New Roman"/>
          <w:b/>
        </w:rPr>
        <w:t xml:space="preserve">; 13) A302 WESTMINSTER BRIDGE BETWEEN BRIDGE STREET/VICTORIA EMBANKMENT AND WESTMINSTER BRIDGE ROAD/LAMBETH PALACE ROAD; 14) A501 EDGWARE ROAD TO OLD STREET; 15) VICTORIA ONE WAY SYSTEM; 16) ELEPHANT AND CASTLE INCLUSIVE OF ALL ENTRY AND EXIT ROADS; 17) BLACKFRIARS BRIDGE BETWEEN NEW BRIDGE STREET AND BLACKFRIARS ROAD AND SOUTHWARK STREET/STAMFORD STREET; 18) A4 TALGARTH ROAD IN THE VICINITY OF BARONS COURT TUBE STATION; 19) HANGER LANE GYRATORY INCLUSIVE OF ALL ADJOINING ENTRY AND EXIT SLIPS; 20) STAPLES CORNER; 21) CHISWICK ROUNDABOUT; 22) REDBRIDGE ROUNDABOUT; 23) KIDBROOKE INTERCHANGE, </w:t>
      </w:r>
      <w:r w:rsidRPr="007B16FF">
        <w:rPr>
          <w:rFonts w:ascii="Times New Roman" w:hAnsi="Times New Roman"/>
          <w:b/>
          <w:color w:val="000000"/>
          <w:shd w:val="clear" w:color="auto" w:fill="FFFFFF"/>
        </w:rPr>
        <w:t xml:space="preserve">FOR THE PURPOSES OF PROTESTING </w:t>
      </w:r>
      <w:r w:rsidRPr="007B16FF">
        <w:rPr>
          <w:rFonts w:ascii="Times New Roman" w:hAnsi="Times New Roman"/>
          <w:b/>
        </w:rPr>
        <w:t>ON BEHALF OF, IN ASSOCIATION WITH, UNDER THE INSTRUCTION OR DIRECTION OF, OR USING THE NAME OF, JUST STOP OIL</w:t>
      </w:r>
    </w:p>
    <w:p w14:paraId="746FF222" w14:textId="77777777" w:rsidR="00FA257E" w:rsidRPr="007B16FF" w:rsidRDefault="00FA257E" w:rsidP="00FA257E">
      <w:pPr>
        <w:jc w:val="center"/>
        <w:rPr>
          <w:b/>
          <w:color w:val="000000"/>
          <w:sz w:val="22"/>
          <w:szCs w:val="22"/>
          <w:shd w:val="clear" w:color="auto" w:fill="FFFFFF"/>
        </w:rPr>
      </w:pPr>
    </w:p>
    <w:p w14:paraId="05A8FD3D" w14:textId="77777777" w:rsidR="00FA257E" w:rsidRPr="007B16FF" w:rsidRDefault="00FA257E" w:rsidP="00FA257E">
      <w:pPr>
        <w:pStyle w:val="ListParagraph"/>
        <w:contextualSpacing w:val="0"/>
        <w:jc w:val="center"/>
        <w:rPr>
          <w:b/>
          <w:caps/>
          <w:sz w:val="22"/>
          <w:szCs w:val="22"/>
        </w:rPr>
      </w:pPr>
      <w:r w:rsidRPr="007B16FF">
        <w:rPr>
          <w:b/>
          <w:sz w:val="22"/>
          <w:szCs w:val="22"/>
        </w:rPr>
        <w:t>(2) MS ALYSON LEE AND OTHER DEFENDANTS LISTED IN THE SCHEDULE TO THE CLAIM FORM</w:t>
      </w:r>
    </w:p>
    <w:p w14:paraId="3F07BC71" w14:textId="77777777" w:rsidR="00FA257E" w:rsidRPr="007B16FF" w:rsidRDefault="00FA257E" w:rsidP="00FA257E">
      <w:pPr>
        <w:jc w:val="right"/>
        <w:rPr>
          <w:b/>
          <w:bCs/>
          <w:sz w:val="22"/>
          <w:szCs w:val="22"/>
          <w:u w:val="single"/>
        </w:rPr>
      </w:pPr>
      <w:r w:rsidRPr="007B16FF">
        <w:rPr>
          <w:b/>
          <w:bCs/>
          <w:sz w:val="22"/>
          <w:szCs w:val="22"/>
          <w:u w:val="single"/>
        </w:rPr>
        <w:t>Defendants</w:t>
      </w:r>
    </w:p>
    <w:p w14:paraId="26D50621" w14:textId="77777777" w:rsidR="00FA257E" w:rsidRPr="007B16FF" w:rsidRDefault="00FA257E" w:rsidP="00FA257E">
      <w:pPr>
        <w:rPr>
          <w:rFonts w:eastAsia="Calibri"/>
          <w:sz w:val="22"/>
          <w:szCs w:val="22"/>
          <w:u w:val="single"/>
        </w:rPr>
      </w:pPr>
    </w:p>
    <w:p w14:paraId="5558F9FA" w14:textId="77777777" w:rsidR="00FA257E" w:rsidRPr="007B16FF" w:rsidRDefault="00FA257E" w:rsidP="00FA257E">
      <w:pPr>
        <w:pBdr>
          <w:top w:val="single" w:sz="6" w:space="1" w:color="auto"/>
          <w:bottom w:val="single" w:sz="6" w:space="1" w:color="auto"/>
        </w:pBdr>
        <w:jc w:val="center"/>
        <w:rPr>
          <w:rFonts w:eastAsia="Calibri"/>
          <w:b/>
          <w:sz w:val="22"/>
          <w:szCs w:val="22"/>
        </w:rPr>
      </w:pPr>
    </w:p>
    <w:p w14:paraId="646C5D25" w14:textId="741AB2C8" w:rsidR="00FA257E" w:rsidRPr="007B16FF" w:rsidRDefault="00FA257E" w:rsidP="00FA257E">
      <w:pPr>
        <w:pBdr>
          <w:top w:val="single" w:sz="6" w:space="1" w:color="auto"/>
          <w:bottom w:val="single" w:sz="6" w:space="1" w:color="auto"/>
        </w:pBdr>
        <w:jc w:val="center"/>
        <w:rPr>
          <w:rFonts w:eastAsia="Calibri"/>
          <w:b/>
          <w:sz w:val="22"/>
          <w:szCs w:val="22"/>
        </w:rPr>
      </w:pPr>
      <w:r w:rsidRPr="007B16FF">
        <w:rPr>
          <w:rFonts w:eastAsia="Calibri"/>
          <w:b/>
          <w:sz w:val="22"/>
          <w:szCs w:val="22"/>
        </w:rPr>
        <w:t>ORDER</w:t>
      </w:r>
    </w:p>
    <w:p w14:paraId="2C3E3FAA" w14:textId="77777777" w:rsidR="00FA257E" w:rsidRPr="007B16FF" w:rsidRDefault="00FA257E" w:rsidP="00FA257E">
      <w:pPr>
        <w:pBdr>
          <w:top w:val="single" w:sz="6" w:space="1" w:color="auto"/>
          <w:bottom w:val="single" w:sz="6" w:space="1" w:color="auto"/>
        </w:pBdr>
        <w:jc w:val="center"/>
        <w:rPr>
          <w:rFonts w:eastAsia="Calibri"/>
          <w:bCs/>
          <w:sz w:val="22"/>
          <w:szCs w:val="22"/>
        </w:rPr>
      </w:pPr>
    </w:p>
    <w:bookmarkEnd w:id="0"/>
    <w:p w14:paraId="6B1D33D2" w14:textId="77777777" w:rsidR="00FA257E" w:rsidRPr="007B16FF" w:rsidRDefault="00FA257E" w:rsidP="00FA257E">
      <w:pPr>
        <w:rPr>
          <w:rFonts w:eastAsia="Calibri"/>
          <w:b/>
          <w:sz w:val="22"/>
          <w:szCs w:val="22"/>
          <w:u w:val="single"/>
        </w:rPr>
      </w:pPr>
    </w:p>
    <w:p w14:paraId="5A5A020A" w14:textId="77777777" w:rsidR="00FA257E" w:rsidRPr="007B16FF" w:rsidRDefault="00FA257E">
      <w:pPr>
        <w:rPr>
          <w:sz w:val="22"/>
          <w:szCs w:val="22"/>
        </w:rPr>
      </w:pPr>
    </w:p>
    <w:p w14:paraId="0CEBC713" w14:textId="42235676" w:rsidR="00566171" w:rsidRDefault="007E3441" w:rsidP="00C45B16">
      <w:pPr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WHEREAS</w:t>
      </w:r>
      <w:r w:rsidR="001C1508" w:rsidRPr="007B16FF">
        <w:rPr>
          <w:b/>
          <w:bCs/>
          <w:sz w:val="22"/>
          <w:szCs w:val="22"/>
        </w:rPr>
        <w:t xml:space="preserve"> </w:t>
      </w:r>
      <w:r w:rsidR="00566171">
        <w:rPr>
          <w:sz w:val="22"/>
          <w:szCs w:val="22"/>
        </w:rPr>
        <w:t xml:space="preserve">a final injunction </w:t>
      </w:r>
      <w:r w:rsidR="005F49C6">
        <w:rPr>
          <w:sz w:val="22"/>
          <w:szCs w:val="22"/>
        </w:rPr>
        <w:t>was</w:t>
      </w:r>
      <w:r w:rsidR="00566171">
        <w:rPr>
          <w:sz w:val="22"/>
          <w:szCs w:val="22"/>
        </w:rPr>
        <w:t xml:space="preserve"> made</w:t>
      </w:r>
      <w:r w:rsidR="005F49C6">
        <w:rPr>
          <w:sz w:val="22"/>
          <w:szCs w:val="22"/>
        </w:rPr>
        <w:t xml:space="preserve"> in the above Claims</w:t>
      </w:r>
      <w:r w:rsidR="00566171">
        <w:rPr>
          <w:sz w:val="22"/>
          <w:szCs w:val="22"/>
        </w:rPr>
        <w:t xml:space="preserve"> </w:t>
      </w:r>
      <w:r w:rsidR="005F49C6">
        <w:rPr>
          <w:sz w:val="22"/>
          <w:szCs w:val="22"/>
        </w:rPr>
        <w:t xml:space="preserve">on 3 May 2023 for 5 years </w:t>
      </w:r>
      <w:r w:rsidR="00566171">
        <w:rPr>
          <w:sz w:val="22"/>
          <w:szCs w:val="22"/>
        </w:rPr>
        <w:t xml:space="preserve">against </w:t>
      </w:r>
      <w:r w:rsidR="005F49C6">
        <w:rPr>
          <w:sz w:val="22"/>
          <w:szCs w:val="22"/>
        </w:rPr>
        <w:t xml:space="preserve">the </w:t>
      </w:r>
      <w:r w:rsidR="00566171">
        <w:rPr>
          <w:sz w:val="22"/>
          <w:szCs w:val="22"/>
        </w:rPr>
        <w:t>Defendants</w:t>
      </w:r>
      <w:r w:rsidR="005F49C6">
        <w:rPr>
          <w:sz w:val="22"/>
          <w:szCs w:val="22"/>
        </w:rPr>
        <w:t xml:space="preserve">, </w:t>
      </w:r>
      <w:r w:rsidR="00CE702F">
        <w:rPr>
          <w:sz w:val="22"/>
          <w:szCs w:val="22"/>
        </w:rPr>
        <w:t>subject to annual review hearings.</w:t>
      </w:r>
    </w:p>
    <w:p w14:paraId="098EAD4B" w14:textId="77777777" w:rsidR="00CE702F" w:rsidRDefault="00CE702F" w:rsidP="00C45B16">
      <w:pPr>
        <w:spacing w:line="360" w:lineRule="auto"/>
        <w:jc w:val="both"/>
        <w:rPr>
          <w:b/>
          <w:bCs/>
          <w:sz w:val="22"/>
          <w:szCs w:val="22"/>
        </w:rPr>
      </w:pPr>
    </w:p>
    <w:p w14:paraId="45E06931" w14:textId="781AE248" w:rsidR="00566171" w:rsidRDefault="00566171" w:rsidP="00C45B16">
      <w:pPr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AND WHEREAS </w:t>
      </w:r>
      <w:r>
        <w:rPr>
          <w:sz w:val="22"/>
          <w:szCs w:val="22"/>
        </w:rPr>
        <w:t xml:space="preserve">certain Named Defendants were removed from the scope of that final injunction </w:t>
      </w:r>
      <w:r w:rsidR="00176996">
        <w:rPr>
          <w:sz w:val="22"/>
          <w:szCs w:val="22"/>
        </w:rPr>
        <w:t xml:space="preserve">having given </w:t>
      </w:r>
      <w:r>
        <w:rPr>
          <w:sz w:val="22"/>
          <w:szCs w:val="22"/>
        </w:rPr>
        <w:t>undertakings to the Court not to do the conduct prohibited by that injunction</w:t>
      </w:r>
      <w:r w:rsidR="00CE702F">
        <w:rPr>
          <w:sz w:val="22"/>
          <w:szCs w:val="22"/>
        </w:rPr>
        <w:t>.</w:t>
      </w:r>
    </w:p>
    <w:p w14:paraId="6B8FA07D" w14:textId="77777777" w:rsidR="00CE702F" w:rsidRDefault="00CE702F" w:rsidP="00C45B16">
      <w:pPr>
        <w:spacing w:line="360" w:lineRule="auto"/>
        <w:jc w:val="both"/>
        <w:rPr>
          <w:b/>
          <w:bCs/>
          <w:sz w:val="22"/>
          <w:szCs w:val="22"/>
        </w:rPr>
      </w:pPr>
    </w:p>
    <w:p w14:paraId="631ACCB1" w14:textId="594E65E6" w:rsidR="00566171" w:rsidRDefault="00566171" w:rsidP="00C45B16">
      <w:pPr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AND WHEREAS </w:t>
      </w:r>
      <w:r>
        <w:rPr>
          <w:sz w:val="22"/>
          <w:szCs w:val="22"/>
        </w:rPr>
        <w:t xml:space="preserve">those undertakings will cease to bind such </w:t>
      </w:r>
      <w:r w:rsidR="00CE2504">
        <w:rPr>
          <w:sz w:val="22"/>
          <w:szCs w:val="22"/>
        </w:rPr>
        <w:t>Named D</w:t>
      </w:r>
      <w:r>
        <w:rPr>
          <w:sz w:val="22"/>
          <w:szCs w:val="22"/>
        </w:rPr>
        <w:t>efendants upon discharge of the final injunction</w:t>
      </w:r>
      <w:r w:rsidR="00CE702F">
        <w:rPr>
          <w:sz w:val="22"/>
          <w:szCs w:val="22"/>
        </w:rPr>
        <w:t>.</w:t>
      </w:r>
    </w:p>
    <w:p w14:paraId="43A43DA7" w14:textId="77777777" w:rsidR="00CE702F" w:rsidRDefault="00CE702F" w:rsidP="00C45B16">
      <w:pPr>
        <w:spacing w:line="360" w:lineRule="auto"/>
        <w:jc w:val="both"/>
        <w:rPr>
          <w:sz w:val="22"/>
          <w:szCs w:val="22"/>
        </w:rPr>
      </w:pPr>
    </w:p>
    <w:p w14:paraId="776A4E88" w14:textId="38D2286E" w:rsidR="00CE702F" w:rsidRDefault="00CE702F" w:rsidP="00C45B16">
      <w:pPr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AND WHEREAS </w:t>
      </w:r>
      <w:r>
        <w:rPr>
          <w:sz w:val="22"/>
          <w:szCs w:val="22"/>
        </w:rPr>
        <w:t>a</w:t>
      </w:r>
      <w:r w:rsidR="00176996">
        <w:rPr>
          <w:sz w:val="22"/>
          <w:szCs w:val="22"/>
        </w:rPr>
        <w:t>n additional</w:t>
      </w:r>
      <w:r>
        <w:rPr>
          <w:sz w:val="22"/>
          <w:szCs w:val="22"/>
        </w:rPr>
        <w:t xml:space="preserve"> review hearing </w:t>
      </w:r>
      <w:r w:rsidR="00176996">
        <w:rPr>
          <w:sz w:val="22"/>
          <w:szCs w:val="22"/>
        </w:rPr>
        <w:t>for 2025 has been</w:t>
      </w:r>
      <w:r>
        <w:rPr>
          <w:sz w:val="22"/>
          <w:szCs w:val="22"/>
        </w:rPr>
        <w:t xml:space="preserve"> </w:t>
      </w:r>
      <w:r w:rsidR="00176996">
        <w:rPr>
          <w:sz w:val="22"/>
          <w:szCs w:val="22"/>
        </w:rPr>
        <w:t xml:space="preserve">ordered and </w:t>
      </w:r>
      <w:r>
        <w:rPr>
          <w:sz w:val="22"/>
          <w:szCs w:val="22"/>
        </w:rPr>
        <w:t>listed for 24 November 2025</w:t>
      </w:r>
      <w:r w:rsidR="0024385E">
        <w:rPr>
          <w:sz w:val="22"/>
          <w:szCs w:val="22"/>
        </w:rPr>
        <w:t>.</w:t>
      </w:r>
    </w:p>
    <w:p w14:paraId="68C59463" w14:textId="77777777" w:rsidR="00D21C60" w:rsidRDefault="00D21C60" w:rsidP="00C45B16">
      <w:pPr>
        <w:spacing w:line="360" w:lineRule="auto"/>
        <w:jc w:val="both"/>
        <w:rPr>
          <w:sz w:val="22"/>
          <w:szCs w:val="22"/>
        </w:rPr>
      </w:pPr>
    </w:p>
    <w:p w14:paraId="0337F74D" w14:textId="0A3E530B" w:rsidR="00D21C60" w:rsidRPr="00D21C60" w:rsidRDefault="00D21C60" w:rsidP="00D21C60">
      <w:pPr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A</w:t>
      </w:r>
      <w:r w:rsidRPr="00D21C60">
        <w:rPr>
          <w:b/>
          <w:bCs/>
          <w:sz w:val="22"/>
          <w:szCs w:val="22"/>
        </w:rPr>
        <w:t xml:space="preserve">ND WHEREAS </w:t>
      </w:r>
      <w:r w:rsidRPr="00D21C60">
        <w:rPr>
          <w:sz w:val="22"/>
          <w:szCs w:val="22"/>
        </w:rPr>
        <w:t xml:space="preserve">for the avoidance of doubt this Order does not </w:t>
      </w:r>
      <w:r w:rsidRPr="00D21C60">
        <w:rPr>
          <w:sz w:val="22"/>
          <w:szCs w:val="22"/>
        </w:rPr>
        <w:t>affect any previous costs liability imposed in these Claims</w:t>
      </w:r>
      <w:r>
        <w:rPr>
          <w:sz w:val="22"/>
          <w:szCs w:val="22"/>
        </w:rPr>
        <w:t>, or any breach of the final injunction or undertaking which may have been committed up to this point</w:t>
      </w:r>
    </w:p>
    <w:p w14:paraId="03BFFC59" w14:textId="77777777" w:rsidR="00CE702F" w:rsidRDefault="00CE702F" w:rsidP="00C45B16">
      <w:pPr>
        <w:spacing w:line="360" w:lineRule="auto"/>
        <w:jc w:val="both"/>
        <w:rPr>
          <w:b/>
          <w:bCs/>
          <w:sz w:val="22"/>
          <w:szCs w:val="22"/>
        </w:rPr>
      </w:pPr>
    </w:p>
    <w:p w14:paraId="1A28C606" w14:textId="6C00A311" w:rsidR="00566171" w:rsidRDefault="00566171" w:rsidP="00C45B16">
      <w:pPr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AND UPON </w:t>
      </w:r>
      <w:r>
        <w:rPr>
          <w:sz w:val="22"/>
          <w:szCs w:val="22"/>
        </w:rPr>
        <w:t xml:space="preserve">the Claimant having informed the Court that it does not seek to maintain the final injunction </w:t>
      </w:r>
    </w:p>
    <w:p w14:paraId="59C53783" w14:textId="1BEE0E85" w:rsidR="00566171" w:rsidRPr="00566171" w:rsidRDefault="00566171" w:rsidP="00C45B16">
      <w:pPr>
        <w:spacing w:line="360" w:lineRule="auto"/>
        <w:jc w:val="both"/>
        <w:rPr>
          <w:sz w:val="22"/>
          <w:szCs w:val="22"/>
        </w:rPr>
      </w:pPr>
    </w:p>
    <w:p w14:paraId="1235BF9E" w14:textId="30E8E5F5" w:rsidR="00566171" w:rsidRDefault="00566171" w:rsidP="00C45B16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IT IS ORDERED THAT:</w:t>
      </w:r>
    </w:p>
    <w:p w14:paraId="6E2AF5F5" w14:textId="77777777" w:rsidR="00566171" w:rsidRDefault="00566171" w:rsidP="00C45B16">
      <w:pPr>
        <w:spacing w:line="360" w:lineRule="auto"/>
        <w:jc w:val="both"/>
        <w:rPr>
          <w:sz w:val="22"/>
          <w:szCs w:val="22"/>
        </w:rPr>
      </w:pPr>
    </w:p>
    <w:p w14:paraId="44DA914A" w14:textId="7C2746A9" w:rsidR="00566171" w:rsidRDefault="00566171" w:rsidP="00C45B16">
      <w:pPr>
        <w:pStyle w:val="ListParagraph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The final injunction is discharged with immediate effect.</w:t>
      </w:r>
    </w:p>
    <w:p w14:paraId="46D99252" w14:textId="77777777" w:rsidR="00CE702F" w:rsidRPr="00CE702F" w:rsidRDefault="00CE702F" w:rsidP="00C45B16">
      <w:pPr>
        <w:spacing w:line="360" w:lineRule="auto"/>
        <w:rPr>
          <w:sz w:val="22"/>
          <w:szCs w:val="22"/>
        </w:rPr>
      </w:pPr>
    </w:p>
    <w:p w14:paraId="04127721" w14:textId="7D72D600" w:rsidR="00CE702F" w:rsidRDefault="00F15937" w:rsidP="00C45B16">
      <w:pPr>
        <w:pStyle w:val="ListParagraph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Once sealed, t</w:t>
      </w:r>
      <w:r w:rsidR="00CE702F">
        <w:rPr>
          <w:sz w:val="22"/>
          <w:szCs w:val="22"/>
        </w:rPr>
        <w:t xml:space="preserve">he Claimant shall serve </w:t>
      </w:r>
      <w:r w:rsidR="00A83C2D">
        <w:rPr>
          <w:sz w:val="22"/>
          <w:szCs w:val="22"/>
        </w:rPr>
        <w:t>a copy of this</w:t>
      </w:r>
      <w:r w:rsidR="00CE702F">
        <w:rPr>
          <w:sz w:val="22"/>
          <w:szCs w:val="22"/>
        </w:rPr>
        <w:t xml:space="preserve"> Order on Named Defendants</w:t>
      </w:r>
      <w:r w:rsidR="00CE2504">
        <w:rPr>
          <w:sz w:val="22"/>
          <w:szCs w:val="22"/>
        </w:rPr>
        <w:t xml:space="preserve"> as soon as practicable.</w:t>
      </w:r>
    </w:p>
    <w:p w14:paraId="5370E256" w14:textId="77777777" w:rsidR="00CE702F" w:rsidRPr="00CE702F" w:rsidRDefault="00CE702F" w:rsidP="00C45B16">
      <w:pPr>
        <w:pStyle w:val="ListParagraph"/>
        <w:spacing w:line="360" w:lineRule="auto"/>
        <w:rPr>
          <w:sz w:val="22"/>
          <w:szCs w:val="22"/>
        </w:rPr>
      </w:pPr>
    </w:p>
    <w:p w14:paraId="76E0879B" w14:textId="5DC3F7AC" w:rsidR="00C2570D" w:rsidRDefault="006E081E" w:rsidP="00C45B16">
      <w:pPr>
        <w:pStyle w:val="ListParagraph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Once sealed, t</w:t>
      </w:r>
      <w:r w:rsidR="00C2570D" w:rsidRPr="00CE702F">
        <w:rPr>
          <w:sz w:val="22"/>
          <w:szCs w:val="22"/>
        </w:rPr>
        <w:t xml:space="preserve">he Claimant shall: </w:t>
      </w:r>
    </w:p>
    <w:p w14:paraId="3D862811" w14:textId="77777777" w:rsidR="00CE702F" w:rsidRPr="00CE702F" w:rsidRDefault="00CE702F" w:rsidP="00C45B16">
      <w:pPr>
        <w:pStyle w:val="ListParagraph"/>
        <w:spacing w:line="360" w:lineRule="auto"/>
        <w:rPr>
          <w:sz w:val="22"/>
          <w:szCs w:val="22"/>
        </w:rPr>
      </w:pPr>
    </w:p>
    <w:p w14:paraId="716426DF" w14:textId="77777777" w:rsidR="00CE702F" w:rsidRDefault="00CE702F" w:rsidP="00C45B16">
      <w:pPr>
        <w:pStyle w:val="ListParagraph"/>
        <w:numPr>
          <w:ilvl w:val="1"/>
          <w:numId w:val="1"/>
        </w:numPr>
        <w:spacing w:line="360" w:lineRule="auto"/>
        <w:rPr>
          <w:sz w:val="22"/>
          <w:szCs w:val="22"/>
        </w:rPr>
      </w:pPr>
      <w:r w:rsidRPr="00C2570D">
        <w:rPr>
          <w:sz w:val="22"/>
          <w:szCs w:val="22"/>
        </w:rPr>
        <w:t xml:space="preserve">Place a copy of this Order on the TfL and Mayor of London/GLA London.gov.uk websites; and </w:t>
      </w:r>
    </w:p>
    <w:p w14:paraId="2A342C7A" w14:textId="77777777" w:rsidR="00CE702F" w:rsidRDefault="00CE702F" w:rsidP="00C45B16">
      <w:pPr>
        <w:pStyle w:val="ListParagraph"/>
        <w:numPr>
          <w:ilvl w:val="1"/>
          <w:numId w:val="1"/>
        </w:numPr>
        <w:spacing w:line="360" w:lineRule="auto"/>
        <w:rPr>
          <w:sz w:val="22"/>
          <w:szCs w:val="22"/>
        </w:rPr>
      </w:pPr>
      <w:r w:rsidRPr="00C2570D">
        <w:rPr>
          <w:sz w:val="22"/>
          <w:szCs w:val="22"/>
        </w:rPr>
        <w:lastRenderedPageBreak/>
        <w:t xml:space="preserve">Email a copy of this Order to: </w:t>
      </w:r>
    </w:p>
    <w:p w14:paraId="2E9B1AB7" w14:textId="77777777" w:rsidR="00CE702F" w:rsidRDefault="00CE702F" w:rsidP="00C45B16">
      <w:pPr>
        <w:pStyle w:val="ListParagraph"/>
        <w:numPr>
          <w:ilvl w:val="2"/>
          <w:numId w:val="1"/>
        </w:numPr>
        <w:spacing w:line="360" w:lineRule="auto"/>
        <w:rPr>
          <w:sz w:val="22"/>
          <w:szCs w:val="22"/>
        </w:rPr>
      </w:pPr>
      <w:r w:rsidRPr="00C2570D">
        <w:rPr>
          <w:sz w:val="22"/>
          <w:szCs w:val="22"/>
        </w:rPr>
        <w:t xml:space="preserve">Insulate Britain’s email addresses </w:t>
      </w:r>
      <w:hyperlink r:id="rId5" w:history="1">
        <w:r w:rsidRPr="00F60DA6">
          <w:rPr>
            <w:rStyle w:val="Hyperlink"/>
            <w:sz w:val="22"/>
            <w:szCs w:val="22"/>
          </w:rPr>
          <w:t>ring2021@protonmail.com</w:t>
        </w:r>
      </w:hyperlink>
      <w:r>
        <w:rPr>
          <w:sz w:val="22"/>
          <w:szCs w:val="22"/>
        </w:rPr>
        <w:t xml:space="preserve"> </w:t>
      </w:r>
      <w:r w:rsidRPr="00C2570D">
        <w:rPr>
          <w:sz w:val="22"/>
          <w:szCs w:val="22"/>
        </w:rPr>
        <w:t xml:space="preserve">and </w:t>
      </w:r>
      <w:hyperlink r:id="rId6" w:history="1">
        <w:r w:rsidRPr="00F60DA6">
          <w:rPr>
            <w:rStyle w:val="Hyperlink"/>
            <w:sz w:val="22"/>
            <w:szCs w:val="22"/>
          </w:rPr>
          <w:t>insulatebritainlegal@protonmail.com</w:t>
        </w:r>
      </w:hyperlink>
      <w:r>
        <w:rPr>
          <w:sz w:val="22"/>
          <w:szCs w:val="22"/>
        </w:rPr>
        <w:t xml:space="preserve"> </w:t>
      </w:r>
      <w:r w:rsidRPr="00C2570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14:paraId="0F5CA285" w14:textId="77777777" w:rsidR="00CE702F" w:rsidRDefault="00CE702F" w:rsidP="00C45B16">
      <w:pPr>
        <w:pStyle w:val="ListParagraph"/>
        <w:numPr>
          <w:ilvl w:val="2"/>
          <w:numId w:val="1"/>
        </w:numPr>
        <w:spacing w:line="360" w:lineRule="auto"/>
        <w:rPr>
          <w:sz w:val="22"/>
          <w:szCs w:val="22"/>
        </w:rPr>
      </w:pPr>
      <w:r w:rsidRPr="00C2570D">
        <w:rPr>
          <w:sz w:val="22"/>
          <w:szCs w:val="22"/>
        </w:rPr>
        <w:t xml:space="preserve">Just Stop Oil’s email addresses: </w:t>
      </w:r>
      <w:hyperlink r:id="rId7" w:history="1">
        <w:r w:rsidRPr="00F60DA6">
          <w:rPr>
            <w:rStyle w:val="Hyperlink"/>
            <w:sz w:val="22"/>
            <w:szCs w:val="22"/>
          </w:rPr>
          <w:t>juststopoil@protonmail.com</w:t>
        </w:r>
      </w:hyperlink>
      <w:r>
        <w:rPr>
          <w:sz w:val="22"/>
          <w:szCs w:val="22"/>
        </w:rPr>
        <w:t xml:space="preserve"> </w:t>
      </w:r>
      <w:r w:rsidRPr="00C2570D">
        <w:rPr>
          <w:sz w:val="22"/>
          <w:szCs w:val="22"/>
        </w:rPr>
        <w:t xml:space="preserve">and </w:t>
      </w:r>
      <w:hyperlink r:id="rId8" w:history="1">
        <w:r w:rsidRPr="00F60DA6">
          <w:rPr>
            <w:rStyle w:val="Hyperlink"/>
            <w:sz w:val="22"/>
            <w:szCs w:val="22"/>
          </w:rPr>
          <w:t>juststopoilpress@protonmail.com</w:t>
        </w:r>
      </w:hyperlink>
    </w:p>
    <w:p w14:paraId="6FD37918" w14:textId="77777777" w:rsidR="00CE702F" w:rsidRDefault="00CE702F" w:rsidP="00C45B16">
      <w:pPr>
        <w:pStyle w:val="ListParagraph"/>
        <w:numPr>
          <w:ilvl w:val="2"/>
          <w:numId w:val="1"/>
        </w:numPr>
        <w:spacing w:line="360" w:lineRule="auto"/>
        <w:rPr>
          <w:sz w:val="22"/>
          <w:szCs w:val="22"/>
        </w:rPr>
      </w:pPr>
      <w:r w:rsidRPr="00C2570D">
        <w:rPr>
          <w:sz w:val="22"/>
          <w:szCs w:val="22"/>
        </w:rPr>
        <w:t xml:space="preserve">Extinction Rebellion’s email address: </w:t>
      </w:r>
      <w:hyperlink r:id="rId9" w:history="1">
        <w:r w:rsidRPr="00F60DA6">
          <w:rPr>
            <w:rStyle w:val="Hyperlink"/>
            <w:sz w:val="22"/>
            <w:szCs w:val="22"/>
          </w:rPr>
          <w:t>press@extinctionrebellion.uk</w:t>
        </w:r>
      </w:hyperlink>
      <w:r>
        <w:rPr>
          <w:sz w:val="22"/>
          <w:szCs w:val="22"/>
        </w:rPr>
        <w:t xml:space="preserve"> </w:t>
      </w:r>
      <w:r w:rsidRPr="00C2570D">
        <w:rPr>
          <w:sz w:val="22"/>
          <w:szCs w:val="22"/>
        </w:rPr>
        <w:t xml:space="preserve"> </w:t>
      </w:r>
    </w:p>
    <w:p w14:paraId="1ED97113" w14:textId="77777777" w:rsidR="00CE702F" w:rsidRPr="00C2570D" w:rsidRDefault="00CE702F" w:rsidP="00C45B16">
      <w:pPr>
        <w:pStyle w:val="ListParagraph"/>
        <w:numPr>
          <w:ilvl w:val="2"/>
          <w:numId w:val="1"/>
        </w:numPr>
        <w:spacing w:line="360" w:lineRule="auto"/>
        <w:rPr>
          <w:sz w:val="22"/>
          <w:szCs w:val="22"/>
        </w:rPr>
      </w:pPr>
      <w:r w:rsidRPr="00C2570D">
        <w:rPr>
          <w:sz w:val="22"/>
          <w:szCs w:val="22"/>
        </w:rPr>
        <w:t xml:space="preserve">Animal Rebellion email addresses: </w:t>
      </w:r>
      <w:hyperlink r:id="rId10" w:history="1">
        <w:r w:rsidRPr="00F60DA6">
          <w:rPr>
            <w:rStyle w:val="Hyperlink"/>
            <w:sz w:val="22"/>
            <w:szCs w:val="22"/>
          </w:rPr>
          <w:t>actions@animalrebellion.org</w:t>
        </w:r>
      </w:hyperlink>
      <w:r w:rsidRPr="00C2570D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 </w:t>
      </w:r>
      <w:hyperlink r:id="rId11" w:history="1">
        <w:r w:rsidRPr="00F60DA6">
          <w:rPr>
            <w:rStyle w:val="Hyperlink"/>
            <w:sz w:val="22"/>
            <w:szCs w:val="22"/>
          </w:rPr>
          <w:t>fundraising@animalrebellion.org</w:t>
        </w:r>
      </w:hyperlink>
      <w:r w:rsidRPr="00C2570D">
        <w:rPr>
          <w:sz w:val="22"/>
          <w:szCs w:val="22"/>
        </w:rPr>
        <w:t xml:space="preserve">, </w:t>
      </w:r>
      <w:hyperlink r:id="rId12" w:history="1">
        <w:r w:rsidRPr="00F60DA6">
          <w:rPr>
            <w:rStyle w:val="Hyperlink"/>
            <w:sz w:val="22"/>
            <w:szCs w:val="22"/>
          </w:rPr>
          <w:t>integration@animalrebellion.org</w:t>
        </w:r>
      </w:hyperlink>
      <w:r w:rsidRPr="00C2570D">
        <w:rPr>
          <w:sz w:val="22"/>
          <w:szCs w:val="22"/>
        </w:rPr>
        <w:t xml:space="preserve">, </w:t>
      </w:r>
      <w:hyperlink r:id="rId13" w:history="1">
        <w:r w:rsidRPr="00F60DA6">
          <w:rPr>
            <w:rStyle w:val="Hyperlink"/>
            <w:sz w:val="22"/>
            <w:szCs w:val="22"/>
          </w:rPr>
          <w:t>talks@animalrebellion.org</w:t>
        </w:r>
      </w:hyperlink>
      <w:r w:rsidRPr="00C2570D">
        <w:rPr>
          <w:sz w:val="22"/>
          <w:szCs w:val="22"/>
        </w:rPr>
        <w:t xml:space="preserve">, </w:t>
      </w:r>
      <w:hyperlink r:id="rId14" w:history="1">
        <w:r w:rsidRPr="00F60DA6">
          <w:rPr>
            <w:rStyle w:val="Hyperlink"/>
            <w:sz w:val="22"/>
            <w:szCs w:val="22"/>
          </w:rPr>
          <w:t>global@animalrebellion.org</w:t>
        </w:r>
      </w:hyperlink>
      <w:r w:rsidRPr="00C2570D">
        <w:rPr>
          <w:sz w:val="22"/>
          <w:szCs w:val="22"/>
        </w:rPr>
        <w:t xml:space="preserve">, </w:t>
      </w:r>
      <w:hyperlink r:id="rId15" w:history="1">
        <w:r w:rsidRPr="00F60DA6">
          <w:rPr>
            <w:rStyle w:val="Hyperlink"/>
            <w:sz w:val="22"/>
            <w:szCs w:val="22"/>
          </w:rPr>
          <w:t>localgroups@animalrebellion.org</w:t>
        </w:r>
      </w:hyperlink>
      <w:r w:rsidRPr="00C2570D">
        <w:rPr>
          <w:sz w:val="22"/>
          <w:szCs w:val="22"/>
        </w:rPr>
        <w:t xml:space="preserve">, </w:t>
      </w:r>
      <w:hyperlink r:id="rId16" w:history="1">
        <w:r w:rsidRPr="00F60DA6">
          <w:rPr>
            <w:rStyle w:val="Hyperlink"/>
            <w:sz w:val="22"/>
            <w:szCs w:val="22"/>
          </w:rPr>
          <w:t>media@animalrebellion.org</w:t>
        </w:r>
      </w:hyperlink>
      <w:r>
        <w:rPr>
          <w:sz w:val="22"/>
          <w:szCs w:val="22"/>
        </w:rPr>
        <w:t xml:space="preserve">, </w:t>
      </w:r>
      <w:hyperlink r:id="rId17" w:history="1">
        <w:r w:rsidRPr="00F60DA6">
          <w:rPr>
            <w:rStyle w:val="Hyperlink"/>
            <w:sz w:val="22"/>
            <w:szCs w:val="22"/>
          </w:rPr>
          <w:t>governance@animalrebellion.org</w:t>
        </w:r>
      </w:hyperlink>
      <w:r w:rsidRPr="00C2570D">
        <w:rPr>
          <w:sz w:val="22"/>
          <w:szCs w:val="22"/>
        </w:rPr>
        <w:t xml:space="preserve">, </w:t>
      </w:r>
      <w:hyperlink r:id="rId18" w:history="1">
        <w:r w:rsidRPr="00F60DA6">
          <w:rPr>
            <w:rStyle w:val="Hyperlink"/>
            <w:sz w:val="22"/>
            <w:szCs w:val="22"/>
          </w:rPr>
          <w:t>pressoffice@animalrebellion.org</w:t>
        </w:r>
      </w:hyperlink>
      <w:r w:rsidRPr="00C2570D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hyperlink r:id="rId19" w:history="1">
        <w:r w:rsidRPr="00F60DA6">
          <w:rPr>
            <w:rStyle w:val="Hyperlink"/>
            <w:sz w:val="22"/>
            <w:szCs w:val="22"/>
          </w:rPr>
          <w:t>finance@animalrebellion.org</w:t>
        </w:r>
      </w:hyperlink>
      <w:r>
        <w:rPr>
          <w:sz w:val="22"/>
          <w:szCs w:val="22"/>
        </w:rPr>
        <w:t xml:space="preserve"> </w:t>
      </w:r>
      <w:r w:rsidRPr="00C2570D">
        <w:rPr>
          <w:sz w:val="22"/>
          <w:szCs w:val="22"/>
        </w:rPr>
        <w:t xml:space="preserve">and </w:t>
      </w:r>
      <w:hyperlink r:id="rId20" w:history="1">
        <w:r w:rsidRPr="00F60DA6">
          <w:rPr>
            <w:rStyle w:val="Hyperlink"/>
            <w:sz w:val="22"/>
            <w:szCs w:val="22"/>
          </w:rPr>
          <w:t>techsupport@animalrebellion.org</w:t>
        </w:r>
      </w:hyperlink>
    </w:p>
    <w:p w14:paraId="16D3BA59" w14:textId="77777777" w:rsidR="00CE702F" w:rsidRPr="00C2570D" w:rsidRDefault="00CE702F" w:rsidP="00C45B16">
      <w:pPr>
        <w:pStyle w:val="ListParagraph"/>
        <w:numPr>
          <w:ilvl w:val="1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Publish </w:t>
      </w:r>
      <w:r w:rsidRPr="00C2570D">
        <w:rPr>
          <w:sz w:val="22"/>
          <w:szCs w:val="22"/>
        </w:rPr>
        <w:t>a social media post on the TfL Twitter feed advertising the existence of this</w:t>
      </w:r>
      <w:r>
        <w:rPr>
          <w:sz w:val="22"/>
          <w:szCs w:val="22"/>
        </w:rPr>
        <w:t xml:space="preserve"> </w:t>
      </w:r>
      <w:r w:rsidRPr="00C2570D">
        <w:rPr>
          <w:sz w:val="22"/>
          <w:szCs w:val="22"/>
        </w:rPr>
        <w:t>Order and providing a link to the TfL website webpage where it can be viewed</w:t>
      </w:r>
    </w:p>
    <w:p w14:paraId="53A0B702" w14:textId="77777777" w:rsidR="00CE702F" w:rsidRDefault="00CE702F" w:rsidP="00C45B16">
      <w:pPr>
        <w:pStyle w:val="ListParagraph"/>
        <w:numPr>
          <w:ilvl w:val="1"/>
          <w:numId w:val="1"/>
        </w:numPr>
        <w:spacing w:line="360" w:lineRule="auto"/>
        <w:rPr>
          <w:sz w:val="22"/>
          <w:szCs w:val="22"/>
        </w:rPr>
      </w:pPr>
      <w:r w:rsidRPr="00C2570D">
        <w:rPr>
          <w:sz w:val="22"/>
          <w:szCs w:val="22"/>
        </w:rPr>
        <w:t>Send a notification of the existence of this Order to the Press Association</w:t>
      </w:r>
    </w:p>
    <w:p w14:paraId="579996ED" w14:textId="77777777" w:rsidR="00CE702F" w:rsidRPr="00C2570D" w:rsidRDefault="00CE702F" w:rsidP="00C45B16">
      <w:pPr>
        <w:pStyle w:val="ListParagraph"/>
        <w:numPr>
          <w:ilvl w:val="1"/>
          <w:numId w:val="1"/>
        </w:numPr>
        <w:spacing w:line="360" w:lineRule="auto"/>
        <w:rPr>
          <w:sz w:val="22"/>
          <w:szCs w:val="22"/>
        </w:rPr>
      </w:pPr>
      <w:r w:rsidRPr="00C2570D">
        <w:rPr>
          <w:sz w:val="22"/>
          <w:szCs w:val="22"/>
        </w:rPr>
        <w:t xml:space="preserve">Place a notice of this Order in the London Gazette </w:t>
      </w:r>
    </w:p>
    <w:p w14:paraId="1D810188" w14:textId="77777777" w:rsidR="00CE702F" w:rsidRPr="005B64FF" w:rsidRDefault="00CE702F" w:rsidP="00C45B16">
      <w:pPr>
        <w:spacing w:line="360" w:lineRule="auto"/>
        <w:rPr>
          <w:sz w:val="22"/>
          <w:szCs w:val="22"/>
        </w:rPr>
      </w:pPr>
    </w:p>
    <w:p w14:paraId="60E54616" w14:textId="277C7B0E" w:rsidR="00CE702F" w:rsidRDefault="00C2570D" w:rsidP="00C45B16">
      <w:pPr>
        <w:pStyle w:val="ListParagraph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CE702F">
        <w:rPr>
          <w:sz w:val="22"/>
          <w:szCs w:val="22"/>
        </w:rPr>
        <w:t xml:space="preserve">For the avoidance of doubt, compliance with paragraph </w:t>
      </w:r>
      <w:r w:rsidR="005F7FCF" w:rsidRPr="005F7FCF">
        <w:rPr>
          <w:sz w:val="22"/>
          <w:szCs w:val="22"/>
          <w:highlight w:val="yellow"/>
        </w:rPr>
        <w:t>3</w:t>
      </w:r>
      <w:r w:rsidRPr="00CE702F">
        <w:rPr>
          <w:sz w:val="22"/>
          <w:szCs w:val="22"/>
        </w:rPr>
        <w:t xml:space="preserve"> shall not constitute service.</w:t>
      </w:r>
    </w:p>
    <w:p w14:paraId="68FD9B41" w14:textId="77777777" w:rsidR="00CE702F" w:rsidRDefault="00CE702F" w:rsidP="00C45B16">
      <w:pPr>
        <w:pStyle w:val="ListParagraph"/>
        <w:spacing w:line="360" w:lineRule="auto"/>
        <w:jc w:val="both"/>
        <w:rPr>
          <w:sz w:val="22"/>
          <w:szCs w:val="22"/>
        </w:rPr>
      </w:pPr>
    </w:p>
    <w:p w14:paraId="21FA4B24" w14:textId="656484D8" w:rsidR="00CE702F" w:rsidRDefault="00CE702F" w:rsidP="00C45B16">
      <w:pPr>
        <w:pStyle w:val="ListParagraph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CE702F">
        <w:rPr>
          <w:sz w:val="22"/>
          <w:szCs w:val="22"/>
        </w:rPr>
        <w:t xml:space="preserve">No </w:t>
      </w:r>
      <w:r w:rsidR="00887A04">
        <w:rPr>
          <w:sz w:val="22"/>
          <w:szCs w:val="22"/>
        </w:rPr>
        <w:t>O</w:t>
      </w:r>
      <w:r w:rsidRPr="00CE702F">
        <w:rPr>
          <w:sz w:val="22"/>
          <w:szCs w:val="22"/>
        </w:rPr>
        <w:t>rder as to costs</w:t>
      </w:r>
      <w:r w:rsidR="00D23A83">
        <w:rPr>
          <w:sz w:val="22"/>
          <w:szCs w:val="22"/>
        </w:rPr>
        <w:t xml:space="preserve"> for this hearing.</w:t>
      </w:r>
    </w:p>
    <w:p w14:paraId="4329F285" w14:textId="77777777" w:rsidR="005B64FF" w:rsidRPr="005B64FF" w:rsidRDefault="005B64FF" w:rsidP="00C45B16">
      <w:pPr>
        <w:pStyle w:val="ListParagraph"/>
        <w:spacing w:line="360" w:lineRule="auto"/>
        <w:rPr>
          <w:sz w:val="22"/>
          <w:szCs w:val="22"/>
        </w:rPr>
      </w:pPr>
    </w:p>
    <w:p w14:paraId="0C44B6EA" w14:textId="3F5AF2E2" w:rsidR="005B64FF" w:rsidRPr="00CE702F" w:rsidRDefault="005B64FF" w:rsidP="00C45B16">
      <w:pPr>
        <w:pStyle w:val="ListParagraph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For the avoidance of doubt this Order does not affect any previous costs liability imposed in these Claims.</w:t>
      </w:r>
    </w:p>
    <w:p w14:paraId="719B1B14" w14:textId="77777777" w:rsidR="005B72A5" w:rsidRPr="007B16FF" w:rsidRDefault="005B72A5" w:rsidP="00CE702F">
      <w:pPr>
        <w:spacing w:line="360" w:lineRule="auto"/>
        <w:rPr>
          <w:sz w:val="22"/>
          <w:szCs w:val="22"/>
        </w:rPr>
      </w:pPr>
    </w:p>
    <w:p w14:paraId="3D2B6CCA" w14:textId="77777777" w:rsidR="005B72A5" w:rsidRPr="007B16FF" w:rsidRDefault="005B72A5" w:rsidP="00CE702F">
      <w:pPr>
        <w:spacing w:line="360" w:lineRule="auto"/>
        <w:rPr>
          <w:sz w:val="22"/>
          <w:szCs w:val="22"/>
        </w:rPr>
      </w:pPr>
    </w:p>
    <w:p w14:paraId="0BE81777" w14:textId="2C048045" w:rsidR="005B72A5" w:rsidRPr="007B16FF" w:rsidRDefault="005B72A5" w:rsidP="00CE702F">
      <w:pPr>
        <w:spacing w:line="360" w:lineRule="auto"/>
        <w:rPr>
          <w:b/>
          <w:bCs/>
          <w:sz w:val="22"/>
          <w:szCs w:val="22"/>
        </w:rPr>
      </w:pPr>
      <w:r w:rsidRPr="007B16FF">
        <w:rPr>
          <w:b/>
          <w:bCs/>
          <w:sz w:val="22"/>
          <w:szCs w:val="22"/>
        </w:rPr>
        <w:t>BY THE COURT</w:t>
      </w:r>
      <w:r w:rsidRPr="007B16FF">
        <w:rPr>
          <w:b/>
          <w:bCs/>
          <w:sz w:val="22"/>
          <w:szCs w:val="22"/>
        </w:rPr>
        <w:tab/>
      </w:r>
      <w:r w:rsidRPr="007B16FF">
        <w:rPr>
          <w:b/>
          <w:bCs/>
          <w:sz w:val="22"/>
          <w:szCs w:val="22"/>
        </w:rPr>
        <w:tab/>
      </w:r>
      <w:r w:rsidRPr="007B16FF">
        <w:rPr>
          <w:b/>
          <w:bCs/>
          <w:sz w:val="22"/>
          <w:szCs w:val="22"/>
        </w:rPr>
        <w:tab/>
      </w:r>
      <w:r w:rsidRPr="007B16FF">
        <w:rPr>
          <w:b/>
          <w:bCs/>
          <w:sz w:val="22"/>
          <w:szCs w:val="22"/>
        </w:rPr>
        <w:tab/>
      </w:r>
      <w:r w:rsidRPr="007B16FF">
        <w:rPr>
          <w:b/>
          <w:bCs/>
          <w:sz w:val="22"/>
          <w:szCs w:val="22"/>
        </w:rPr>
        <w:tab/>
      </w:r>
      <w:r w:rsidRPr="007B16FF">
        <w:rPr>
          <w:b/>
          <w:sz w:val="22"/>
          <w:szCs w:val="22"/>
        </w:rPr>
        <w:t>The Honourable Mr Justice Morris</w:t>
      </w:r>
    </w:p>
    <w:p w14:paraId="363E183B" w14:textId="77777777" w:rsidR="005B72A5" w:rsidRPr="007B16FF" w:rsidRDefault="005B72A5" w:rsidP="00CE702F">
      <w:pPr>
        <w:spacing w:line="360" w:lineRule="auto"/>
        <w:rPr>
          <w:b/>
          <w:bCs/>
          <w:sz w:val="22"/>
          <w:szCs w:val="22"/>
        </w:rPr>
      </w:pPr>
    </w:p>
    <w:p w14:paraId="7D5EDAA3" w14:textId="5AE403AC" w:rsidR="005B72A5" w:rsidRPr="007B16FF" w:rsidRDefault="005B72A5" w:rsidP="00CE702F">
      <w:pPr>
        <w:spacing w:line="360" w:lineRule="auto"/>
        <w:rPr>
          <w:sz w:val="22"/>
          <w:szCs w:val="22"/>
        </w:rPr>
      </w:pPr>
      <w:r w:rsidRPr="007B16FF">
        <w:rPr>
          <w:sz w:val="22"/>
          <w:szCs w:val="22"/>
        </w:rPr>
        <w:t xml:space="preserve">Dated: </w:t>
      </w:r>
      <w:r w:rsidRPr="007B16FF">
        <w:rPr>
          <w:sz w:val="22"/>
          <w:szCs w:val="22"/>
          <w:highlight w:val="yellow"/>
        </w:rPr>
        <w:t>[insert date]</w:t>
      </w:r>
    </w:p>
    <w:sectPr w:rsidR="005B72A5" w:rsidRPr="007B16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463AF"/>
    <w:multiLevelType w:val="hybridMultilevel"/>
    <w:tmpl w:val="1B8409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579BB"/>
    <w:multiLevelType w:val="hybridMultilevel"/>
    <w:tmpl w:val="7E109C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961FF"/>
    <w:multiLevelType w:val="multilevel"/>
    <w:tmpl w:val="6074A0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7267508">
    <w:abstractNumId w:val="0"/>
  </w:num>
  <w:num w:numId="2" w16cid:durableId="388962140">
    <w:abstractNumId w:val="2"/>
  </w:num>
  <w:num w:numId="3" w16cid:durableId="1821998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57E"/>
    <w:rsid w:val="00020A1D"/>
    <w:rsid w:val="00022750"/>
    <w:rsid w:val="00176996"/>
    <w:rsid w:val="001A2F38"/>
    <w:rsid w:val="001C1508"/>
    <w:rsid w:val="0024385E"/>
    <w:rsid w:val="002C6EE1"/>
    <w:rsid w:val="002F4E6D"/>
    <w:rsid w:val="00324C6C"/>
    <w:rsid w:val="003570F0"/>
    <w:rsid w:val="0043532C"/>
    <w:rsid w:val="004E1FDF"/>
    <w:rsid w:val="005039A4"/>
    <w:rsid w:val="005569D0"/>
    <w:rsid w:val="0056574B"/>
    <w:rsid w:val="00566171"/>
    <w:rsid w:val="005B64FF"/>
    <w:rsid w:val="005B72A5"/>
    <w:rsid w:val="005E2EEE"/>
    <w:rsid w:val="005F49C6"/>
    <w:rsid w:val="005F7FCF"/>
    <w:rsid w:val="00650699"/>
    <w:rsid w:val="0066170F"/>
    <w:rsid w:val="006E081E"/>
    <w:rsid w:val="00725ADC"/>
    <w:rsid w:val="00750B1D"/>
    <w:rsid w:val="0076032B"/>
    <w:rsid w:val="007B16FF"/>
    <w:rsid w:val="007B68FD"/>
    <w:rsid w:val="007D2586"/>
    <w:rsid w:val="007D354C"/>
    <w:rsid w:val="007E3441"/>
    <w:rsid w:val="0086448F"/>
    <w:rsid w:val="00887A04"/>
    <w:rsid w:val="00950951"/>
    <w:rsid w:val="00980319"/>
    <w:rsid w:val="009C193B"/>
    <w:rsid w:val="009D4462"/>
    <w:rsid w:val="00A062E1"/>
    <w:rsid w:val="00A136D2"/>
    <w:rsid w:val="00A45459"/>
    <w:rsid w:val="00A53EB9"/>
    <w:rsid w:val="00A83C2D"/>
    <w:rsid w:val="00AB4520"/>
    <w:rsid w:val="00AE5B3B"/>
    <w:rsid w:val="00B2448C"/>
    <w:rsid w:val="00B664DA"/>
    <w:rsid w:val="00BF0793"/>
    <w:rsid w:val="00C0021A"/>
    <w:rsid w:val="00C14519"/>
    <w:rsid w:val="00C2570D"/>
    <w:rsid w:val="00C45B16"/>
    <w:rsid w:val="00C6094B"/>
    <w:rsid w:val="00C6381A"/>
    <w:rsid w:val="00CE2504"/>
    <w:rsid w:val="00CE702F"/>
    <w:rsid w:val="00D21C60"/>
    <w:rsid w:val="00D23A83"/>
    <w:rsid w:val="00DC55B1"/>
    <w:rsid w:val="00E461A2"/>
    <w:rsid w:val="00E62BD7"/>
    <w:rsid w:val="00ED5C59"/>
    <w:rsid w:val="00F119FC"/>
    <w:rsid w:val="00F15937"/>
    <w:rsid w:val="00F46ED4"/>
    <w:rsid w:val="00F673AF"/>
    <w:rsid w:val="00F87227"/>
    <w:rsid w:val="00F95669"/>
    <w:rsid w:val="00FA257E"/>
    <w:rsid w:val="00FD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1DB375"/>
  <w15:chartTrackingRefBased/>
  <w15:docId w15:val="{5F0E3923-3217-C648-AC5B-E7DB12EB4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57E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25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25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25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25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25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25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25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25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25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25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25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25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25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5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5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5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5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5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25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2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25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25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25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25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25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25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25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5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257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A257E"/>
    <w:pPr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color w:val="000000"/>
      <w:kern w:val="0"/>
      <w14:ligatures w14:val="none"/>
    </w:rPr>
  </w:style>
  <w:style w:type="paragraph" w:customStyle="1" w:styleId="paragraph">
    <w:name w:val="paragraph"/>
    <w:basedOn w:val="Normal"/>
    <w:rsid w:val="00FA257E"/>
    <w:pPr>
      <w:spacing w:before="100" w:beforeAutospacing="1" w:after="100" w:afterAutospacing="1"/>
    </w:pPr>
    <w:rPr>
      <w:rFonts w:ascii="Calibri" w:eastAsiaTheme="minorHAnsi" w:hAnsi="Calibri"/>
      <w:sz w:val="22"/>
      <w:szCs w:val="22"/>
    </w:rPr>
  </w:style>
  <w:style w:type="character" w:customStyle="1" w:styleId="normaltextrun">
    <w:name w:val="normaltextrun"/>
    <w:basedOn w:val="DefaultParagraphFont"/>
    <w:rsid w:val="00FA257E"/>
  </w:style>
  <w:style w:type="character" w:customStyle="1" w:styleId="eop">
    <w:name w:val="eop"/>
    <w:basedOn w:val="DefaultParagraphFont"/>
    <w:rsid w:val="00FA257E"/>
  </w:style>
  <w:style w:type="character" w:styleId="Hyperlink">
    <w:name w:val="Hyperlink"/>
    <w:basedOn w:val="DefaultParagraphFont"/>
    <w:uiPriority w:val="99"/>
    <w:unhideWhenUsed/>
    <w:rsid w:val="00C257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57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5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43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7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8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1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77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2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9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9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ststopoilpress@protonmail.com" TargetMode="External"/><Relationship Id="rId13" Type="http://schemas.openxmlformats.org/officeDocument/2006/relationships/hyperlink" Target="mailto:talks@animalrebellion.org" TargetMode="External"/><Relationship Id="rId18" Type="http://schemas.openxmlformats.org/officeDocument/2006/relationships/hyperlink" Target="mailto:pressoffice@animalrebellion.org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juststopoil@protonmail.com" TargetMode="External"/><Relationship Id="rId12" Type="http://schemas.openxmlformats.org/officeDocument/2006/relationships/hyperlink" Target="mailto:integration@animalrebellion.org" TargetMode="External"/><Relationship Id="rId17" Type="http://schemas.openxmlformats.org/officeDocument/2006/relationships/hyperlink" Target="mailto:governance@animalrebellion.org" TargetMode="External"/><Relationship Id="rId2" Type="http://schemas.openxmlformats.org/officeDocument/2006/relationships/styles" Target="styles.xml"/><Relationship Id="rId16" Type="http://schemas.openxmlformats.org/officeDocument/2006/relationships/hyperlink" Target="mailto:media@animalrebellion.org" TargetMode="External"/><Relationship Id="rId20" Type="http://schemas.openxmlformats.org/officeDocument/2006/relationships/hyperlink" Target="mailto:techsupport@animalrebellion.org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insulatebritainlegal@protonmail.com" TargetMode="External"/><Relationship Id="rId11" Type="http://schemas.openxmlformats.org/officeDocument/2006/relationships/hyperlink" Target="mailto:fundraising@animalrebellion.org" TargetMode="External"/><Relationship Id="rId5" Type="http://schemas.openxmlformats.org/officeDocument/2006/relationships/hyperlink" Target="mailto:ring2021@protonmail.com" TargetMode="External"/><Relationship Id="rId15" Type="http://schemas.openxmlformats.org/officeDocument/2006/relationships/hyperlink" Target="mailto:localgroups@animalrebellion.org" TargetMode="External"/><Relationship Id="rId10" Type="http://schemas.openxmlformats.org/officeDocument/2006/relationships/hyperlink" Target="mailto:actions@animalrebellion.org" TargetMode="External"/><Relationship Id="rId19" Type="http://schemas.openxmlformats.org/officeDocument/2006/relationships/hyperlink" Target="mailto:finance@animalrebellion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ess@extinctionrebellion.uk" TargetMode="External"/><Relationship Id="rId14" Type="http://schemas.openxmlformats.org/officeDocument/2006/relationships/hyperlink" Target="mailto:global@animalrebellion.or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1258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Forrest</dc:creator>
  <cp:keywords/>
  <dc:description/>
  <cp:lastModifiedBy>C Forrest</cp:lastModifiedBy>
  <cp:revision>19</cp:revision>
  <cp:lastPrinted>2025-05-13T11:23:00Z</cp:lastPrinted>
  <dcterms:created xsi:type="dcterms:W3CDTF">2025-10-10T19:27:00Z</dcterms:created>
  <dcterms:modified xsi:type="dcterms:W3CDTF">2025-10-30T12:18:00Z</dcterms:modified>
</cp:coreProperties>
</file>