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98f82e388f654f9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3420"/>
      </w:tblGrid>
      <w:tr w:rsidR="005E0B81" w:rsidRPr="008109A0">
        <w:trPr>
          <w:cantSplit/>
        </w:trPr>
        <w:tc>
          <w:tcPr>
            <w:tcW w:w="10440" w:type="dxa"/>
            <w:gridSpan w:val="2"/>
          </w:tcPr>
          <w:p w:rsidR="005E0B81" w:rsidRPr="008109A0" w:rsidRDefault="005E0B81">
            <w:pPr>
              <w:pStyle w:val="Heading5"/>
              <w:ind w:left="72"/>
              <w:jc w:val="left"/>
              <w:rPr>
                <w:rFonts w:ascii="Foundry Form Sans" w:hAnsi="Foundry Form Sans" w:cs="Foundry Form Sans"/>
                <w:color w:val="000000"/>
                <w:sz w:val="48"/>
                <w:szCs w:val="48"/>
              </w:rPr>
            </w:pPr>
            <w:r w:rsidRPr="008109A0">
              <w:rPr>
                <w:rFonts w:ascii="Foundry Form Sans" w:hAnsi="Foundry Form Sans" w:cs="Foundry Form Sans"/>
                <w:color w:val="000000"/>
                <w:sz w:val="48"/>
                <w:szCs w:val="48"/>
              </w:rPr>
              <w:t xml:space="preserve">Subject: </w:t>
            </w:r>
            <w:smartTag w:uri="urn:schemas-microsoft-com:office:smarttags" w:element="City">
              <w:smartTag w:uri="urn:schemas-microsoft-com:office:smarttags" w:element="place">
                <w:r w:rsidRPr="008109A0">
                  <w:rPr>
                    <w:rFonts w:ascii="Foundry Form Sans" w:hAnsi="Foundry Form Sans" w:cs="Foundry Form Sans"/>
                    <w:color w:val="000000"/>
                    <w:sz w:val="48"/>
                    <w:szCs w:val="48"/>
                  </w:rPr>
                  <w:t>London</w:t>
                </w:r>
              </w:smartTag>
            </w:smartTag>
            <w:r w:rsidRPr="008109A0">
              <w:rPr>
                <w:rFonts w:ascii="Foundry Form Sans" w:hAnsi="Foundry Form Sans" w:cs="Foundry Form Sans"/>
                <w:color w:val="000000"/>
                <w:sz w:val="48"/>
                <w:szCs w:val="48"/>
              </w:rPr>
              <w:t xml:space="preserve">’s </w:t>
            </w:r>
            <w:r>
              <w:rPr>
                <w:rFonts w:ascii="Foundry Form Sans" w:hAnsi="Foundry Form Sans" w:cs="Foundry Form Sans"/>
                <w:color w:val="000000"/>
                <w:sz w:val="48"/>
                <w:szCs w:val="48"/>
              </w:rPr>
              <w:t>Private Rented H</w:t>
            </w:r>
            <w:r w:rsidRPr="008109A0">
              <w:rPr>
                <w:rFonts w:ascii="Foundry Form Sans" w:hAnsi="Foundry Form Sans" w:cs="Foundry Form Sans"/>
                <w:color w:val="000000"/>
                <w:sz w:val="48"/>
                <w:szCs w:val="48"/>
              </w:rPr>
              <w:t>ousing</w:t>
            </w:r>
          </w:p>
          <w:p w:rsidR="005E0B81" w:rsidRPr="008109A0" w:rsidRDefault="005E0B81" w:rsidP="00D722E2">
            <w:pPr>
              <w:rPr>
                <w:rFonts w:ascii="Foundry Form Sans" w:hAnsi="Foundry Form Sans" w:cs="Foundry Form Sans"/>
              </w:rPr>
            </w:pPr>
          </w:p>
        </w:tc>
      </w:tr>
      <w:tr w:rsidR="005E0B81" w:rsidRPr="008109A0">
        <w:tc>
          <w:tcPr>
            <w:tcW w:w="10440" w:type="dxa"/>
            <w:gridSpan w:val="2"/>
          </w:tcPr>
          <w:p w:rsidR="005E0B81" w:rsidRPr="008109A0" w:rsidRDefault="005E0B81">
            <w:pPr>
              <w:ind w:left="72"/>
              <w:rPr>
                <w:rFonts w:ascii="Foundry Form Sans" w:hAnsi="Foundry Form Sans" w:cs="Foundry Form Sans"/>
                <w:b/>
                <w:bCs/>
                <w:color w:val="000000"/>
                <w:sz w:val="28"/>
                <w:szCs w:val="28"/>
              </w:rPr>
            </w:pPr>
            <w:r w:rsidRPr="008109A0">
              <w:rPr>
                <w:rFonts w:ascii="Foundry Form Sans" w:hAnsi="Foundry Form Sans" w:cs="Foundry Form Sans"/>
                <w:b/>
                <w:bCs/>
                <w:color w:val="000000"/>
                <w:sz w:val="28"/>
                <w:szCs w:val="28"/>
              </w:rPr>
              <w:t>Report to:</w:t>
            </w:r>
            <w:r w:rsidRPr="008109A0">
              <w:rPr>
                <w:rFonts w:ascii="Foundry Form Sans" w:hAnsi="Foundry Form Sans" w:cs="Foundry Form Sans"/>
                <w:b/>
                <w:bCs/>
                <w:color w:val="000000"/>
                <w:sz w:val="28"/>
                <w:szCs w:val="28"/>
              </w:rPr>
              <w:tab/>
              <w:t xml:space="preserve">Housing and Regeneration Committee </w:t>
            </w:r>
          </w:p>
          <w:p w:rsidR="005E0B81" w:rsidRPr="008109A0" w:rsidRDefault="005E0B81">
            <w:pPr>
              <w:pStyle w:val="Heading6"/>
              <w:ind w:left="72"/>
              <w:rPr>
                <w:color w:val="000000"/>
                <w:sz w:val="28"/>
                <w:szCs w:val="28"/>
              </w:rPr>
            </w:pPr>
          </w:p>
        </w:tc>
      </w:tr>
      <w:tr w:rsidR="005E0B81" w:rsidRPr="008109A0">
        <w:trPr>
          <w:cantSplit/>
        </w:trPr>
        <w:tc>
          <w:tcPr>
            <w:tcW w:w="7020" w:type="dxa"/>
          </w:tcPr>
          <w:p w:rsidR="005E0B81" w:rsidRPr="008109A0" w:rsidRDefault="005E0B81">
            <w:pPr>
              <w:ind w:left="72"/>
              <w:rPr>
                <w:rFonts w:ascii="Foundry Form Sans" w:hAnsi="Foundry Form Sans" w:cs="Foundry Form Sans"/>
                <w:color w:val="000000"/>
              </w:rPr>
            </w:pPr>
            <w:r w:rsidRPr="008109A0">
              <w:rPr>
                <w:rFonts w:ascii="Foundry Form Sans" w:hAnsi="Foundry Form Sans" w:cs="Foundry Form Sans"/>
                <w:b/>
                <w:bCs/>
                <w:color w:val="000000"/>
                <w:sz w:val="28"/>
                <w:szCs w:val="28"/>
              </w:rPr>
              <w:t xml:space="preserve">Report of: </w:t>
            </w:r>
            <w:r w:rsidRPr="008109A0">
              <w:rPr>
                <w:rFonts w:ascii="Foundry Form Sans" w:hAnsi="Foundry Form Sans" w:cs="Foundry Form Sans"/>
                <w:b/>
                <w:bCs/>
                <w:color w:val="000000"/>
                <w:sz w:val="28"/>
                <w:szCs w:val="28"/>
              </w:rPr>
              <w:tab/>
              <w:t>Executive Director of Secretariat</w:t>
            </w:r>
          </w:p>
          <w:p w:rsidR="005E0B81" w:rsidRPr="008109A0" w:rsidRDefault="005E0B81">
            <w:pPr>
              <w:pStyle w:val="Heading6"/>
              <w:ind w:left="72"/>
              <w:rPr>
                <w:color w:val="000000"/>
                <w:sz w:val="28"/>
                <w:szCs w:val="28"/>
              </w:rPr>
            </w:pPr>
          </w:p>
        </w:tc>
        <w:tc>
          <w:tcPr>
            <w:tcW w:w="3420" w:type="dxa"/>
          </w:tcPr>
          <w:p w:rsidR="005E0B81" w:rsidRPr="008109A0" w:rsidRDefault="005E0B81">
            <w:pPr>
              <w:pStyle w:val="Heading6"/>
              <w:ind w:left="72"/>
              <w:rPr>
                <w:color w:val="000000"/>
                <w:sz w:val="28"/>
                <w:szCs w:val="28"/>
              </w:rPr>
            </w:pPr>
            <w:r w:rsidRPr="008109A0">
              <w:rPr>
                <w:color w:val="000000"/>
                <w:sz w:val="28"/>
                <w:szCs w:val="28"/>
              </w:rPr>
              <w:t>Date: 18 December 2012</w:t>
            </w:r>
          </w:p>
        </w:tc>
      </w:tr>
      <w:tr w:rsidR="005E0B81" w:rsidRPr="008109A0">
        <w:trPr>
          <w:cantSplit/>
        </w:trPr>
        <w:tc>
          <w:tcPr>
            <w:tcW w:w="10440" w:type="dxa"/>
            <w:gridSpan w:val="2"/>
          </w:tcPr>
          <w:p w:rsidR="005E0B81" w:rsidRPr="008109A0" w:rsidRDefault="005E0B81">
            <w:pPr>
              <w:pStyle w:val="Header"/>
              <w:tabs>
                <w:tab w:val="clear" w:pos="4320"/>
                <w:tab w:val="clear" w:pos="8640"/>
                <w:tab w:val="left" w:pos="284"/>
                <w:tab w:val="left" w:pos="1260"/>
              </w:tabs>
              <w:autoSpaceDE/>
              <w:autoSpaceDN/>
              <w:spacing w:line="280" w:lineRule="exact"/>
              <w:ind w:left="72"/>
              <w:rPr>
                <w:rFonts w:ascii="Foundry Form Sans" w:hAnsi="Foundry Form Sans" w:cs="Foundry Form Sans"/>
                <w:color w:val="000000"/>
                <w:lang w:val="en-GB"/>
              </w:rPr>
            </w:pPr>
            <w:r w:rsidRPr="008109A0">
              <w:rPr>
                <w:rFonts w:ascii="Foundry Form Sans" w:hAnsi="Foundry Form Sans" w:cs="Foundry Form Sans"/>
                <w:b/>
                <w:bCs/>
                <w:color w:val="000000"/>
                <w:sz w:val="28"/>
                <w:szCs w:val="28"/>
                <w:lang w:val="en-GB"/>
              </w:rPr>
              <w:t>This report will be considered in public</w:t>
            </w:r>
          </w:p>
          <w:p w:rsidR="005E0B81" w:rsidRPr="008109A0" w:rsidRDefault="005E0B81">
            <w:pPr>
              <w:autoSpaceDE w:val="0"/>
              <w:autoSpaceDN w:val="0"/>
              <w:adjustRightInd w:val="0"/>
              <w:ind w:left="72"/>
              <w:rPr>
                <w:rFonts w:ascii="Foundry Form Sans" w:hAnsi="Foundry Form Sans" w:cs="Foundry Form Sans"/>
                <w:color w:val="000000"/>
                <w:sz w:val="28"/>
                <w:szCs w:val="28"/>
              </w:rPr>
            </w:pPr>
          </w:p>
        </w:tc>
      </w:tr>
    </w:tbl>
    <w:p w:rsidR="005E0B81" w:rsidRPr="008109A0" w:rsidRDefault="005E0B81" w:rsidP="00747D9A">
      <w:pPr>
        <w:tabs>
          <w:tab w:val="left" w:pos="284"/>
          <w:tab w:val="left" w:pos="1260"/>
        </w:tabs>
        <w:spacing w:line="300" w:lineRule="exact"/>
        <w:ind w:left="720" w:hanging="720"/>
        <w:rPr>
          <w:rFonts w:ascii="Foundry Form Sans" w:hAnsi="Foundry Form Sans" w:cs="Foundry Form Sans"/>
          <w:b/>
          <w:bCs/>
          <w:color w:val="0000FF"/>
          <w:sz w:val="28"/>
          <w:szCs w:val="28"/>
        </w:rPr>
      </w:pPr>
    </w:p>
    <w:p w:rsidR="005E0B81" w:rsidRPr="008109A0" w:rsidRDefault="005E0B81" w:rsidP="00747D9A">
      <w:pPr>
        <w:pStyle w:val="Header"/>
        <w:spacing w:line="300" w:lineRule="exact"/>
        <w:ind w:left="720" w:hanging="720"/>
        <w:rPr>
          <w:rFonts w:ascii="Foundry Form Sans" w:hAnsi="Foundry Form Sans" w:cs="Foundry Form Sans"/>
          <w:b/>
          <w:bCs/>
          <w:color w:val="000000"/>
          <w:sz w:val="28"/>
          <w:szCs w:val="28"/>
        </w:rPr>
      </w:pPr>
    </w:p>
    <w:p w:rsidR="005E0B81" w:rsidRPr="008109A0" w:rsidRDefault="005E0B81" w:rsidP="00747D9A">
      <w:pPr>
        <w:pStyle w:val="Header"/>
        <w:spacing w:line="300" w:lineRule="exact"/>
        <w:ind w:left="720" w:hanging="720"/>
        <w:rPr>
          <w:rFonts w:ascii="Foundry Form Sans" w:hAnsi="Foundry Form Sans" w:cs="Foundry Form Sans"/>
          <w:b/>
          <w:bCs/>
          <w:color w:val="000000"/>
          <w:sz w:val="28"/>
          <w:szCs w:val="28"/>
        </w:rPr>
      </w:pPr>
      <w:r w:rsidRPr="008109A0">
        <w:rPr>
          <w:rFonts w:ascii="Foundry Form Sans" w:hAnsi="Foundry Form Sans" w:cs="Foundry Form Sans"/>
          <w:b/>
          <w:bCs/>
          <w:color w:val="000000"/>
          <w:sz w:val="28"/>
          <w:szCs w:val="28"/>
        </w:rPr>
        <w:t>1.</w:t>
      </w:r>
      <w:r w:rsidRPr="008109A0">
        <w:rPr>
          <w:rFonts w:ascii="Foundry Form Sans" w:hAnsi="Foundry Form Sans" w:cs="Foundry Form Sans"/>
          <w:b/>
          <w:bCs/>
          <w:color w:val="000000"/>
          <w:sz w:val="28"/>
          <w:szCs w:val="28"/>
        </w:rPr>
        <w:tab/>
        <w:t>Summary</w:t>
      </w:r>
    </w:p>
    <w:p w:rsidR="005E0B81" w:rsidRPr="008109A0" w:rsidRDefault="005E0B81" w:rsidP="00747D9A">
      <w:pPr>
        <w:pStyle w:val="Header"/>
        <w:spacing w:line="300" w:lineRule="exact"/>
        <w:ind w:left="720" w:hanging="720"/>
        <w:rPr>
          <w:rFonts w:ascii="Foundry Form Sans" w:hAnsi="Foundry Form Sans" w:cs="Foundry Form Sans"/>
          <w:b/>
          <w:bCs/>
          <w:color w:val="000000"/>
        </w:rPr>
      </w:pPr>
    </w:p>
    <w:p w:rsidR="005E0B81" w:rsidRPr="008109A0" w:rsidRDefault="005E0B81" w:rsidP="003D0D84">
      <w:pPr>
        <w:tabs>
          <w:tab w:val="num" w:pos="720"/>
        </w:tabs>
        <w:ind w:left="720" w:hanging="720"/>
        <w:rPr>
          <w:rFonts w:ascii="Foundry Form Sans" w:hAnsi="Foundry Form Sans" w:cs="Foundry Form Sans"/>
        </w:rPr>
      </w:pPr>
      <w:r w:rsidRPr="008109A0">
        <w:rPr>
          <w:rFonts w:ascii="Foundry Form Sans" w:hAnsi="Foundry Form Sans" w:cs="Foundry Form Sans"/>
          <w:color w:val="000000"/>
        </w:rPr>
        <w:t>1.1</w:t>
      </w:r>
      <w:r w:rsidRPr="008109A0">
        <w:rPr>
          <w:rFonts w:ascii="Foundry Form Sans" w:hAnsi="Foundry Form Sans" w:cs="Foundry Form Sans"/>
          <w:color w:val="000000"/>
        </w:rPr>
        <w:tab/>
      </w:r>
      <w:r w:rsidRPr="008109A0">
        <w:rPr>
          <w:rFonts w:ascii="Foundry Form Sans" w:hAnsi="Foundry Form Sans" w:cs="Foundry Form Sans"/>
        </w:rPr>
        <w:t>This report sets out background information to the discussion with invited experts on issues related to private rented sector tenant and landlord rights and responsibilities.</w:t>
      </w:r>
    </w:p>
    <w:p w:rsidR="005E0B81" w:rsidRDefault="005E0B81" w:rsidP="00747D9A">
      <w:pPr>
        <w:pStyle w:val="Header"/>
        <w:spacing w:line="300" w:lineRule="exact"/>
        <w:ind w:left="720" w:hanging="720"/>
        <w:rPr>
          <w:rFonts w:ascii="Foundry Form Sans" w:hAnsi="Foundry Form Sans" w:cs="Foundry Form Sans"/>
          <w:color w:val="000000"/>
        </w:rPr>
      </w:pPr>
    </w:p>
    <w:p w:rsidR="005E0B81" w:rsidRPr="008109A0" w:rsidRDefault="005E0B81" w:rsidP="00747D9A">
      <w:pPr>
        <w:pStyle w:val="Header"/>
        <w:spacing w:line="300" w:lineRule="exact"/>
        <w:ind w:left="720" w:hanging="720"/>
        <w:rPr>
          <w:rFonts w:ascii="Foundry Form Sans" w:hAnsi="Foundry Form Sans" w:cs="Foundry Form Sans"/>
          <w:color w:val="000000"/>
        </w:rPr>
      </w:pPr>
    </w:p>
    <w:p w:rsidR="005E0B81" w:rsidRPr="008109A0" w:rsidRDefault="005E0B81" w:rsidP="00747D9A">
      <w:pPr>
        <w:pStyle w:val="Header"/>
        <w:spacing w:line="300" w:lineRule="exact"/>
        <w:ind w:left="720" w:hanging="720"/>
        <w:rPr>
          <w:rFonts w:ascii="Foundry Form Sans" w:hAnsi="Foundry Form Sans" w:cs="Foundry Form Sans"/>
          <w:b/>
          <w:bCs/>
          <w:color w:val="000000"/>
          <w:sz w:val="28"/>
          <w:szCs w:val="28"/>
        </w:rPr>
      </w:pPr>
      <w:r w:rsidRPr="008109A0">
        <w:rPr>
          <w:rFonts w:ascii="Foundry Form Sans" w:hAnsi="Foundry Form Sans" w:cs="Foundry Form Sans"/>
          <w:b/>
          <w:bCs/>
          <w:color w:val="000000"/>
          <w:sz w:val="28"/>
          <w:szCs w:val="28"/>
        </w:rPr>
        <w:t>2.</w:t>
      </w:r>
      <w:r w:rsidRPr="008109A0">
        <w:rPr>
          <w:rFonts w:ascii="Foundry Form Sans" w:hAnsi="Foundry Form Sans" w:cs="Foundry Form Sans"/>
          <w:b/>
          <w:bCs/>
          <w:color w:val="000000"/>
          <w:sz w:val="28"/>
          <w:szCs w:val="28"/>
        </w:rPr>
        <w:tab/>
        <w:t>Recommendations</w:t>
      </w:r>
    </w:p>
    <w:p w:rsidR="005E0B81" w:rsidRPr="008109A0" w:rsidRDefault="005E0B81" w:rsidP="00747D9A">
      <w:pPr>
        <w:tabs>
          <w:tab w:val="left" w:pos="284"/>
          <w:tab w:val="left" w:pos="1260"/>
        </w:tabs>
        <w:spacing w:line="300" w:lineRule="exact"/>
        <w:ind w:left="72"/>
        <w:rPr>
          <w:rFonts w:ascii="Foundry Form Sans" w:hAnsi="Foundry Form Sans" w:cs="Foundry Form Sans"/>
          <w:b/>
          <w:bCs/>
          <w:color w:val="000000"/>
          <w:sz w:val="28"/>
          <w:szCs w:val="28"/>
        </w:rPr>
      </w:pPr>
    </w:p>
    <w:p w:rsidR="005E0B81" w:rsidRPr="008109A0" w:rsidRDefault="005E0B81" w:rsidP="006E2458">
      <w:pPr>
        <w:pStyle w:val="Header"/>
        <w:numPr>
          <w:ilvl w:val="1"/>
          <w:numId w:val="3"/>
        </w:numPr>
        <w:tabs>
          <w:tab w:val="clear" w:pos="4140"/>
          <w:tab w:val="clear" w:pos="4320"/>
          <w:tab w:val="clear" w:pos="8640"/>
          <w:tab w:val="num" w:pos="720"/>
        </w:tabs>
        <w:autoSpaceDE/>
        <w:autoSpaceDN/>
        <w:spacing w:line="280" w:lineRule="exact"/>
        <w:ind w:left="720" w:hanging="720"/>
        <w:rPr>
          <w:rFonts w:ascii="Foundry Form Sans" w:hAnsi="Foundry Form Sans" w:cs="Foundry Form Sans"/>
          <w:b/>
          <w:bCs/>
        </w:rPr>
      </w:pPr>
      <w:r w:rsidRPr="008109A0">
        <w:rPr>
          <w:rFonts w:ascii="Foundry Form Sans" w:hAnsi="Foundry Form Sans" w:cs="Foundry Form Sans"/>
          <w:b/>
          <w:bCs/>
        </w:rPr>
        <w:t>That the Committee notes the report as a background to discussing with experts issues surrounding tenant and landlord complaints, and improving awareness of private sector tenant and landlord rights and responsibilities in the sector.</w:t>
      </w:r>
    </w:p>
    <w:p w:rsidR="005E0B81" w:rsidRDefault="005E0B81" w:rsidP="00D722E2">
      <w:pPr>
        <w:pStyle w:val="Header"/>
        <w:tabs>
          <w:tab w:val="clear" w:pos="4320"/>
          <w:tab w:val="clear" w:pos="8640"/>
        </w:tabs>
        <w:autoSpaceDE/>
        <w:autoSpaceDN/>
        <w:spacing w:line="280" w:lineRule="exact"/>
        <w:rPr>
          <w:rFonts w:ascii="Foundry Form Sans" w:hAnsi="Foundry Form Sans" w:cs="Foundry Form Sans"/>
          <w:b/>
          <w:bCs/>
        </w:rPr>
      </w:pPr>
    </w:p>
    <w:p w:rsidR="005E0B81" w:rsidRPr="008109A0" w:rsidRDefault="005E0B81" w:rsidP="00D722E2">
      <w:pPr>
        <w:pStyle w:val="Header"/>
        <w:tabs>
          <w:tab w:val="clear" w:pos="4320"/>
          <w:tab w:val="clear" w:pos="8640"/>
        </w:tabs>
        <w:autoSpaceDE/>
        <w:autoSpaceDN/>
        <w:spacing w:line="280" w:lineRule="exact"/>
        <w:rPr>
          <w:rFonts w:ascii="Foundry Form Sans" w:hAnsi="Foundry Form Sans" w:cs="Foundry Form Sans"/>
          <w:b/>
          <w:bCs/>
        </w:rPr>
      </w:pPr>
    </w:p>
    <w:p w:rsidR="005E0B81" w:rsidRPr="008109A0" w:rsidRDefault="005E0B81" w:rsidP="00747D9A">
      <w:pPr>
        <w:pStyle w:val="Header"/>
        <w:spacing w:line="300" w:lineRule="exact"/>
        <w:ind w:left="720" w:hanging="720"/>
        <w:rPr>
          <w:rFonts w:ascii="Foundry Form Sans" w:hAnsi="Foundry Form Sans" w:cs="Foundry Form Sans"/>
          <w:b/>
          <w:bCs/>
          <w:color w:val="000000"/>
          <w:sz w:val="28"/>
          <w:szCs w:val="28"/>
        </w:rPr>
      </w:pPr>
      <w:r w:rsidRPr="008109A0">
        <w:rPr>
          <w:rFonts w:ascii="Foundry Form Sans" w:hAnsi="Foundry Form Sans" w:cs="Foundry Form Sans"/>
          <w:b/>
          <w:bCs/>
          <w:color w:val="000000"/>
          <w:sz w:val="28"/>
          <w:szCs w:val="28"/>
        </w:rPr>
        <w:t>3.</w:t>
      </w:r>
      <w:r w:rsidRPr="008109A0">
        <w:rPr>
          <w:rFonts w:ascii="Foundry Form Sans" w:hAnsi="Foundry Form Sans" w:cs="Foundry Form Sans"/>
          <w:b/>
          <w:bCs/>
          <w:color w:val="000000"/>
          <w:sz w:val="28"/>
          <w:szCs w:val="28"/>
        </w:rPr>
        <w:tab/>
        <w:t>Background</w:t>
      </w:r>
    </w:p>
    <w:p w:rsidR="005E0B81" w:rsidRPr="008109A0" w:rsidRDefault="005E0B81" w:rsidP="00747D9A">
      <w:pPr>
        <w:pStyle w:val="Header"/>
        <w:tabs>
          <w:tab w:val="clear" w:pos="4320"/>
          <w:tab w:val="clear" w:pos="8640"/>
        </w:tabs>
        <w:autoSpaceDE/>
        <w:autoSpaceDN/>
        <w:spacing w:line="300" w:lineRule="exact"/>
        <w:rPr>
          <w:rFonts w:ascii="Foundry Form Sans" w:hAnsi="Foundry Form Sans" w:cs="Foundry Form Sans"/>
        </w:rPr>
      </w:pPr>
    </w:p>
    <w:p w:rsidR="005E0B81" w:rsidRPr="008109A0" w:rsidRDefault="005E0B81" w:rsidP="00CF2A12">
      <w:pPr>
        <w:numPr>
          <w:ilvl w:val="1"/>
          <w:numId w:val="7"/>
        </w:numPr>
        <w:tabs>
          <w:tab w:val="clear" w:pos="360"/>
          <w:tab w:val="num" w:pos="720"/>
        </w:tabs>
        <w:ind w:left="720" w:hanging="720"/>
        <w:rPr>
          <w:rFonts w:ascii="Foundry Form Sans" w:hAnsi="Foundry Form Sans" w:cs="Foundry Form Sans"/>
        </w:rPr>
      </w:pPr>
      <w:smartTag w:uri="urn:schemas-microsoft-com:office:smarttags" w:element="City">
        <w:smartTag w:uri="urn:schemas-microsoft-com:office:smarttags" w:element="place">
          <w:r w:rsidRPr="008109A0">
            <w:rPr>
              <w:rFonts w:ascii="Foundry Form Sans" w:hAnsi="Foundry Form Sans" w:cs="Foundry Form Sans"/>
            </w:rPr>
            <w:t>London</w:t>
          </w:r>
        </w:smartTag>
      </w:smartTag>
      <w:r w:rsidRPr="008109A0">
        <w:rPr>
          <w:rFonts w:ascii="Foundry Form Sans" w:hAnsi="Foundry Form Sans" w:cs="Foundry Form Sans"/>
        </w:rPr>
        <w:t xml:space="preserve">’s private rented sector (PRS) now represents some 850,000 homes in the capital.  The sector grew in </w:t>
      </w:r>
      <w:smartTag w:uri="urn:schemas-microsoft-com:office:smarttags" w:element="City">
        <w:smartTag w:uri="urn:schemas-microsoft-com:office:smarttags" w:element="place">
          <w:r w:rsidRPr="008109A0">
            <w:rPr>
              <w:rFonts w:ascii="Foundry Form Sans" w:hAnsi="Foundry Form Sans" w:cs="Foundry Form Sans"/>
            </w:rPr>
            <w:t>London</w:t>
          </w:r>
        </w:smartTag>
      </w:smartTag>
      <w:r w:rsidRPr="008109A0">
        <w:rPr>
          <w:rFonts w:ascii="Foundry Form Sans" w:hAnsi="Foundry Form Sans" w:cs="Foundry Form Sans"/>
        </w:rPr>
        <w:t xml:space="preserve"> by 83 per cent between 2000 and 2010.  One in four households (25.8 per cent) in </w:t>
      </w:r>
      <w:smartTag w:uri="urn:schemas-microsoft-com:office:smarttags" w:element="City">
        <w:smartTag w:uri="urn:schemas-microsoft-com:office:smarttags" w:element="place">
          <w:r w:rsidRPr="008109A0">
            <w:rPr>
              <w:rFonts w:ascii="Foundry Form Sans" w:hAnsi="Foundry Form Sans" w:cs="Foundry Form Sans"/>
            </w:rPr>
            <w:t>London</w:t>
          </w:r>
        </w:smartTag>
      </w:smartTag>
      <w:r w:rsidRPr="008109A0">
        <w:rPr>
          <w:rFonts w:ascii="Foundry Form Sans" w:hAnsi="Foundry Form Sans" w:cs="Foundry Form Sans"/>
        </w:rPr>
        <w:t xml:space="preserve"> now rent privately.  The PRS is booming in </w:t>
      </w:r>
      <w:smartTag w:uri="urn:schemas-microsoft-com:office:smarttags" w:element="City">
        <w:smartTag w:uri="urn:schemas-microsoft-com:office:smarttags" w:element="place">
          <w:r w:rsidRPr="008109A0">
            <w:rPr>
              <w:rFonts w:ascii="Foundry Form Sans" w:hAnsi="Foundry Form Sans" w:cs="Foundry Form Sans"/>
            </w:rPr>
            <w:t>London</w:t>
          </w:r>
        </w:smartTag>
      </w:smartTag>
      <w:r w:rsidRPr="008109A0">
        <w:rPr>
          <w:rFonts w:ascii="Foundry Form Sans" w:hAnsi="Foundry Form Sans" w:cs="Foundry Form Sans"/>
        </w:rPr>
        <w:t xml:space="preserve"> as a result of the increasing cost of market housing, mortgage finance difficulties and a long term under supply of new homes. </w:t>
      </w:r>
    </w:p>
    <w:p w:rsidR="005E0B81" w:rsidRPr="008109A0" w:rsidRDefault="005E0B81" w:rsidP="008501BA">
      <w:pPr>
        <w:rPr>
          <w:rFonts w:ascii="Foundry Form Sans" w:hAnsi="Foundry Form Sans" w:cs="Foundry Form Sans"/>
        </w:rPr>
      </w:pPr>
    </w:p>
    <w:p w:rsidR="005E0B81" w:rsidRPr="008109A0" w:rsidRDefault="005E0B81" w:rsidP="00CF2A12">
      <w:pPr>
        <w:numPr>
          <w:ilvl w:val="1"/>
          <w:numId w:val="7"/>
        </w:numPr>
        <w:tabs>
          <w:tab w:val="clear" w:pos="360"/>
          <w:tab w:val="num" w:pos="720"/>
        </w:tabs>
        <w:spacing w:after="120" w:line="300" w:lineRule="exact"/>
        <w:ind w:left="720" w:hanging="720"/>
        <w:rPr>
          <w:rFonts w:ascii="Foundry Form Sans" w:hAnsi="Foundry Form Sans" w:cs="Foundry Form Sans"/>
        </w:rPr>
      </w:pPr>
      <w:r w:rsidRPr="008109A0">
        <w:rPr>
          <w:rFonts w:ascii="Foundry Form Sans" w:hAnsi="Foundry Form Sans" w:cs="Foundry Form Sans"/>
        </w:rPr>
        <w:t xml:space="preserve">On 18 July the Committee agreed to undertake a major review of </w:t>
      </w:r>
      <w:smartTag w:uri="urn:schemas-microsoft-com:office:smarttags" w:element="City">
        <w:smartTag w:uri="urn:schemas-microsoft-com:office:smarttags" w:element="place">
          <w:r w:rsidRPr="008109A0">
            <w:rPr>
              <w:rFonts w:ascii="Foundry Form Sans" w:hAnsi="Foundry Form Sans" w:cs="Foundry Form Sans"/>
            </w:rPr>
            <w:t>London</w:t>
          </w:r>
        </w:smartTag>
      </w:smartTag>
      <w:r w:rsidRPr="008109A0">
        <w:rPr>
          <w:rFonts w:ascii="Foundry Form Sans" w:hAnsi="Foundry Form Sans" w:cs="Foundry Form Sans"/>
        </w:rPr>
        <w:t>’s private rented housing with the following terms of reference:</w:t>
      </w:r>
    </w:p>
    <w:p w:rsidR="005E0B81" w:rsidRPr="008109A0" w:rsidRDefault="005E0B81" w:rsidP="00CF2A12">
      <w:pPr>
        <w:numPr>
          <w:ilvl w:val="0"/>
          <w:numId w:val="6"/>
        </w:numPr>
        <w:tabs>
          <w:tab w:val="clear" w:pos="700"/>
          <w:tab w:val="num" w:pos="1080"/>
        </w:tabs>
        <w:spacing w:after="120"/>
        <w:ind w:left="1080"/>
        <w:rPr>
          <w:rFonts w:ascii="Foundry Form Sans" w:hAnsi="Foundry Form Sans" w:cs="Foundry Form Sans"/>
        </w:rPr>
      </w:pPr>
      <w:r w:rsidRPr="008109A0">
        <w:rPr>
          <w:rFonts w:ascii="Foundry Form Sans" w:hAnsi="Foundry Form Sans" w:cs="Foundry Form Sans"/>
        </w:rPr>
        <w:t>To review London’s private rented housing to identify its characteristics relative to other housing sectors – in respect to security of tenure, tenant and landlord rights and responsibilities, housing quality, standards and affordability.</w:t>
      </w:r>
    </w:p>
    <w:p w:rsidR="005E0B81" w:rsidRPr="008109A0" w:rsidRDefault="005E0B81" w:rsidP="00CF2A12">
      <w:pPr>
        <w:numPr>
          <w:ilvl w:val="0"/>
          <w:numId w:val="6"/>
        </w:numPr>
        <w:tabs>
          <w:tab w:val="clear" w:pos="700"/>
          <w:tab w:val="num" w:pos="360"/>
          <w:tab w:val="num" w:pos="1080"/>
        </w:tabs>
        <w:spacing w:after="120"/>
        <w:ind w:left="1080"/>
        <w:rPr>
          <w:rFonts w:ascii="Foundry Form Sans" w:hAnsi="Foundry Form Sans" w:cs="Foundry Form Sans"/>
        </w:rPr>
      </w:pPr>
      <w:r w:rsidRPr="008109A0">
        <w:rPr>
          <w:rFonts w:ascii="Foundry Form Sans" w:hAnsi="Foundry Form Sans" w:cs="Foundry Form Sans"/>
        </w:rPr>
        <w:t xml:space="preserve">To identify options that will expand the supply of private rented homes (as part of a drive to increase overall new housing supply in </w:t>
      </w:r>
      <w:smartTag w:uri="urn:schemas-microsoft-com:office:smarttags" w:element="City">
        <w:smartTag w:uri="urn:schemas-microsoft-com:office:smarttags" w:element="place">
          <w:r w:rsidRPr="008109A0">
            <w:rPr>
              <w:rFonts w:ascii="Foundry Form Sans" w:hAnsi="Foundry Form Sans" w:cs="Foundry Form Sans"/>
            </w:rPr>
            <w:t>London</w:t>
          </w:r>
        </w:smartTag>
      </w:smartTag>
      <w:r w:rsidRPr="008109A0">
        <w:rPr>
          <w:rFonts w:ascii="Foundry Form Sans" w:hAnsi="Foundry Form Sans" w:cs="Foundry Form Sans"/>
        </w:rPr>
        <w:t>), improve the sector and make an impact in terms of achieving higher property standards and more secure and affordable tenancies.</w:t>
      </w:r>
    </w:p>
    <w:p w:rsidR="005E0B81" w:rsidRPr="008109A0" w:rsidRDefault="005E0B81" w:rsidP="00CF2A12">
      <w:pPr>
        <w:numPr>
          <w:ilvl w:val="0"/>
          <w:numId w:val="6"/>
        </w:numPr>
        <w:tabs>
          <w:tab w:val="clear" w:pos="700"/>
          <w:tab w:val="num" w:pos="360"/>
          <w:tab w:val="num" w:pos="1080"/>
        </w:tabs>
        <w:ind w:left="1080"/>
        <w:rPr>
          <w:rFonts w:ascii="Foundry Form Sans" w:hAnsi="Foundry Form Sans" w:cs="Foundry Form Sans"/>
        </w:rPr>
      </w:pPr>
      <w:r w:rsidRPr="008109A0">
        <w:rPr>
          <w:rFonts w:ascii="Foundry Form Sans" w:hAnsi="Foundry Form Sans" w:cs="Foundry Form Sans"/>
        </w:rPr>
        <w:t xml:space="preserve">To examine the policy and record of the Mayor, boroughs and government and to make practical recommendations to them aimed at achieving real improvements in </w:t>
      </w:r>
      <w:smartTag w:uri="urn:schemas-microsoft-com:office:smarttags" w:element="City">
        <w:smartTag w:uri="urn:schemas-microsoft-com:office:smarttags" w:element="place">
          <w:r w:rsidRPr="008109A0">
            <w:rPr>
              <w:rFonts w:ascii="Foundry Form Sans" w:hAnsi="Foundry Form Sans" w:cs="Foundry Form Sans"/>
            </w:rPr>
            <w:t>London</w:t>
          </w:r>
        </w:smartTag>
      </w:smartTag>
      <w:r w:rsidRPr="008109A0">
        <w:rPr>
          <w:rFonts w:ascii="Foundry Form Sans" w:hAnsi="Foundry Form Sans" w:cs="Foundry Form Sans"/>
        </w:rPr>
        <w:t>’s private rented sector.  Recommendations will also be sought with regards to what the London Assembly can do to improve the sector.</w:t>
      </w:r>
    </w:p>
    <w:p w:rsidR="005E0B81" w:rsidRPr="008109A0" w:rsidRDefault="005E0B81" w:rsidP="00851250">
      <w:pPr>
        <w:tabs>
          <w:tab w:val="num" w:pos="1080"/>
        </w:tabs>
        <w:ind w:left="720"/>
        <w:rPr>
          <w:rFonts w:ascii="Foundry Form Sans" w:hAnsi="Foundry Form Sans" w:cs="Foundry Form Sans"/>
        </w:rPr>
      </w:pPr>
    </w:p>
    <w:p w:rsidR="005E0B81" w:rsidRPr="008109A0" w:rsidRDefault="005E0B81" w:rsidP="00466138">
      <w:pPr>
        <w:tabs>
          <w:tab w:val="num" w:pos="720"/>
        </w:tabs>
        <w:ind w:left="720" w:hanging="720"/>
        <w:rPr>
          <w:rFonts w:ascii="Foundry Form Sans" w:hAnsi="Foundry Form Sans" w:cs="Foundry Form Sans"/>
        </w:rPr>
      </w:pPr>
      <w:r w:rsidRPr="008109A0">
        <w:rPr>
          <w:rFonts w:ascii="Foundry Form Sans" w:hAnsi="Foundry Form Sans" w:cs="Foundry Form Sans"/>
        </w:rPr>
        <w:t>3.3</w:t>
      </w:r>
      <w:r w:rsidRPr="008109A0">
        <w:rPr>
          <w:rFonts w:ascii="Foundry Form Sans" w:hAnsi="Foundry Form Sans" w:cs="Foundry Form Sans"/>
        </w:rPr>
        <w:tab/>
        <w:t xml:space="preserve">This is the Committee’s third and final meeting on the issue of </w:t>
      </w:r>
      <w:smartTag w:uri="urn:schemas-microsoft-com:office:smarttags" w:element="City">
        <w:smartTag w:uri="urn:schemas-microsoft-com:office:smarttags" w:element="place">
          <w:r w:rsidRPr="008109A0">
            <w:rPr>
              <w:rFonts w:ascii="Foundry Form Sans" w:hAnsi="Foundry Form Sans" w:cs="Foundry Form Sans"/>
            </w:rPr>
            <w:t>London</w:t>
          </w:r>
        </w:smartTag>
      </w:smartTag>
      <w:r w:rsidRPr="008109A0">
        <w:rPr>
          <w:rFonts w:ascii="Foundry Form Sans" w:hAnsi="Foundry Form Sans" w:cs="Foundry Form Sans"/>
        </w:rPr>
        <w:t>’s private rented sector housing.  The review has covered three main substantive themes: affordability and tenure; quality and standards, and tenant and landlord rights and responsibilities.</w:t>
      </w:r>
    </w:p>
    <w:p w:rsidR="005E0B81" w:rsidRPr="008109A0" w:rsidRDefault="005E0B81" w:rsidP="00466138">
      <w:pPr>
        <w:tabs>
          <w:tab w:val="num" w:pos="720"/>
        </w:tabs>
        <w:ind w:left="720" w:hanging="720"/>
        <w:rPr>
          <w:rFonts w:ascii="Foundry Form Sans" w:hAnsi="Foundry Form Sans" w:cs="Foundry Form Sans"/>
        </w:rPr>
      </w:pPr>
    </w:p>
    <w:p w:rsidR="005E0B81" w:rsidRPr="008109A0" w:rsidRDefault="005E0B81" w:rsidP="00B316C2">
      <w:pPr>
        <w:rPr>
          <w:rFonts w:ascii="Foundry Form Sans" w:hAnsi="Foundry Form Sans" w:cs="Foundry Form Sans"/>
        </w:rPr>
      </w:pPr>
    </w:p>
    <w:p w:rsidR="005E0B81" w:rsidRPr="008109A0" w:rsidRDefault="005E0B81" w:rsidP="0011294F">
      <w:pPr>
        <w:spacing w:line="300" w:lineRule="exact"/>
        <w:rPr>
          <w:rFonts w:ascii="Foundry Form Sans" w:hAnsi="Foundry Form Sans" w:cs="Foundry Form Sans"/>
          <w:b/>
          <w:bCs/>
          <w:sz w:val="28"/>
          <w:szCs w:val="28"/>
        </w:rPr>
      </w:pPr>
      <w:r w:rsidRPr="008109A0">
        <w:rPr>
          <w:rFonts w:ascii="Foundry Form Sans" w:hAnsi="Foundry Form Sans" w:cs="Foundry Form Sans"/>
          <w:b/>
          <w:bCs/>
          <w:sz w:val="28"/>
          <w:szCs w:val="28"/>
        </w:rPr>
        <w:t>4.</w:t>
      </w:r>
      <w:r w:rsidRPr="008109A0">
        <w:rPr>
          <w:rFonts w:ascii="Foundry Form Sans" w:hAnsi="Foundry Form Sans" w:cs="Foundry Form Sans"/>
          <w:b/>
          <w:bCs/>
          <w:sz w:val="28"/>
          <w:szCs w:val="28"/>
        </w:rPr>
        <w:tab/>
        <w:t>Issues for Consideration</w:t>
      </w:r>
    </w:p>
    <w:p w:rsidR="005E0B81" w:rsidRPr="008109A0" w:rsidRDefault="005E0B81" w:rsidP="00466138">
      <w:pPr>
        <w:pStyle w:val="Header"/>
        <w:tabs>
          <w:tab w:val="clear" w:pos="4320"/>
          <w:tab w:val="center" w:pos="720"/>
        </w:tabs>
        <w:spacing w:line="300" w:lineRule="exact"/>
        <w:rPr>
          <w:rFonts w:ascii="Foundry Form Sans" w:hAnsi="Foundry Form Sans" w:cs="Foundry Form Sans"/>
        </w:rPr>
      </w:pPr>
    </w:p>
    <w:p w:rsidR="005E0B81" w:rsidRPr="008109A0" w:rsidRDefault="005E0B81" w:rsidP="008109A0">
      <w:pPr>
        <w:pStyle w:val="LONBodyTextNumbered"/>
        <w:numPr>
          <w:ilvl w:val="1"/>
          <w:numId w:val="9"/>
        </w:numPr>
      </w:pPr>
      <w:r w:rsidRPr="008109A0">
        <w:t>The Mayor’s housing strategy notes that “much of the private sector provides well managed, good quality accommodation.  However, sub-standard properties and inadequate management remain unwelcome features of a small part of the sector, particularly at the lower end.”</w:t>
      </w:r>
    </w:p>
    <w:p w:rsidR="005E0B81" w:rsidRPr="008109A0" w:rsidRDefault="005E0B81" w:rsidP="008109A0">
      <w:pPr>
        <w:pStyle w:val="LONBodyTextNumbered"/>
        <w:numPr>
          <w:ilvl w:val="1"/>
          <w:numId w:val="9"/>
        </w:numPr>
      </w:pPr>
      <w:r w:rsidRPr="008109A0">
        <w:t>Other sources of information suggest that dissatisfaction with the sector is higher.  A Consumer Conditions Survey commissioned in 2009 by Consumer Focus, found that, of those who had recent experience of renting privately, more than one in four, had had cause to complain in the previous two years.</w:t>
      </w:r>
      <w:r w:rsidRPr="008109A0">
        <w:rPr>
          <w:rStyle w:val="FootnoteReference"/>
          <w:rFonts w:ascii="Foundry Form Sans" w:hAnsi="Foundry Form Sans" w:cs="Foundry Form Sans"/>
        </w:rPr>
        <w:t xml:space="preserve"> </w:t>
      </w:r>
      <w:r w:rsidRPr="008109A0">
        <w:rPr>
          <w:rStyle w:val="FootnoteReference"/>
          <w:rFonts w:ascii="Foundry Form Sans" w:hAnsi="Foundry Form Sans" w:cs="Foundry Form Sans"/>
        </w:rPr>
        <w:footnoteReference w:id="1"/>
      </w:r>
    </w:p>
    <w:p w:rsidR="005E0B81" w:rsidRPr="008109A0" w:rsidRDefault="005E0B81" w:rsidP="008109A0">
      <w:pPr>
        <w:pStyle w:val="LONBodyTextNumbered"/>
        <w:numPr>
          <w:ilvl w:val="1"/>
          <w:numId w:val="9"/>
        </w:numPr>
      </w:pPr>
      <w:r w:rsidRPr="008109A0">
        <w:t xml:space="preserve">Shelter reports that in </w:t>
      </w:r>
      <w:smartTag w:uri="urn:schemas-microsoft-com:office:smarttags" w:element="City">
        <w:smartTag w:uri="urn:schemas-microsoft-com:office:smarttags" w:element="place">
          <w:r w:rsidRPr="008109A0">
            <w:t>London</w:t>
          </w:r>
        </w:smartTag>
      </w:smartTag>
      <w:r w:rsidRPr="008109A0">
        <w:t xml:space="preserve"> the total number of complaints from private rented sector tenants had risen by 47 per cent between 2008/09 and 2011/12 (from 12,747 to 18,750).   </w:t>
      </w:r>
      <w:smartTag w:uri="urn:schemas-microsoft-com:office:smarttags" w:element="City">
        <w:smartTag w:uri="urn:schemas-microsoft-com:office:smarttags" w:element="place">
          <w:r w:rsidRPr="008109A0">
            <w:t>London</w:t>
          </w:r>
        </w:smartTag>
      </w:smartTag>
      <w:r w:rsidRPr="008109A0">
        <w:t xml:space="preserve"> local authorities reported that 113 landlords were the source of repeated concerns (sometimes termed “rogue landlords”).  There were 113 successful prosecutions of private landlords</w:t>
      </w:r>
      <w:r>
        <w:t xml:space="preserve"> in </w:t>
      </w:r>
      <w:smartTag w:uri="urn:schemas-microsoft-com:office:smarttags" w:element="City">
        <w:smartTag w:uri="urn:schemas-microsoft-com:office:smarttags" w:element="place">
          <w:r>
            <w:t>London</w:t>
          </w:r>
        </w:smartTag>
      </w:smartTag>
      <w:r>
        <w:t xml:space="preserve"> in 2011/12. </w:t>
      </w:r>
    </w:p>
    <w:p w:rsidR="005E0B81" w:rsidRPr="008109A0" w:rsidRDefault="005E0B81" w:rsidP="008109A0">
      <w:pPr>
        <w:pStyle w:val="LONBodyTextNumbered"/>
        <w:numPr>
          <w:ilvl w:val="1"/>
          <w:numId w:val="9"/>
        </w:numPr>
      </w:pPr>
      <w:r w:rsidRPr="008109A0">
        <w:t>Shelter concluded that “the sector is blighted by a large number of amateur landlords failing to offer good standards to their tenants, and a small minority of rogue landlords who deliberately prey on the vulnerable.”</w:t>
      </w:r>
    </w:p>
    <w:p w:rsidR="005E0B81" w:rsidRPr="008109A0" w:rsidRDefault="005E0B81" w:rsidP="008109A0">
      <w:pPr>
        <w:pStyle w:val="LONBodyTextNumbered"/>
        <w:numPr>
          <w:ilvl w:val="0"/>
          <w:numId w:val="0"/>
        </w:numPr>
        <w:spacing w:after="120"/>
        <w:ind w:firstLine="720"/>
        <w:rPr>
          <w:b/>
          <w:bCs/>
        </w:rPr>
      </w:pPr>
      <w:r w:rsidRPr="008109A0">
        <w:rPr>
          <w:b/>
          <w:bCs/>
        </w:rPr>
        <w:t>Tenant complaints</w:t>
      </w:r>
    </w:p>
    <w:p w:rsidR="005E0B81" w:rsidRPr="008109A0" w:rsidRDefault="005E0B81" w:rsidP="008109A0">
      <w:pPr>
        <w:numPr>
          <w:ilvl w:val="1"/>
          <w:numId w:val="9"/>
        </w:numPr>
        <w:rPr>
          <w:rFonts w:ascii="Foundry Form Sans" w:hAnsi="Foundry Form Sans" w:cs="Foundry Form Sans"/>
        </w:rPr>
      </w:pPr>
      <w:r w:rsidRPr="008109A0">
        <w:rPr>
          <w:rFonts w:ascii="Foundry Form Sans" w:hAnsi="Foundry Form Sans" w:cs="Foundry Form Sans"/>
        </w:rPr>
        <w:t xml:space="preserve">Written submissions to the Committee indicate the key problems for tenants are high rents, poor conditions and lack of security.  Other complaints cover pre tenancy charges (for administrative tasks such as paperwork and credit searches), confusion over “holding deposits”, tenancy deposit deductions and slow response </w:t>
      </w:r>
      <w:r>
        <w:rPr>
          <w:rFonts w:ascii="Foundry Form Sans" w:hAnsi="Foundry Form Sans" w:cs="Foundry Form Sans"/>
        </w:rPr>
        <w:t xml:space="preserve">to repair requests.  </w:t>
      </w:r>
      <w:r w:rsidRPr="008109A0">
        <w:rPr>
          <w:rFonts w:ascii="Foundry Form Sans" w:hAnsi="Foundry Form Sans" w:cs="Foundry Form Sans"/>
        </w:rPr>
        <w:t xml:space="preserve">The City of </w:t>
      </w:r>
      <w:smartTag w:uri="urn:schemas-microsoft-com:office:smarttags" w:element="PersonName">
        <w:smartTag w:uri="urn:schemas-microsoft-com:office:smarttags" w:element="City">
          <w:smartTag w:uri="urn:schemas-microsoft-com:office:smarttags" w:element="place">
            <w:r w:rsidRPr="008109A0">
              <w:rPr>
                <w:rFonts w:ascii="Foundry Form Sans" w:hAnsi="Foundry Form Sans" w:cs="Foundry Form Sans"/>
              </w:rPr>
              <w:t>Westminster</w:t>
            </w:r>
          </w:smartTag>
        </w:smartTag>
      </w:smartTag>
      <w:r w:rsidRPr="008109A0">
        <w:rPr>
          <w:rFonts w:ascii="Foundry Form Sans" w:hAnsi="Foundry Form Sans" w:cs="Foundry Form Sans"/>
        </w:rPr>
        <w:t>, for example, reports the main causes of tenant complaint relate to disrepair, security of tenure, repossession and rent increase issues.  Its Housing Options Service deals with a around 200 cases of illegal practice annually – including harassment (18 per cent of cases) and illegal eviction (9 per cent).</w:t>
      </w:r>
    </w:p>
    <w:p w:rsidR="005E0B81" w:rsidRPr="008109A0" w:rsidRDefault="005E0B81" w:rsidP="008109A0">
      <w:pPr>
        <w:rPr>
          <w:rFonts w:ascii="Foundry Form Sans" w:hAnsi="Foundry Form Sans" w:cs="Foundry Form Sans"/>
        </w:rPr>
      </w:pPr>
    </w:p>
    <w:p w:rsidR="005E0B81" w:rsidRPr="008109A0" w:rsidRDefault="005E0B81" w:rsidP="008109A0">
      <w:pPr>
        <w:numPr>
          <w:ilvl w:val="1"/>
          <w:numId w:val="9"/>
        </w:numPr>
        <w:rPr>
          <w:rFonts w:ascii="Foundry Form Sans" w:hAnsi="Foundry Form Sans" w:cs="Foundry Form Sans"/>
        </w:rPr>
      </w:pPr>
      <w:r w:rsidRPr="008109A0">
        <w:rPr>
          <w:rFonts w:ascii="Foundry Form Sans" w:hAnsi="Foundry Form Sans" w:cs="Foundry Form Sans"/>
        </w:rPr>
        <w:t>Tenants can report poor conditions to their local authority which can require the landlord to take action to address them.  Similarly, tenants are able to refer rent increases to a Rent Assessment Committee if they feel their rent is being increased unreasonably.  However, the Rent Assessment Committee can only consider whether the increase is in line with market rents.</w:t>
      </w:r>
    </w:p>
    <w:p w:rsidR="005E0B81" w:rsidRPr="008109A0" w:rsidRDefault="005E0B81" w:rsidP="008109A0">
      <w:pPr>
        <w:rPr>
          <w:rFonts w:ascii="Foundry Form Sans" w:hAnsi="Foundry Form Sans" w:cs="Foundry Form Sans"/>
        </w:rPr>
      </w:pPr>
    </w:p>
    <w:p w:rsidR="005E0B81" w:rsidRPr="008109A0" w:rsidRDefault="005E0B81" w:rsidP="008109A0">
      <w:pPr>
        <w:numPr>
          <w:ilvl w:val="1"/>
          <w:numId w:val="9"/>
        </w:numPr>
        <w:rPr>
          <w:rFonts w:ascii="Foundry Form Sans" w:hAnsi="Foundry Form Sans" w:cs="Foundry Form Sans"/>
        </w:rPr>
      </w:pPr>
      <w:r w:rsidRPr="008109A0">
        <w:rPr>
          <w:rFonts w:ascii="Foundry Form Sans" w:hAnsi="Foundry Form Sans" w:cs="Foundry Form Sans"/>
        </w:rPr>
        <w:t>Existing regulation, to a large degree, relies on tenants raising the issue of poor standards with landlords (and with local authorities in terms of initiating enforcement action).  This can be problematic as many tenants are unaware of their statutory rights.</w:t>
      </w:r>
      <w:r w:rsidRPr="008109A0">
        <w:rPr>
          <w:rStyle w:val="FootnoteReference"/>
          <w:rFonts w:ascii="Foundry Form Sans" w:hAnsi="Foundry Form Sans" w:cs="Foundry Form Sans"/>
        </w:rPr>
        <w:footnoteReference w:id="2"/>
      </w:r>
      <w:r w:rsidRPr="008109A0">
        <w:rPr>
          <w:rFonts w:ascii="Foundry Form Sans" w:hAnsi="Foundry Form Sans" w:cs="Foundry Form Sans"/>
        </w:rPr>
        <w:t xml:space="preserve">  Even where a tenant is aware of their rights, the lack of statutory security of tenure may discourage tenants from seeking to enforce them (such as being able to ask for improvements in their home) because of the fear of ‘retaliatory eviction’.</w:t>
      </w:r>
      <w:r w:rsidRPr="008109A0">
        <w:rPr>
          <w:rFonts w:ascii="Foundry Form Sans" w:hAnsi="Foundry Form Sans" w:cs="Foundry Form Sans"/>
          <w:vertAlign w:val="superscript"/>
        </w:rPr>
        <w:footnoteReference w:id="3"/>
      </w:r>
      <w:r w:rsidRPr="008109A0">
        <w:rPr>
          <w:rFonts w:ascii="Foundry Form Sans" w:hAnsi="Foundry Form Sans" w:cs="Foundry Form Sans"/>
        </w:rPr>
        <w:t xml:space="preserve">  </w:t>
      </w:r>
    </w:p>
    <w:p w:rsidR="005E0B81" w:rsidRDefault="005E0B81" w:rsidP="008109A0">
      <w:pPr>
        <w:rPr>
          <w:rFonts w:ascii="Foundry Form Sans" w:hAnsi="Foundry Form Sans" w:cs="Foundry Form Sans"/>
        </w:rPr>
      </w:pPr>
    </w:p>
    <w:p w:rsidR="005E0B81" w:rsidRDefault="005E0B81" w:rsidP="008109A0">
      <w:pPr>
        <w:rPr>
          <w:rFonts w:ascii="Foundry Form Sans" w:hAnsi="Foundry Form Sans" w:cs="Foundry Form Sans"/>
        </w:rPr>
      </w:pPr>
    </w:p>
    <w:p w:rsidR="005E0B81" w:rsidRPr="008109A0" w:rsidRDefault="005E0B81" w:rsidP="008109A0">
      <w:pPr>
        <w:rPr>
          <w:rFonts w:ascii="Foundry Form Sans" w:hAnsi="Foundry Form Sans" w:cs="Foundry Form Sans"/>
        </w:rPr>
      </w:pPr>
    </w:p>
    <w:p w:rsidR="005E0B81" w:rsidRPr="008109A0" w:rsidRDefault="005E0B81" w:rsidP="008109A0">
      <w:pPr>
        <w:spacing w:after="120" w:line="300" w:lineRule="exact"/>
        <w:ind w:firstLine="720"/>
        <w:rPr>
          <w:rFonts w:ascii="Foundry Form Sans" w:hAnsi="Foundry Form Sans" w:cs="Foundry Form Sans"/>
          <w:b/>
          <w:bCs/>
        </w:rPr>
      </w:pPr>
      <w:r w:rsidRPr="008109A0">
        <w:rPr>
          <w:rFonts w:ascii="Foundry Form Sans" w:hAnsi="Foundry Form Sans" w:cs="Foundry Form Sans"/>
          <w:b/>
          <w:bCs/>
        </w:rPr>
        <w:t>Landlord complaints</w:t>
      </w:r>
    </w:p>
    <w:p w:rsidR="005E0B81" w:rsidRPr="008109A0" w:rsidRDefault="005E0B81" w:rsidP="008109A0">
      <w:pPr>
        <w:numPr>
          <w:ilvl w:val="1"/>
          <w:numId w:val="9"/>
        </w:numPr>
        <w:rPr>
          <w:rFonts w:ascii="Foundry Form Sans" w:hAnsi="Foundry Form Sans" w:cs="Foundry Form Sans"/>
        </w:rPr>
      </w:pPr>
      <w:r w:rsidRPr="008109A0">
        <w:rPr>
          <w:rFonts w:ascii="Foundry Form Sans" w:hAnsi="Foundry Form Sans" w:cs="Foundry Form Sans"/>
        </w:rPr>
        <w:t xml:space="preserve">Landlords have costs that they incur through the business of letting and failure of tenants paying has detrimental affects to them.  In a recent survey of conducted by the National Landlords Association, 49 per cent of landlords have suffered from rent arrears.  </w:t>
      </w:r>
    </w:p>
    <w:p w:rsidR="005E0B81" w:rsidRPr="008109A0" w:rsidRDefault="005E0B81" w:rsidP="008109A0">
      <w:pPr>
        <w:rPr>
          <w:rFonts w:ascii="Foundry Form Sans" w:hAnsi="Foundry Form Sans" w:cs="Foundry Form Sans"/>
        </w:rPr>
      </w:pPr>
    </w:p>
    <w:p w:rsidR="005E0B81" w:rsidRPr="008109A0" w:rsidRDefault="005E0B81" w:rsidP="008109A0">
      <w:pPr>
        <w:numPr>
          <w:ilvl w:val="1"/>
          <w:numId w:val="9"/>
        </w:numPr>
        <w:rPr>
          <w:rFonts w:ascii="Foundry Form Sans" w:hAnsi="Foundry Form Sans" w:cs="Foundry Form Sans"/>
        </w:rPr>
      </w:pPr>
      <w:r w:rsidRPr="008109A0">
        <w:rPr>
          <w:rFonts w:ascii="Foundry Form Sans" w:hAnsi="Foundry Form Sans" w:cs="Foundry Form Sans"/>
        </w:rPr>
        <w:t>Most landlords are understanding of the need for legislation to protect the tenant, but are very frustrated that delays within the court system can lead to several weeks (and sometimes months) delay in evicting a tenant.  Landlords complain that during this time, the tenant will often withhold rent, cause damage to the property and cause antisocial behaviour within the local community.  Landlords would very much welcome a more swift and efficient process when evicting thr</w:t>
      </w:r>
      <w:r>
        <w:rPr>
          <w:rFonts w:ascii="Foundry Form Sans" w:hAnsi="Foundry Form Sans" w:cs="Foundry Form Sans"/>
        </w:rPr>
        <w:t xml:space="preserve">ough the courts system. </w:t>
      </w:r>
    </w:p>
    <w:p w:rsidR="005E0B81" w:rsidRPr="008109A0" w:rsidRDefault="005E0B81" w:rsidP="008109A0">
      <w:pPr>
        <w:rPr>
          <w:rFonts w:ascii="Foundry Form Sans" w:hAnsi="Foundry Form Sans" w:cs="Foundry Form Sans"/>
        </w:rPr>
      </w:pPr>
    </w:p>
    <w:p w:rsidR="005E0B81" w:rsidRPr="008109A0" w:rsidRDefault="005E0B81" w:rsidP="008109A0">
      <w:pPr>
        <w:spacing w:after="120"/>
        <w:ind w:firstLine="720"/>
        <w:rPr>
          <w:rFonts w:ascii="Foundry Form Sans" w:hAnsi="Foundry Form Sans" w:cs="Foundry Form Sans"/>
          <w:b/>
          <w:bCs/>
        </w:rPr>
      </w:pPr>
      <w:r w:rsidRPr="008109A0">
        <w:rPr>
          <w:rFonts w:ascii="Foundry Form Sans" w:hAnsi="Foundry Form Sans" w:cs="Foundry Form Sans"/>
          <w:b/>
          <w:bCs/>
        </w:rPr>
        <w:t>Improving understanding – educating tenants and landlords</w:t>
      </w:r>
    </w:p>
    <w:p w:rsidR="005E0B81" w:rsidRPr="008109A0" w:rsidRDefault="005E0B81" w:rsidP="008109A0">
      <w:pPr>
        <w:numPr>
          <w:ilvl w:val="1"/>
          <w:numId w:val="9"/>
        </w:numPr>
        <w:rPr>
          <w:rFonts w:ascii="Foundry Form Sans" w:hAnsi="Foundry Form Sans" w:cs="Foundry Form Sans"/>
        </w:rPr>
      </w:pPr>
      <w:r w:rsidRPr="008109A0">
        <w:rPr>
          <w:rFonts w:ascii="Foundry Form Sans" w:hAnsi="Foundry Form Sans" w:cs="Foundry Form Sans"/>
        </w:rPr>
        <w:t>The professionalism of the private landlord has been identified as an important issue for developing the sector.  A long-term policy goal of Government is to improve the quality of management in the private rented sector in order to make the sector more attractive to tenants.</w:t>
      </w:r>
    </w:p>
    <w:p w:rsidR="005E0B81" w:rsidRPr="008109A0" w:rsidRDefault="005E0B81" w:rsidP="008109A0">
      <w:pPr>
        <w:rPr>
          <w:rFonts w:ascii="Foundry Form Sans" w:hAnsi="Foundry Form Sans" w:cs="Foundry Form Sans"/>
        </w:rPr>
      </w:pPr>
    </w:p>
    <w:p w:rsidR="005E0B81" w:rsidRPr="008109A0" w:rsidRDefault="005E0B81" w:rsidP="008109A0">
      <w:pPr>
        <w:numPr>
          <w:ilvl w:val="1"/>
          <w:numId w:val="9"/>
        </w:numPr>
        <w:rPr>
          <w:rFonts w:ascii="Foundry Form Sans" w:hAnsi="Foundry Form Sans" w:cs="Foundry Form Sans"/>
        </w:rPr>
      </w:pPr>
      <w:r w:rsidRPr="008109A0">
        <w:rPr>
          <w:rFonts w:ascii="Foundry Form Sans" w:hAnsi="Foundry Form Sans" w:cs="Foundry Form Sans"/>
        </w:rPr>
        <w:t>The Rugg Review identified that “one of the more frequent criticisms of the private rented sector relates to the quality of landlord management practice.  It has been argued that the popularity of Buy-to-Let mortgages has brought a mass of ‘amateur’ landlords into private renting, who are unacquainted with the law and poorly skilled in the business of letting property.”</w:t>
      </w:r>
      <w:r w:rsidRPr="008109A0">
        <w:rPr>
          <w:rStyle w:val="FootnoteReference"/>
          <w:rFonts w:ascii="Foundry Form Sans" w:hAnsi="Foundry Form Sans" w:cs="Foundry Form Sans"/>
        </w:rPr>
        <w:footnoteReference w:id="4"/>
      </w:r>
    </w:p>
    <w:p w:rsidR="005E0B81" w:rsidRPr="008109A0" w:rsidRDefault="005E0B81" w:rsidP="008109A0">
      <w:pPr>
        <w:rPr>
          <w:rFonts w:ascii="Foundry Form Sans" w:hAnsi="Foundry Form Sans" w:cs="Foundry Form Sans"/>
        </w:rPr>
      </w:pPr>
    </w:p>
    <w:p w:rsidR="005E0B81" w:rsidRPr="008109A0" w:rsidRDefault="005E0B81" w:rsidP="008109A0">
      <w:pPr>
        <w:numPr>
          <w:ilvl w:val="1"/>
          <w:numId w:val="9"/>
        </w:numPr>
        <w:rPr>
          <w:rFonts w:ascii="Foundry Form Sans" w:hAnsi="Foundry Form Sans" w:cs="Foundry Form Sans"/>
        </w:rPr>
      </w:pPr>
      <w:r w:rsidRPr="008109A0">
        <w:rPr>
          <w:rFonts w:ascii="Foundry Form Sans" w:hAnsi="Foundry Form Sans" w:cs="Foundry Form Sans"/>
        </w:rPr>
        <w:t>Growing attention has been paid to the potential of accreditation frameworks as a means of recognising good practice, so that landlords reaching prescribed standards can advertise accordingly and so gain market advantage.  Landlord accreditation schemes vary enormously in response to different local circumstances - some accredit properties, some just landlords and some accredit both.</w:t>
      </w:r>
    </w:p>
    <w:p w:rsidR="005E0B81" w:rsidRPr="008109A0" w:rsidRDefault="005E0B81" w:rsidP="008109A0">
      <w:pPr>
        <w:rPr>
          <w:rFonts w:ascii="Foundry Form Sans" w:hAnsi="Foundry Form Sans" w:cs="Foundry Form Sans"/>
        </w:rPr>
      </w:pPr>
    </w:p>
    <w:p w:rsidR="005E0B81" w:rsidRPr="008109A0" w:rsidRDefault="005E0B81" w:rsidP="008109A0">
      <w:pPr>
        <w:numPr>
          <w:ilvl w:val="1"/>
          <w:numId w:val="9"/>
        </w:numPr>
        <w:rPr>
          <w:rFonts w:ascii="Foundry Form Sans" w:hAnsi="Foundry Form Sans" w:cs="Foundry Form Sans"/>
        </w:rPr>
      </w:pPr>
      <w:r w:rsidRPr="008109A0">
        <w:rPr>
          <w:rFonts w:ascii="Foundry Form Sans" w:hAnsi="Foundry Form Sans" w:cs="Foundry Form Sans"/>
        </w:rPr>
        <w:t>Some boroughs have taken steps to educate tenants through specific training programmes focussing on rights and responsibilities and have been successful in persuading landlords to recognise attendance on these sessions and to encourage them to let properties to such tenants.</w:t>
      </w:r>
    </w:p>
    <w:p w:rsidR="005E0B81" w:rsidRPr="008109A0" w:rsidRDefault="005E0B81" w:rsidP="008109A0">
      <w:pPr>
        <w:rPr>
          <w:rFonts w:ascii="Foundry Form Sans" w:hAnsi="Foundry Form Sans" w:cs="Foundry Form Sans"/>
        </w:rPr>
      </w:pPr>
    </w:p>
    <w:p w:rsidR="005E0B81" w:rsidRPr="008109A0" w:rsidRDefault="005E0B81" w:rsidP="008109A0">
      <w:pPr>
        <w:numPr>
          <w:ilvl w:val="1"/>
          <w:numId w:val="9"/>
        </w:numPr>
        <w:rPr>
          <w:rFonts w:ascii="Foundry Form Sans" w:hAnsi="Foundry Form Sans" w:cs="Foundry Form Sans"/>
        </w:rPr>
      </w:pPr>
      <w:r w:rsidRPr="008109A0">
        <w:rPr>
          <w:rFonts w:ascii="Foundry Form Sans" w:hAnsi="Foundry Form Sans" w:cs="Foundry Form Sans"/>
        </w:rPr>
        <w:t>There is another potential approach towards improving the quality of landlords and their properties which is a more powerful instrument in taking forward the desire to improve the private rented sector.  This allows local authorities to intervene by designating areas for selective landlord licensing especially where an “area is experiencing a significant and persistent problem caused by anti-social behaviour and that some or all private landlords in that area are not taking appropriate action to tackle this.”</w:t>
      </w:r>
      <w:r w:rsidRPr="008109A0">
        <w:rPr>
          <w:rStyle w:val="FootnoteReference"/>
          <w:rFonts w:ascii="Foundry Form Sans" w:hAnsi="Foundry Form Sans" w:cs="Foundry Form Sans"/>
        </w:rPr>
        <w:footnoteReference w:id="5"/>
      </w:r>
      <w:r w:rsidRPr="008109A0">
        <w:rPr>
          <w:rFonts w:ascii="Foundry Form Sans" w:hAnsi="Foundry Form Sans" w:cs="Foundry Form Sans"/>
        </w:rPr>
        <w:t xml:space="preserve">  To date only the London Borough of Newham is operatin</w:t>
      </w:r>
      <w:r>
        <w:rPr>
          <w:rFonts w:ascii="Foundry Form Sans" w:hAnsi="Foundry Form Sans" w:cs="Foundry Form Sans"/>
        </w:rPr>
        <w:t>g such a scheme, although one or</w:t>
      </w:r>
      <w:r w:rsidRPr="008109A0">
        <w:rPr>
          <w:rFonts w:ascii="Foundry Form Sans" w:hAnsi="Foundry Form Sans" w:cs="Foundry Form Sans"/>
        </w:rPr>
        <w:t xml:space="preserve"> two other boroughs are considering piloting selective licensing.</w:t>
      </w:r>
    </w:p>
    <w:p w:rsidR="005E0B81" w:rsidRPr="008109A0" w:rsidRDefault="005E0B81" w:rsidP="00D722E2">
      <w:pPr>
        <w:pStyle w:val="Header"/>
        <w:tabs>
          <w:tab w:val="clear" w:pos="4320"/>
          <w:tab w:val="left" w:pos="720"/>
        </w:tabs>
        <w:spacing w:line="300" w:lineRule="exact"/>
        <w:rPr>
          <w:rFonts w:ascii="Foundry Form Sans" w:hAnsi="Foundry Form Sans" w:cs="Foundry Form Sans"/>
        </w:rPr>
      </w:pPr>
    </w:p>
    <w:p w:rsidR="005E0B81" w:rsidRPr="008109A0" w:rsidRDefault="005E0B81" w:rsidP="00EA2044">
      <w:pPr>
        <w:pStyle w:val="Header"/>
        <w:tabs>
          <w:tab w:val="clear" w:pos="4320"/>
          <w:tab w:val="left" w:pos="720"/>
        </w:tabs>
        <w:spacing w:after="120" w:line="280" w:lineRule="exact"/>
        <w:ind w:left="720"/>
        <w:rPr>
          <w:rFonts w:ascii="Foundry Form Sans" w:hAnsi="Foundry Form Sans" w:cs="Foundry Form Sans"/>
          <w:b/>
          <w:bCs/>
        </w:rPr>
      </w:pPr>
      <w:r w:rsidRPr="008109A0">
        <w:rPr>
          <w:rFonts w:ascii="Foundry Form Sans" w:hAnsi="Foundry Form Sans" w:cs="Foundry Form Sans"/>
          <w:b/>
          <w:bCs/>
        </w:rPr>
        <w:t>Issues for discussion</w:t>
      </w:r>
    </w:p>
    <w:p w:rsidR="005E0B81" w:rsidRPr="008109A0" w:rsidRDefault="005E0B81" w:rsidP="00CF2A12">
      <w:pPr>
        <w:pStyle w:val="Header"/>
        <w:numPr>
          <w:ilvl w:val="1"/>
          <w:numId w:val="9"/>
        </w:numPr>
        <w:tabs>
          <w:tab w:val="clear" w:pos="4320"/>
        </w:tabs>
        <w:spacing w:after="120" w:line="280" w:lineRule="exact"/>
        <w:rPr>
          <w:rFonts w:ascii="Foundry Form Sans" w:hAnsi="Foundry Form Sans" w:cs="Foundry Form Sans"/>
        </w:rPr>
      </w:pPr>
      <w:r>
        <w:rPr>
          <w:rFonts w:ascii="Foundry Form Sans" w:hAnsi="Foundry Form Sans" w:cs="Foundry Form Sans"/>
        </w:rPr>
        <w:t>M</w:t>
      </w:r>
      <w:r w:rsidRPr="008109A0">
        <w:rPr>
          <w:rFonts w:ascii="Foundry Form Sans" w:hAnsi="Foundry Form Sans" w:cs="Foundry Form Sans"/>
        </w:rPr>
        <w:t>embers may wish to discuss with the invited experts a number of questions relation to the above issues, including:</w:t>
      </w:r>
    </w:p>
    <w:p w:rsidR="005E0B81" w:rsidRPr="008109A0" w:rsidRDefault="005E0B81" w:rsidP="00CF2A12">
      <w:pPr>
        <w:pStyle w:val="Header"/>
        <w:numPr>
          <w:ilvl w:val="0"/>
          <w:numId w:val="8"/>
        </w:numPr>
        <w:tabs>
          <w:tab w:val="clear" w:pos="720"/>
          <w:tab w:val="num" w:pos="1080"/>
        </w:tabs>
        <w:spacing w:after="120" w:line="300" w:lineRule="exact"/>
        <w:ind w:left="1080"/>
        <w:rPr>
          <w:rFonts w:ascii="Foundry Form Sans" w:hAnsi="Foundry Form Sans" w:cs="Foundry Form Sans"/>
        </w:rPr>
      </w:pPr>
      <w:r w:rsidRPr="008109A0">
        <w:rPr>
          <w:rFonts w:ascii="Foundry Form Sans" w:hAnsi="Foundry Form Sans" w:cs="Foundry Form Sans"/>
        </w:rPr>
        <w:t>What are the biggest causes of tenant</w:t>
      </w:r>
      <w:r>
        <w:rPr>
          <w:rFonts w:ascii="Foundry Form Sans" w:hAnsi="Foundry Form Sans" w:cs="Foundry Form Sans"/>
        </w:rPr>
        <w:t xml:space="preserve"> and landlord</w:t>
      </w:r>
      <w:r w:rsidRPr="008109A0">
        <w:rPr>
          <w:rFonts w:ascii="Foundry Form Sans" w:hAnsi="Foundry Form Sans" w:cs="Foundry Form Sans"/>
        </w:rPr>
        <w:t xml:space="preserve"> complaints?</w:t>
      </w:r>
    </w:p>
    <w:p w:rsidR="005E0B81" w:rsidRPr="008109A0" w:rsidRDefault="005E0B81" w:rsidP="00CF2A12">
      <w:pPr>
        <w:pStyle w:val="Header"/>
        <w:numPr>
          <w:ilvl w:val="0"/>
          <w:numId w:val="8"/>
        </w:numPr>
        <w:tabs>
          <w:tab w:val="clear" w:pos="720"/>
          <w:tab w:val="num" w:pos="1080"/>
        </w:tabs>
        <w:spacing w:after="120" w:line="300" w:lineRule="exact"/>
        <w:ind w:left="1080"/>
        <w:rPr>
          <w:rFonts w:ascii="Foundry Form Sans" w:hAnsi="Foundry Form Sans" w:cs="Foundry Form Sans"/>
        </w:rPr>
      </w:pPr>
      <w:r w:rsidRPr="008109A0">
        <w:rPr>
          <w:rFonts w:ascii="Foundry Form Sans" w:hAnsi="Foundry Form Sans" w:cs="Foundry Form Sans"/>
        </w:rPr>
        <w:t>What infrastructure is in place for complaints to be dealt with?</w:t>
      </w:r>
    </w:p>
    <w:p w:rsidR="005E0B81" w:rsidRDefault="005E0B81" w:rsidP="00CF2A12">
      <w:pPr>
        <w:pStyle w:val="Header"/>
        <w:numPr>
          <w:ilvl w:val="0"/>
          <w:numId w:val="8"/>
        </w:numPr>
        <w:tabs>
          <w:tab w:val="clear" w:pos="720"/>
          <w:tab w:val="clear" w:pos="4320"/>
          <w:tab w:val="clear" w:pos="8640"/>
          <w:tab w:val="num" w:pos="1080"/>
        </w:tabs>
        <w:spacing w:after="120" w:line="300" w:lineRule="exact"/>
        <w:ind w:left="1080"/>
        <w:rPr>
          <w:rFonts w:ascii="Foundry Form Sans" w:hAnsi="Foundry Form Sans" w:cs="Foundry Form Sans"/>
        </w:rPr>
      </w:pPr>
      <w:r>
        <w:rPr>
          <w:rFonts w:ascii="Foundry Form Sans" w:hAnsi="Foundry Form Sans" w:cs="Foundry Form Sans"/>
        </w:rPr>
        <w:t>Are existing regulations and enforcement providing an adequate framework for landlords to offer property and tenants to rent adequate housing?</w:t>
      </w:r>
    </w:p>
    <w:p w:rsidR="005E0B81" w:rsidRDefault="005E0B81" w:rsidP="00CF2A12">
      <w:pPr>
        <w:pStyle w:val="Header"/>
        <w:numPr>
          <w:ilvl w:val="0"/>
          <w:numId w:val="8"/>
        </w:numPr>
        <w:tabs>
          <w:tab w:val="clear" w:pos="720"/>
          <w:tab w:val="clear" w:pos="4320"/>
          <w:tab w:val="clear" w:pos="8640"/>
          <w:tab w:val="num" w:pos="1080"/>
        </w:tabs>
        <w:spacing w:after="120" w:line="300" w:lineRule="exact"/>
        <w:ind w:left="1080"/>
        <w:rPr>
          <w:rFonts w:ascii="Foundry Form Sans" w:hAnsi="Foundry Form Sans" w:cs="Foundry Form Sans"/>
        </w:rPr>
      </w:pPr>
      <w:r>
        <w:rPr>
          <w:rFonts w:ascii="Foundry Form Sans" w:hAnsi="Foundry Form Sans" w:cs="Foundry Form Sans"/>
        </w:rPr>
        <w:t>How can the issue of retaliatory eviction be dealt with?</w:t>
      </w:r>
    </w:p>
    <w:p w:rsidR="005E0B81" w:rsidRPr="008109A0" w:rsidRDefault="005E0B81" w:rsidP="00CF2A12">
      <w:pPr>
        <w:pStyle w:val="Header"/>
        <w:numPr>
          <w:ilvl w:val="0"/>
          <w:numId w:val="8"/>
        </w:numPr>
        <w:tabs>
          <w:tab w:val="clear" w:pos="720"/>
          <w:tab w:val="clear" w:pos="4320"/>
          <w:tab w:val="clear" w:pos="8640"/>
          <w:tab w:val="num" w:pos="1080"/>
        </w:tabs>
        <w:spacing w:line="300" w:lineRule="exact"/>
        <w:ind w:left="1080"/>
        <w:rPr>
          <w:rFonts w:ascii="Foundry Form Sans" w:hAnsi="Foundry Form Sans" w:cs="Foundry Form Sans"/>
        </w:rPr>
      </w:pPr>
      <w:r>
        <w:rPr>
          <w:rFonts w:ascii="Foundry Form Sans" w:hAnsi="Foundry Form Sans" w:cs="Foundry Form Sans"/>
        </w:rPr>
        <w:t>What examples of good practice are there in terms of educating landlords and tenants in terms of rights and responsibilities?</w:t>
      </w:r>
    </w:p>
    <w:p w:rsidR="005E0B81" w:rsidRPr="008109A0" w:rsidRDefault="005E0B81" w:rsidP="00BF4A20">
      <w:pPr>
        <w:pStyle w:val="Header"/>
        <w:tabs>
          <w:tab w:val="clear" w:pos="4320"/>
          <w:tab w:val="clear" w:pos="8640"/>
          <w:tab w:val="left" w:pos="720"/>
        </w:tabs>
        <w:spacing w:line="280" w:lineRule="exact"/>
        <w:rPr>
          <w:rFonts w:ascii="Foundry Form Sans" w:hAnsi="Foundry Form Sans" w:cs="Foundry Form Sans"/>
          <w:b/>
          <w:bCs/>
        </w:rPr>
      </w:pPr>
    </w:p>
    <w:p w:rsidR="005E0B81" w:rsidRPr="008109A0" w:rsidRDefault="005E0B81" w:rsidP="00BF4A20">
      <w:pPr>
        <w:pStyle w:val="Header"/>
        <w:tabs>
          <w:tab w:val="clear" w:pos="4320"/>
          <w:tab w:val="clear" w:pos="8640"/>
          <w:tab w:val="left" w:pos="720"/>
        </w:tabs>
        <w:spacing w:line="280" w:lineRule="exact"/>
        <w:rPr>
          <w:rFonts w:ascii="Foundry Form Sans" w:hAnsi="Foundry Form Sans" w:cs="Foundry Form Sans"/>
          <w:b/>
          <w:bCs/>
        </w:rPr>
      </w:pPr>
      <w:r>
        <w:rPr>
          <w:rFonts w:ascii="Foundry Form Sans" w:hAnsi="Foundry Form Sans" w:cs="Foundry Form Sans"/>
          <w:b/>
          <w:bCs/>
        </w:rPr>
        <w:tab/>
        <w:t xml:space="preserve">Invited </w:t>
      </w:r>
      <w:r w:rsidRPr="008109A0">
        <w:rPr>
          <w:rFonts w:ascii="Foundry Form Sans" w:hAnsi="Foundry Form Sans" w:cs="Foundry Form Sans"/>
          <w:b/>
          <w:bCs/>
        </w:rPr>
        <w:t xml:space="preserve">experts </w:t>
      </w:r>
    </w:p>
    <w:p w:rsidR="005E0B81" w:rsidRPr="008109A0" w:rsidRDefault="005E0B81" w:rsidP="00EA2044">
      <w:pPr>
        <w:pStyle w:val="Header"/>
        <w:tabs>
          <w:tab w:val="clear" w:pos="4320"/>
        </w:tabs>
        <w:spacing w:line="280" w:lineRule="exact"/>
        <w:rPr>
          <w:rFonts w:ascii="Foundry Form Sans" w:hAnsi="Foundry Form Sans" w:cs="Foundry Form Sans"/>
          <w:b/>
          <w:bCs/>
        </w:rPr>
      </w:pPr>
    </w:p>
    <w:p w:rsidR="005E0B81" w:rsidRPr="008109A0" w:rsidRDefault="005E0B81" w:rsidP="003D0D84">
      <w:pPr>
        <w:pStyle w:val="Header"/>
        <w:tabs>
          <w:tab w:val="clear" w:pos="4320"/>
          <w:tab w:val="left" w:pos="720"/>
        </w:tabs>
        <w:spacing w:after="120" w:line="280" w:lineRule="exact"/>
        <w:rPr>
          <w:rFonts w:ascii="Foundry Form Sans" w:hAnsi="Foundry Form Sans" w:cs="Foundry Form Sans"/>
          <w:b/>
          <w:bCs/>
        </w:rPr>
      </w:pPr>
      <w:r w:rsidRPr="008109A0">
        <w:rPr>
          <w:rFonts w:ascii="Foundry Form Sans" w:hAnsi="Foundry Form Sans" w:cs="Foundry Form Sans"/>
          <w:b/>
          <w:bCs/>
        </w:rPr>
        <w:tab/>
        <w:t>David Lawrenson, LettingFocus</w:t>
      </w:r>
    </w:p>
    <w:p w:rsidR="005E0B81" w:rsidRPr="008109A0" w:rsidRDefault="005E0B81" w:rsidP="00FA066E">
      <w:pPr>
        <w:ind w:left="720" w:hanging="720"/>
        <w:rPr>
          <w:rFonts w:ascii="Foundry Form Sans" w:hAnsi="Foundry Form Sans" w:cs="Foundry Form Sans"/>
        </w:rPr>
      </w:pPr>
      <w:r>
        <w:rPr>
          <w:rFonts w:ascii="Foundry Form Sans" w:hAnsi="Foundry Form Sans" w:cs="Foundry Form Sans"/>
        </w:rPr>
        <w:t>4.16</w:t>
      </w:r>
      <w:r>
        <w:rPr>
          <w:rFonts w:ascii="Foundry Form Sans" w:hAnsi="Foundry Form Sans" w:cs="Foundry Form Sans"/>
        </w:rPr>
        <w:tab/>
      </w:r>
      <w:r w:rsidRPr="008109A0">
        <w:rPr>
          <w:rFonts w:ascii="Foundry Form Sans" w:hAnsi="Foundry Form Sans" w:cs="Foundry Form Sans"/>
        </w:rPr>
        <w:t>David Lawrenson provides consultancy for a range of organisations involved with the private rented sector.  These include financial service companies, city investors, local authorities, housing associations and property websites.   Work with local authorities has included helping them understand the private rented sector and giving advice on "local or social letting" agency models.  David Lawrenson is an expert on buy to let, a media commentator, blogger and consultant on landlord, property letting and buy to let issues in the private rented sector.</w:t>
      </w:r>
    </w:p>
    <w:p w:rsidR="005E0B81" w:rsidRPr="008109A0" w:rsidRDefault="005E0B81" w:rsidP="000A45E4">
      <w:pPr>
        <w:ind w:left="720" w:hanging="720"/>
        <w:rPr>
          <w:rFonts w:ascii="Foundry Form Sans" w:hAnsi="Foundry Form Sans" w:cs="Foundry Form Sans"/>
        </w:rPr>
      </w:pPr>
    </w:p>
    <w:p w:rsidR="005E0B81" w:rsidRPr="008109A0" w:rsidRDefault="005E0B81" w:rsidP="005002C8">
      <w:pPr>
        <w:spacing w:after="120"/>
        <w:ind w:firstLine="720"/>
        <w:rPr>
          <w:rFonts w:ascii="Foundry Form Sans" w:hAnsi="Foundry Form Sans" w:cs="Foundry Form Sans"/>
          <w:b/>
          <w:bCs/>
        </w:rPr>
      </w:pPr>
      <w:r w:rsidRPr="008109A0">
        <w:rPr>
          <w:rFonts w:ascii="Foundry Form Sans" w:hAnsi="Foundry Form Sans" w:cs="Foundry Form Sans"/>
          <w:b/>
          <w:bCs/>
        </w:rPr>
        <w:t>Ben Reeve-L</w:t>
      </w:r>
      <w:r>
        <w:rPr>
          <w:rFonts w:ascii="Foundry Form Sans" w:hAnsi="Foundry Form Sans" w:cs="Foundry Form Sans"/>
          <w:b/>
          <w:bCs/>
        </w:rPr>
        <w:t>ewis, Tenancy Relations Officer, housing law trainer and journalist</w:t>
      </w:r>
    </w:p>
    <w:p w:rsidR="005E0B81" w:rsidRPr="008109A0" w:rsidRDefault="005E0B81" w:rsidP="005002C8">
      <w:pPr>
        <w:ind w:left="720" w:hanging="720"/>
        <w:rPr>
          <w:rFonts w:ascii="Foundry Form Sans" w:hAnsi="Foundry Form Sans" w:cs="Foundry Form Sans"/>
        </w:rPr>
      </w:pPr>
      <w:r>
        <w:rPr>
          <w:rFonts w:ascii="Foundry Form Sans" w:hAnsi="Foundry Form Sans" w:cs="Foundry Form Sans"/>
        </w:rPr>
        <w:t>4.17</w:t>
      </w:r>
      <w:r>
        <w:rPr>
          <w:rFonts w:ascii="Foundry Form Sans" w:hAnsi="Foundry Form Sans" w:cs="Foundry Form Sans"/>
        </w:rPr>
        <w:tab/>
      </w:r>
      <w:r w:rsidRPr="008109A0">
        <w:rPr>
          <w:rFonts w:ascii="Foundry Form Sans" w:hAnsi="Foundry Form Sans" w:cs="Foundry Form Sans"/>
        </w:rPr>
        <w:t>Ben Reeve-Lewis has worked in Landlord-Tenant law since 1987.  He works as a Tenancy Relations Officer</w:t>
      </w:r>
      <w:r>
        <w:rPr>
          <w:rFonts w:ascii="Foundry Form Sans" w:hAnsi="Foundry Form Sans" w:cs="Foundry Form Sans"/>
        </w:rPr>
        <w:t xml:space="preserve"> for a London borough and is</w:t>
      </w:r>
      <w:r w:rsidRPr="008109A0">
        <w:rPr>
          <w:rFonts w:ascii="Foundry Form Sans" w:hAnsi="Foundry Form Sans" w:cs="Foundry Form Sans"/>
        </w:rPr>
        <w:t xml:space="preserve"> an author of books </w:t>
      </w:r>
      <w:r>
        <w:rPr>
          <w:rFonts w:ascii="Foundry Form Sans" w:hAnsi="Foundry Form Sans" w:cs="Foundry Form Sans"/>
        </w:rPr>
        <w:t xml:space="preserve">on tenant and landlord rights, </w:t>
      </w:r>
      <w:r w:rsidRPr="008109A0">
        <w:rPr>
          <w:rFonts w:ascii="Foundry Form Sans" w:hAnsi="Foundry Form Sans" w:cs="Foundry Form Sans"/>
        </w:rPr>
        <w:t>housing blogger, a housing law trainer for the Chartered Institute of Housing and a broadcaster.  He has been a landlord, a tenant, a letting agent</w:t>
      </w:r>
    </w:p>
    <w:p w:rsidR="005E0B81" w:rsidRPr="008109A0" w:rsidRDefault="005E0B81" w:rsidP="005002C8">
      <w:pPr>
        <w:rPr>
          <w:rFonts w:ascii="Foundry Form Sans" w:hAnsi="Foundry Form Sans" w:cs="Foundry Form Sans"/>
        </w:rPr>
      </w:pPr>
    </w:p>
    <w:p w:rsidR="005E0B81" w:rsidRPr="008109A0" w:rsidRDefault="005E0B81" w:rsidP="00A651F2">
      <w:pPr>
        <w:spacing w:after="120"/>
        <w:ind w:left="720"/>
        <w:rPr>
          <w:rFonts w:ascii="Foundry Form Sans" w:hAnsi="Foundry Form Sans" w:cs="Foundry Form Sans"/>
          <w:b/>
          <w:bCs/>
        </w:rPr>
      </w:pPr>
      <w:r w:rsidRPr="008109A0">
        <w:rPr>
          <w:rFonts w:ascii="Foundry Form Sans" w:hAnsi="Foundry Form Sans" w:cs="Foundry Form Sans"/>
          <w:b/>
          <w:bCs/>
        </w:rPr>
        <w:t xml:space="preserve">Jon Dalton, Head of Housing Needs, London Borough of Harrow </w:t>
      </w:r>
    </w:p>
    <w:p w:rsidR="005E0B81" w:rsidRDefault="005E0B81" w:rsidP="00CF2A12">
      <w:pPr>
        <w:numPr>
          <w:ilvl w:val="1"/>
          <w:numId w:val="11"/>
        </w:numPr>
        <w:tabs>
          <w:tab w:val="clear" w:pos="420"/>
          <w:tab w:val="num" w:pos="720"/>
        </w:tabs>
        <w:spacing w:after="120"/>
        <w:ind w:left="720" w:hanging="720"/>
        <w:rPr>
          <w:rFonts w:ascii="Foundry Form Sans" w:hAnsi="Foundry Form Sans" w:cs="Foundry Form Sans"/>
        </w:rPr>
      </w:pPr>
      <w:r>
        <w:rPr>
          <w:rFonts w:ascii="Foundry Form Sans" w:hAnsi="Foundry Form Sans" w:cs="Foundry Form Sans"/>
        </w:rPr>
        <w:t xml:space="preserve">The London Borough of Harrow has recently completed a scrutiny of its private rented sector.  Among its recommendations are ways to </w:t>
      </w:r>
      <w:r w:rsidRPr="008109A0">
        <w:rPr>
          <w:rFonts w:ascii="Foundry Form Sans" w:hAnsi="Foundry Form Sans" w:cs="Foundry Form Sans"/>
        </w:rPr>
        <w:t>encourage higher standards in the private rented sector</w:t>
      </w:r>
      <w:r>
        <w:rPr>
          <w:rFonts w:ascii="Foundry Form Sans" w:hAnsi="Foundry Form Sans" w:cs="Foundry Form Sans"/>
        </w:rPr>
        <w:t>, including:</w:t>
      </w:r>
    </w:p>
    <w:p w:rsidR="005E0B81" w:rsidRPr="008109A0" w:rsidRDefault="005E0B81" w:rsidP="00CF2A12">
      <w:pPr>
        <w:numPr>
          <w:ilvl w:val="0"/>
          <w:numId w:val="10"/>
        </w:numPr>
        <w:tabs>
          <w:tab w:val="clear" w:pos="700"/>
          <w:tab w:val="left" w:pos="1080"/>
        </w:tabs>
        <w:spacing w:after="120"/>
        <w:ind w:left="1080"/>
        <w:rPr>
          <w:rFonts w:ascii="Foundry Form Sans" w:hAnsi="Foundry Form Sans" w:cs="Foundry Form Sans"/>
        </w:rPr>
      </w:pPr>
      <w:r w:rsidRPr="008109A0">
        <w:rPr>
          <w:rFonts w:ascii="Foundry Form Sans" w:hAnsi="Foundry Form Sans" w:cs="Foundry Form Sans"/>
        </w:rPr>
        <w:t>A landlord ‘kitemark’ or ‘good landlord’ scheme, which is branded and promoted locally;</w:t>
      </w:r>
    </w:p>
    <w:p w:rsidR="005E0B81" w:rsidRPr="008109A0" w:rsidRDefault="005E0B81" w:rsidP="00CF2A12">
      <w:pPr>
        <w:numPr>
          <w:ilvl w:val="0"/>
          <w:numId w:val="10"/>
        </w:numPr>
        <w:tabs>
          <w:tab w:val="clear" w:pos="700"/>
          <w:tab w:val="left" w:pos="1080"/>
        </w:tabs>
        <w:spacing w:after="120"/>
        <w:ind w:left="1080"/>
        <w:rPr>
          <w:rFonts w:ascii="Foundry Form Sans" w:hAnsi="Foundry Form Sans" w:cs="Foundry Form Sans"/>
        </w:rPr>
      </w:pPr>
      <w:r w:rsidRPr="008109A0">
        <w:rPr>
          <w:rFonts w:ascii="Foundry Form Sans" w:hAnsi="Foundry Form Sans" w:cs="Foundry Form Sans"/>
        </w:rPr>
        <w:t>A register of landlords;</w:t>
      </w:r>
    </w:p>
    <w:p w:rsidR="005E0B81" w:rsidRPr="008109A0" w:rsidRDefault="005E0B81" w:rsidP="00CF2A12">
      <w:pPr>
        <w:numPr>
          <w:ilvl w:val="0"/>
          <w:numId w:val="10"/>
        </w:numPr>
        <w:tabs>
          <w:tab w:val="clear" w:pos="700"/>
          <w:tab w:val="left" w:pos="1080"/>
        </w:tabs>
        <w:spacing w:after="120"/>
        <w:ind w:left="1080"/>
        <w:rPr>
          <w:rFonts w:ascii="Foundry Form Sans" w:hAnsi="Foundry Form Sans" w:cs="Foundry Form Sans"/>
        </w:rPr>
      </w:pPr>
      <w:r w:rsidRPr="008109A0">
        <w:rPr>
          <w:rFonts w:ascii="Foundry Form Sans" w:hAnsi="Foundry Form Sans" w:cs="Foundry Form Sans"/>
        </w:rPr>
        <w:t>A tenant and landlord ‘charter’, setting out rights and responsibilities;</w:t>
      </w:r>
      <w:r>
        <w:rPr>
          <w:rFonts w:ascii="Foundry Form Sans" w:hAnsi="Foundry Form Sans" w:cs="Foundry Form Sans"/>
        </w:rPr>
        <w:t xml:space="preserve"> and</w:t>
      </w:r>
    </w:p>
    <w:p w:rsidR="005E0B81" w:rsidRPr="008109A0" w:rsidRDefault="005E0B81" w:rsidP="00CF2A12">
      <w:pPr>
        <w:numPr>
          <w:ilvl w:val="0"/>
          <w:numId w:val="10"/>
        </w:numPr>
        <w:tabs>
          <w:tab w:val="clear" w:pos="700"/>
          <w:tab w:val="left" w:pos="1080"/>
        </w:tabs>
        <w:ind w:left="1080"/>
        <w:rPr>
          <w:rFonts w:ascii="Foundry Form Sans" w:hAnsi="Foundry Form Sans" w:cs="Foundry Form Sans"/>
        </w:rPr>
      </w:pPr>
      <w:r w:rsidRPr="008109A0">
        <w:rPr>
          <w:rFonts w:ascii="Foundry Form Sans" w:hAnsi="Foundry Form Sans" w:cs="Foundry Form Sans"/>
        </w:rPr>
        <w:t>Developing the ‘arbitration’ role of the council in bringing together tenants and landlords and identifying solutions;</w:t>
      </w:r>
    </w:p>
    <w:p w:rsidR="005E0B81" w:rsidRDefault="005E0B81" w:rsidP="008109A0">
      <w:pPr>
        <w:rPr>
          <w:rFonts w:ascii="Foundry Form Sans" w:hAnsi="Foundry Form Sans" w:cs="Foundry Form Sans"/>
        </w:rPr>
      </w:pPr>
    </w:p>
    <w:p w:rsidR="005E0B81" w:rsidRDefault="005E0B81" w:rsidP="00CF2A12">
      <w:pPr>
        <w:numPr>
          <w:ilvl w:val="1"/>
          <w:numId w:val="11"/>
        </w:numPr>
        <w:tabs>
          <w:tab w:val="clear" w:pos="420"/>
          <w:tab w:val="num" w:pos="720"/>
        </w:tabs>
        <w:ind w:left="720" w:hanging="720"/>
        <w:rPr>
          <w:rFonts w:ascii="Foundry Form Sans" w:hAnsi="Foundry Form Sans" w:cs="Foundry Form Sans"/>
        </w:rPr>
      </w:pPr>
      <w:r>
        <w:rPr>
          <w:rFonts w:ascii="Foundry Form Sans" w:hAnsi="Foundry Form Sans" w:cs="Foundry Form Sans"/>
        </w:rPr>
        <w:t>T</w:t>
      </w:r>
      <w:r w:rsidRPr="008109A0">
        <w:rPr>
          <w:rFonts w:ascii="Foundry Form Sans" w:hAnsi="Foundry Form Sans" w:cs="Foundry Form Sans"/>
        </w:rPr>
        <w:t xml:space="preserve">he </w:t>
      </w:r>
      <w:r>
        <w:rPr>
          <w:rFonts w:ascii="Foundry Form Sans" w:hAnsi="Foundry Form Sans" w:cs="Foundry Form Sans"/>
        </w:rPr>
        <w:t>borough also runs a lettings agency called</w:t>
      </w:r>
      <w:r w:rsidRPr="008109A0">
        <w:rPr>
          <w:rFonts w:ascii="Foundry Form Sans" w:hAnsi="Foundry Form Sans" w:cs="Foundry Form Sans"/>
        </w:rPr>
        <w:t xml:space="preserve"> Help2Let </w:t>
      </w:r>
      <w:r>
        <w:rPr>
          <w:rFonts w:ascii="Foundry Form Sans" w:hAnsi="Foundry Form Sans" w:cs="Foundry Form Sans"/>
        </w:rPr>
        <w:t>that matches local tenants and landlords.  It offers landlords that have agreed to provide agreed standards of property a</w:t>
      </w:r>
      <w:r w:rsidRPr="00335189">
        <w:rPr>
          <w:rFonts w:ascii="Foundry Form Sans" w:hAnsi="Foundry Form Sans" w:cs="Foundry Form Sans"/>
        </w:rPr>
        <w:t xml:space="preserve"> s</w:t>
      </w:r>
      <w:r>
        <w:rPr>
          <w:rFonts w:ascii="Foundry Form Sans" w:hAnsi="Foundry Form Sans" w:cs="Foundry Form Sans"/>
        </w:rPr>
        <w:t>election of prospective tenants, p</w:t>
      </w:r>
      <w:r w:rsidRPr="00335189">
        <w:rPr>
          <w:rFonts w:ascii="Foundry Form Sans" w:hAnsi="Foundry Form Sans" w:cs="Foundry Form Sans"/>
        </w:rPr>
        <w:t>ro</w:t>
      </w:r>
      <w:r>
        <w:rPr>
          <w:rFonts w:ascii="Foundry Form Sans" w:hAnsi="Foundry Form Sans" w:cs="Foundry Form Sans"/>
        </w:rPr>
        <w:t>mpt payment of the rent, a</w:t>
      </w:r>
      <w:r w:rsidRPr="00335189">
        <w:rPr>
          <w:rFonts w:ascii="Foundry Form Sans" w:hAnsi="Foundry Form Sans" w:cs="Foundry Form Sans"/>
        </w:rPr>
        <w:t xml:space="preserve"> two month rent guarantee bond</w:t>
      </w:r>
      <w:r>
        <w:rPr>
          <w:rFonts w:ascii="Foundry Form Sans" w:hAnsi="Foundry Form Sans" w:cs="Foundry Form Sans"/>
        </w:rPr>
        <w:t xml:space="preserve"> and a f</w:t>
      </w:r>
      <w:r w:rsidRPr="00335189">
        <w:rPr>
          <w:rFonts w:ascii="Foundry Form Sans" w:hAnsi="Foundry Form Sans" w:cs="Foundry Form Sans"/>
        </w:rPr>
        <w:t>ast Track lettings process maximising continuity of rental income</w:t>
      </w:r>
      <w:r>
        <w:rPr>
          <w:rFonts w:ascii="Foundry Form Sans" w:hAnsi="Foundry Form Sans" w:cs="Foundry Form Sans"/>
        </w:rPr>
        <w:t xml:space="preserve">.  For tenants it holds </w:t>
      </w:r>
      <w:r w:rsidRPr="008109A0">
        <w:rPr>
          <w:rFonts w:ascii="Foundry Form Sans" w:hAnsi="Foundry Form Sans" w:cs="Foundry Form Sans"/>
        </w:rPr>
        <w:t>monthly Tenant Information Sessions to answer questions about renting in the private sector</w:t>
      </w:r>
      <w:r>
        <w:rPr>
          <w:rFonts w:ascii="Foundry Form Sans" w:hAnsi="Foundry Form Sans" w:cs="Foundry Form Sans"/>
        </w:rPr>
        <w:t xml:space="preserve"> and promote tenant</w:t>
      </w:r>
      <w:r w:rsidRPr="008109A0">
        <w:rPr>
          <w:rFonts w:ascii="Foundry Form Sans" w:hAnsi="Foundry Form Sans" w:cs="Foundry Form Sans"/>
        </w:rPr>
        <w:t xml:space="preserve"> confidence in both seeking and renting in the private sector. </w:t>
      </w:r>
      <w:r>
        <w:rPr>
          <w:rFonts w:ascii="Foundry Form Sans" w:hAnsi="Foundry Form Sans" w:cs="Foundry Form Sans"/>
        </w:rPr>
        <w:t xml:space="preserve"> </w:t>
      </w:r>
    </w:p>
    <w:p w:rsidR="005E0B81" w:rsidRDefault="005E0B81" w:rsidP="00A03DC3">
      <w:pPr>
        <w:rPr>
          <w:rFonts w:ascii="Foundry Form Sans" w:hAnsi="Foundry Form Sans" w:cs="Foundry Form Sans"/>
        </w:rPr>
      </w:pPr>
    </w:p>
    <w:p w:rsidR="005E0B81" w:rsidRPr="00A03DC3" w:rsidRDefault="005E0B81" w:rsidP="00A03DC3">
      <w:pPr>
        <w:spacing w:after="120"/>
        <w:ind w:left="720"/>
        <w:rPr>
          <w:rFonts w:ascii="Foundry Form Sans" w:hAnsi="Foundry Form Sans" w:cs="Foundry Form Sans"/>
          <w:b/>
          <w:bCs/>
        </w:rPr>
      </w:pPr>
      <w:r w:rsidRPr="00A03DC3">
        <w:rPr>
          <w:rFonts w:ascii="Foundry Form Sans" w:hAnsi="Foundry Form Sans" w:cs="Foundry Form Sans"/>
          <w:b/>
          <w:bCs/>
        </w:rPr>
        <w:t>Geoff Fimister, Social Policy</w:t>
      </w:r>
      <w:r>
        <w:rPr>
          <w:rFonts w:ascii="Foundry Form Sans" w:hAnsi="Foundry Form Sans" w:cs="Foundry Form Sans"/>
          <w:b/>
          <w:bCs/>
        </w:rPr>
        <w:t xml:space="preserve"> Officer, Citizens Advice </w:t>
      </w:r>
    </w:p>
    <w:p w:rsidR="005E0B81" w:rsidRDefault="005E0B81" w:rsidP="00CF2A12">
      <w:pPr>
        <w:numPr>
          <w:ilvl w:val="1"/>
          <w:numId w:val="11"/>
        </w:numPr>
        <w:tabs>
          <w:tab w:val="clear" w:pos="420"/>
          <w:tab w:val="num" w:pos="720"/>
        </w:tabs>
        <w:ind w:left="720" w:hanging="720"/>
        <w:rPr>
          <w:rFonts w:ascii="Foundry Form Sans" w:hAnsi="Foundry Form Sans" w:cs="Foundry Form Sans"/>
        </w:rPr>
      </w:pPr>
      <w:r w:rsidRPr="00634A34">
        <w:rPr>
          <w:rFonts w:ascii="Foundry Form Sans" w:hAnsi="Foundry Form Sans" w:cs="Foundry Form Sans"/>
        </w:rPr>
        <w:t>The Citizens Advice service provides free, independent, confidential and impartial advice to everyone on their rights and responsibilities.  In the year to April 2012, bureaux in London dealt with 30,152 housing benefit enquiries (private and social rented sectors) and 2,725 enquiries on rent arrears in the private rented sector.  The London figures also record 18,539 enquiries regarding “private rented sector property” – covering issues such as disrepair; service charges; possession actions; security of tenure; harassment; problems with letting agents; and tenants’ deposits.</w:t>
      </w:r>
    </w:p>
    <w:p w:rsidR="005E0B81" w:rsidRPr="002D5A94" w:rsidRDefault="005E0B81" w:rsidP="00322637">
      <w:pPr>
        <w:rPr>
          <w:rFonts w:ascii="Foundry Form Sans" w:hAnsi="Foundry Form Sans" w:cs="Foundry Form Sans"/>
          <w:b/>
          <w:bCs/>
        </w:rPr>
      </w:pPr>
    </w:p>
    <w:p w:rsidR="005E0B81" w:rsidRPr="002D5A94" w:rsidRDefault="005E0B81" w:rsidP="00873667">
      <w:pPr>
        <w:spacing w:after="120"/>
        <w:rPr>
          <w:rFonts w:ascii="Foundry Form Sans" w:hAnsi="Foundry Form Sans" w:cs="Foundry Form Sans"/>
          <w:b/>
          <w:bCs/>
        </w:rPr>
      </w:pPr>
      <w:r>
        <w:rPr>
          <w:rFonts w:ascii="Foundry Form Sans" w:hAnsi="Foundry Form Sans" w:cs="Foundry Form Sans"/>
          <w:b/>
          <w:bCs/>
        </w:rPr>
        <w:tab/>
      </w:r>
      <w:r w:rsidRPr="002D5A94">
        <w:rPr>
          <w:rFonts w:ascii="Foundry Form Sans" w:hAnsi="Foundry Form Sans" w:cs="Foundry Form Sans"/>
          <w:b/>
          <w:bCs/>
        </w:rPr>
        <w:t>Heather Kennedy, Digs</w:t>
      </w:r>
    </w:p>
    <w:p w:rsidR="005E0B81" w:rsidRDefault="005E0B81" w:rsidP="002D5A94">
      <w:pPr>
        <w:ind w:left="720" w:hanging="720"/>
        <w:rPr>
          <w:rFonts w:ascii="Foundry Form Sans" w:hAnsi="Foundry Form Sans" w:cs="Foundry Form Sans"/>
        </w:rPr>
      </w:pPr>
      <w:r>
        <w:rPr>
          <w:rFonts w:ascii="Foundry Form Sans" w:hAnsi="Foundry Form Sans" w:cs="Foundry Form Sans"/>
        </w:rPr>
        <w:t>4.21</w:t>
      </w:r>
      <w:r>
        <w:rPr>
          <w:rFonts w:ascii="Foundry Form Sans" w:hAnsi="Foundry Form Sans" w:cs="Foundry Form Sans"/>
        </w:rPr>
        <w:tab/>
      </w:r>
      <w:r>
        <w:rPr>
          <w:rFonts w:ascii="Foundry Form Sans" w:hAnsi="Foundry Form Sans" w:cs="Foundry Form Sans"/>
          <w:color w:val="000000"/>
        </w:rPr>
        <w:t>Digs is a relatively new group of Hackney private tenants providing information and support for other renters in the borough.  Digs is concerned with the scale of rent increases, high letting agent fees, poor quality private rented housing, poor treatment from landlords and letting agents and the impact of housing benefit shortfalls.  The group runs information workshops for Hackney renters, trains "tenant champions", provides mutual support and campaigns for a better deal for private tenants.</w:t>
      </w:r>
    </w:p>
    <w:p w:rsidR="005E0B81" w:rsidRDefault="005E0B81" w:rsidP="008F5039">
      <w:pPr>
        <w:pStyle w:val="Header"/>
        <w:spacing w:line="280" w:lineRule="exact"/>
        <w:rPr>
          <w:rFonts w:ascii="Foundry Form Sans" w:hAnsi="Foundry Form Sans" w:cs="Foundry Form Sans"/>
          <w:b/>
          <w:bCs/>
          <w:sz w:val="28"/>
          <w:szCs w:val="28"/>
        </w:rPr>
      </w:pPr>
    </w:p>
    <w:p w:rsidR="005E0B81" w:rsidRPr="008109A0" w:rsidRDefault="005E0B81" w:rsidP="008F5039">
      <w:pPr>
        <w:pStyle w:val="Header"/>
        <w:spacing w:line="280" w:lineRule="exact"/>
        <w:rPr>
          <w:rFonts w:ascii="Foundry Form Sans" w:hAnsi="Foundry Form Sans" w:cs="Foundry Form Sans"/>
          <w:b/>
          <w:bCs/>
          <w:sz w:val="28"/>
          <w:szCs w:val="28"/>
        </w:rPr>
      </w:pPr>
    </w:p>
    <w:p w:rsidR="005E0B81" w:rsidRPr="008109A0" w:rsidRDefault="005E0B81" w:rsidP="00B04B87">
      <w:pPr>
        <w:pStyle w:val="Header"/>
        <w:tabs>
          <w:tab w:val="clear" w:pos="4320"/>
          <w:tab w:val="left" w:pos="720"/>
        </w:tabs>
        <w:spacing w:after="120" w:line="280" w:lineRule="exact"/>
        <w:ind w:left="720" w:hanging="720"/>
        <w:rPr>
          <w:rFonts w:ascii="Foundry Form Sans" w:hAnsi="Foundry Form Sans" w:cs="Foundry Form Sans"/>
          <w:b/>
          <w:bCs/>
          <w:sz w:val="28"/>
          <w:szCs w:val="28"/>
        </w:rPr>
      </w:pPr>
      <w:r>
        <w:rPr>
          <w:rFonts w:ascii="Foundry Form Sans" w:hAnsi="Foundry Form Sans" w:cs="Foundry Form Sans"/>
          <w:b/>
          <w:bCs/>
          <w:sz w:val="28"/>
          <w:szCs w:val="28"/>
        </w:rPr>
        <w:t>5.</w:t>
      </w:r>
      <w:r>
        <w:rPr>
          <w:rFonts w:ascii="Foundry Form Sans" w:hAnsi="Foundry Form Sans" w:cs="Foundry Form Sans"/>
          <w:b/>
          <w:bCs/>
          <w:sz w:val="28"/>
          <w:szCs w:val="28"/>
        </w:rPr>
        <w:tab/>
      </w:r>
      <w:r w:rsidRPr="008109A0">
        <w:rPr>
          <w:rFonts w:ascii="Foundry Form Sans" w:hAnsi="Foundry Form Sans" w:cs="Foundry Form Sans"/>
          <w:b/>
          <w:bCs/>
          <w:sz w:val="28"/>
          <w:szCs w:val="28"/>
        </w:rPr>
        <w:t>Legal Implications</w:t>
      </w:r>
    </w:p>
    <w:p w:rsidR="005E0B81" w:rsidRPr="008109A0" w:rsidRDefault="005E0B81">
      <w:pPr>
        <w:pStyle w:val="BodyTextIndent3"/>
        <w:spacing w:line="240" w:lineRule="auto"/>
        <w:ind w:left="0" w:firstLine="0"/>
      </w:pPr>
    </w:p>
    <w:p w:rsidR="005E0B81" w:rsidRPr="008109A0" w:rsidRDefault="005E0B81" w:rsidP="00CF2A12">
      <w:pPr>
        <w:pStyle w:val="SectionHeading"/>
        <w:numPr>
          <w:ilvl w:val="1"/>
          <w:numId w:val="5"/>
        </w:numPr>
        <w:ind w:hanging="720"/>
      </w:pPr>
      <w:r w:rsidRPr="008109A0">
        <w:t xml:space="preserve">The Committee has the power to do what is recommended is this report. </w:t>
      </w:r>
    </w:p>
    <w:p w:rsidR="005E0B81" w:rsidRPr="008109A0" w:rsidRDefault="005E0B81">
      <w:pPr>
        <w:pStyle w:val="Header"/>
        <w:tabs>
          <w:tab w:val="clear" w:pos="4320"/>
          <w:tab w:val="clear" w:pos="8640"/>
        </w:tabs>
        <w:autoSpaceDE/>
        <w:autoSpaceDN/>
        <w:rPr>
          <w:rFonts w:ascii="Foundry Form Sans" w:hAnsi="Foundry Form Sans" w:cs="Foundry Form Sans"/>
          <w:lang w:val="en-GB"/>
        </w:rPr>
      </w:pPr>
    </w:p>
    <w:p w:rsidR="005E0B81" w:rsidRPr="008109A0" w:rsidRDefault="005E0B81">
      <w:pPr>
        <w:pStyle w:val="Header"/>
        <w:tabs>
          <w:tab w:val="clear" w:pos="4320"/>
          <w:tab w:val="clear" w:pos="8640"/>
        </w:tabs>
        <w:autoSpaceDE/>
        <w:autoSpaceDN/>
        <w:rPr>
          <w:rFonts w:ascii="Foundry Form Sans" w:hAnsi="Foundry Form Sans" w:cs="Foundry Form Sans"/>
          <w:lang w:val="en-GB"/>
        </w:rPr>
      </w:pPr>
    </w:p>
    <w:p w:rsidR="005E0B81" w:rsidRPr="008109A0" w:rsidRDefault="005E0B81" w:rsidP="00CF2A12">
      <w:pPr>
        <w:numPr>
          <w:ilvl w:val="0"/>
          <w:numId w:val="5"/>
        </w:numPr>
        <w:ind w:hanging="720"/>
        <w:rPr>
          <w:rFonts w:ascii="Foundry Form Sans" w:hAnsi="Foundry Form Sans" w:cs="Foundry Form Sans"/>
          <w:b/>
          <w:bCs/>
          <w:sz w:val="28"/>
          <w:szCs w:val="28"/>
        </w:rPr>
      </w:pPr>
      <w:r w:rsidRPr="008109A0">
        <w:rPr>
          <w:rFonts w:ascii="Foundry Form Sans" w:hAnsi="Foundry Form Sans" w:cs="Foundry Form Sans"/>
          <w:b/>
          <w:bCs/>
          <w:sz w:val="28"/>
          <w:szCs w:val="28"/>
        </w:rPr>
        <w:t>Financial Implications</w:t>
      </w:r>
    </w:p>
    <w:p w:rsidR="005E0B81" w:rsidRPr="008109A0" w:rsidRDefault="005E0B81">
      <w:pPr>
        <w:pStyle w:val="Header"/>
        <w:tabs>
          <w:tab w:val="clear" w:pos="4320"/>
          <w:tab w:val="clear" w:pos="8640"/>
        </w:tabs>
        <w:rPr>
          <w:rFonts w:ascii="Foundry Form Sans" w:hAnsi="Foundry Form Sans" w:cs="Foundry Form Sans"/>
        </w:rPr>
      </w:pPr>
    </w:p>
    <w:p w:rsidR="005E0B81" w:rsidRPr="008109A0" w:rsidRDefault="005E0B81" w:rsidP="00CF2A12">
      <w:pPr>
        <w:pStyle w:val="Header"/>
        <w:numPr>
          <w:ilvl w:val="1"/>
          <w:numId w:val="5"/>
        </w:numPr>
        <w:tabs>
          <w:tab w:val="clear" w:pos="4320"/>
          <w:tab w:val="clear" w:pos="8640"/>
        </w:tabs>
        <w:autoSpaceDE/>
        <w:autoSpaceDN/>
        <w:spacing w:line="300" w:lineRule="exact"/>
        <w:ind w:hanging="720"/>
        <w:rPr>
          <w:rFonts w:ascii="Foundry Form Sans" w:hAnsi="Foundry Form Sans" w:cs="Foundry Form Sans"/>
        </w:rPr>
      </w:pPr>
      <w:r w:rsidRPr="008109A0">
        <w:rPr>
          <w:rFonts w:ascii="Foundry Form Sans" w:hAnsi="Foundry Form Sans" w:cs="Foundry Form Sans"/>
          <w:lang w:val="en-GB"/>
        </w:rPr>
        <w:t xml:space="preserve">There are no direct GLA financial implications arising from this report.  Financial implications for individual programme of work in 2012/13 will be dealt with separately in reports to the Committee as and when the Committee is required to make relevant decisions.  </w:t>
      </w:r>
    </w:p>
    <w:p w:rsidR="005E0B81" w:rsidRDefault="005E0B81">
      <w:pPr>
        <w:pStyle w:val="Header"/>
        <w:tabs>
          <w:tab w:val="clear" w:pos="4320"/>
          <w:tab w:val="clear" w:pos="8640"/>
        </w:tabs>
        <w:rPr>
          <w:rFonts w:ascii="Foundry Form Sans" w:hAnsi="Foundry Form Sans" w:cs="Foundry Form Sans"/>
          <w:color w:val="000000"/>
        </w:rPr>
      </w:pPr>
    </w:p>
    <w:p w:rsidR="005E0B81" w:rsidRDefault="005E0B81">
      <w:pPr>
        <w:pStyle w:val="Header"/>
        <w:tabs>
          <w:tab w:val="clear" w:pos="4320"/>
          <w:tab w:val="clear" w:pos="8640"/>
        </w:tabs>
        <w:rPr>
          <w:rFonts w:ascii="Foundry Form Sans" w:hAnsi="Foundry Form Sans" w:cs="Foundry Form Sans"/>
          <w:color w:val="000000"/>
        </w:rPr>
      </w:pPr>
    </w:p>
    <w:p w:rsidR="005E0B81" w:rsidRPr="008109A0" w:rsidRDefault="005E0B81">
      <w:pPr>
        <w:pStyle w:val="Header"/>
        <w:tabs>
          <w:tab w:val="clear" w:pos="4320"/>
          <w:tab w:val="clear" w:pos="8640"/>
          <w:tab w:val="left" w:pos="2160"/>
        </w:tabs>
        <w:spacing w:line="280" w:lineRule="exact"/>
        <w:rPr>
          <w:rFonts w:ascii="Foundry Form Sans" w:hAnsi="Foundry Form Sans" w:cs="Foundry Form Sans"/>
          <w:color w:val="000000"/>
        </w:rPr>
      </w:pPr>
      <w:r>
        <w:rPr>
          <w:noProof/>
          <w:lang w:val="en-GB" w:eastAsia="en-GB"/>
        </w:rPr>
        <w:pict>
          <v:line id="_x0000_s1026" style="position:absolute;z-index:251658240" from="0,9pt" to="513pt,9pt" strokeweight="1.5pt"/>
        </w:pict>
      </w:r>
    </w:p>
    <w:p w:rsidR="005E0B81" w:rsidRPr="008109A0" w:rsidRDefault="005E0B81">
      <w:pPr>
        <w:pStyle w:val="Header"/>
        <w:tabs>
          <w:tab w:val="clear" w:pos="4320"/>
          <w:tab w:val="clear" w:pos="8640"/>
          <w:tab w:val="left" w:pos="2160"/>
        </w:tabs>
        <w:spacing w:line="280" w:lineRule="exact"/>
        <w:rPr>
          <w:rFonts w:ascii="Foundry Form Sans" w:hAnsi="Foundry Form Sans" w:cs="Foundry Form Sans"/>
          <w:color w:val="000000"/>
        </w:rPr>
      </w:pPr>
      <w:r w:rsidRPr="008109A0">
        <w:rPr>
          <w:rFonts w:ascii="Foundry Form Sans" w:hAnsi="Foundry Form Sans" w:cs="Foundry Form Sans"/>
          <w:b/>
          <w:bCs/>
          <w:color w:val="000000"/>
        </w:rPr>
        <w:t xml:space="preserve">List of appendices to this report: </w:t>
      </w:r>
      <w:r w:rsidRPr="008109A0">
        <w:rPr>
          <w:rFonts w:ascii="Foundry Form Sans" w:hAnsi="Foundry Form Sans" w:cs="Foundry Form Sans"/>
          <w:color w:val="000000"/>
        </w:rPr>
        <w:t>There are none.</w:t>
      </w:r>
    </w:p>
    <w:p w:rsidR="005E0B81" w:rsidRPr="008109A0" w:rsidRDefault="005E0B81">
      <w:pPr>
        <w:pStyle w:val="Header"/>
        <w:tabs>
          <w:tab w:val="clear" w:pos="4320"/>
          <w:tab w:val="clear" w:pos="8640"/>
          <w:tab w:val="left" w:pos="2160"/>
        </w:tabs>
        <w:spacing w:line="280" w:lineRule="exact"/>
        <w:rPr>
          <w:rFonts w:ascii="Foundry Form Sans" w:hAnsi="Foundry Form Sans" w:cs="Foundry Form Sans"/>
          <w:color w:val="000000"/>
        </w:rPr>
      </w:pPr>
    </w:p>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0"/>
        <w:gridCol w:w="8460"/>
      </w:tblGrid>
      <w:tr w:rsidR="005E0B81" w:rsidRPr="008109A0">
        <w:tc>
          <w:tcPr>
            <w:tcW w:w="10440" w:type="dxa"/>
            <w:gridSpan w:val="2"/>
          </w:tcPr>
          <w:p w:rsidR="005E0B81" w:rsidRPr="008109A0" w:rsidRDefault="005E0B81">
            <w:pPr>
              <w:pStyle w:val="Header"/>
              <w:tabs>
                <w:tab w:val="clear" w:pos="4320"/>
                <w:tab w:val="clear" w:pos="8640"/>
                <w:tab w:val="left" w:pos="612"/>
              </w:tabs>
              <w:autoSpaceDE/>
              <w:autoSpaceDN/>
              <w:spacing w:line="280" w:lineRule="exact"/>
              <w:ind w:left="72"/>
              <w:rPr>
                <w:rFonts w:ascii="Foundry Form Sans" w:hAnsi="Foundry Form Sans" w:cs="Foundry Form Sans"/>
                <w:b/>
                <w:bCs/>
                <w:color w:val="000000"/>
                <w:sz w:val="28"/>
                <w:szCs w:val="28"/>
                <w:lang w:val="en-GB"/>
              </w:rPr>
            </w:pPr>
            <w:r w:rsidRPr="008109A0">
              <w:rPr>
                <w:rFonts w:ascii="Foundry Form Sans" w:hAnsi="Foundry Form Sans" w:cs="Foundry Form Sans"/>
                <w:b/>
                <w:bCs/>
                <w:color w:val="000000"/>
                <w:sz w:val="28"/>
                <w:szCs w:val="28"/>
                <w:lang w:val="en-GB"/>
              </w:rPr>
              <w:t xml:space="preserve">Local Government (Access to Information) Act 1985 </w:t>
            </w:r>
          </w:p>
          <w:p w:rsidR="005E0B81" w:rsidRDefault="005E0B81">
            <w:pPr>
              <w:pStyle w:val="BackgroundDocs"/>
              <w:spacing w:before="0" w:after="120"/>
              <w:ind w:left="72"/>
              <w:rPr>
                <w:color w:val="000000"/>
              </w:rPr>
            </w:pPr>
            <w:r w:rsidRPr="008109A0">
              <w:rPr>
                <w:color w:val="000000"/>
              </w:rPr>
              <w:t xml:space="preserve">List of Background Papers:  </w:t>
            </w:r>
          </w:p>
          <w:p w:rsidR="005E0B81" w:rsidRPr="00C424BB" w:rsidRDefault="005E0B81" w:rsidP="00C424BB">
            <w:pPr>
              <w:pStyle w:val="BackgroundDocs"/>
              <w:spacing w:before="0" w:line="300" w:lineRule="exact"/>
              <w:ind w:left="74"/>
              <w:rPr>
                <w:color w:val="000000"/>
              </w:rPr>
            </w:pPr>
          </w:p>
          <w:p w:rsidR="005E0B81" w:rsidRPr="00C424BB" w:rsidRDefault="005E0B81" w:rsidP="00C424BB">
            <w:pPr>
              <w:pStyle w:val="BackgroundDocs"/>
              <w:spacing w:before="0" w:line="300" w:lineRule="exact"/>
              <w:ind w:left="74"/>
              <w:rPr>
                <w:color w:val="000000"/>
              </w:rPr>
            </w:pPr>
            <w:r w:rsidRPr="00C424BB">
              <w:rPr>
                <w:color w:val="000000"/>
              </w:rPr>
              <w:t xml:space="preserve">Housing and Regeneration Committee, 18 July 2012 </w:t>
            </w:r>
            <w:hyperlink r:id="rId7" w:history="1">
              <w:r w:rsidRPr="00C424BB">
                <w:rPr>
                  <w:rStyle w:val="Hyperlink"/>
                  <w:rFonts w:ascii="Foundry Form Sans" w:hAnsi="Foundry Form Sans" w:cs="Foundry Form Sans"/>
                </w:rPr>
                <w:t>http://www.london.gov.uk/moderngov/documents/s12269/04%20Private%20Rented%20Sector.pdf</w:t>
              </w:r>
            </w:hyperlink>
          </w:p>
          <w:p w:rsidR="005E0B81" w:rsidRPr="00C424BB" w:rsidRDefault="005E0B81" w:rsidP="00C424BB">
            <w:pPr>
              <w:pStyle w:val="BackgroundDocs"/>
              <w:spacing w:before="0" w:line="300" w:lineRule="exact"/>
              <w:ind w:left="74"/>
              <w:rPr>
                <w:color w:val="000000"/>
              </w:rPr>
            </w:pPr>
          </w:p>
          <w:p w:rsidR="005E0B81" w:rsidRPr="00C424BB" w:rsidRDefault="005E0B81" w:rsidP="00C424BB">
            <w:pPr>
              <w:pStyle w:val="BackgroundDocs"/>
              <w:spacing w:before="0" w:line="300" w:lineRule="exact"/>
              <w:ind w:left="74"/>
              <w:rPr>
                <w:color w:val="000000"/>
              </w:rPr>
            </w:pPr>
            <w:r w:rsidRPr="00C424BB">
              <w:rPr>
                <w:color w:val="000000"/>
              </w:rPr>
              <w:t>Housing and Regeneration Committee, 20 September 2012</w:t>
            </w:r>
          </w:p>
          <w:p w:rsidR="005E0B81" w:rsidRPr="00C424BB" w:rsidRDefault="005E0B81" w:rsidP="00C424BB">
            <w:pPr>
              <w:pStyle w:val="BackgroundDocs"/>
              <w:spacing w:before="0" w:line="300" w:lineRule="exact"/>
              <w:ind w:left="74"/>
              <w:rPr>
                <w:color w:val="000000"/>
              </w:rPr>
            </w:pPr>
            <w:hyperlink r:id="rId8" w:history="1">
              <w:r w:rsidRPr="00C424BB">
                <w:rPr>
                  <w:rStyle w:val="Hyperlink"/>
                  <w:rFonts w:ascii="Foundry Form Sans" w:hAnsi="Foundry Form Sans" w:cs="Foundry Form Sans"/>
                </w:rPr>
                <w:t>http://www.london.gov.uk/moderngov/documents/b6984/Appendix%201%20-%20Minutes%20-%20Transcript%20Thurs.pdf?T=9</w:t>
              </w:r>
            </w:hyperlink>
          </w:p>
          <w:p w:rsidR="005E0B81" w:rsidRPr="00C424BB" w:rsidRDefault="005E0B81" w:rsidP="00C424BB">
            <w:pPr>
              <w:pStyle w:val="BackgroundDocs"/>
              <w:spacing w:before="0" w:line="300" w:lineRule="exact"/>
              <w:ind w:left="74"/>
              <w:rPr>
                <w:color w:val="000000"/>
              </w:rPr>
            </w:pPr>
          </w:p>
          <w:p w:rsidR="005E0B81" w:rsidRPr="00C424BB" w:rsidRDefault="005E0B81" w:rsidP="00C424BB">
            <w:pPr>
              <w:pStyle w:val="BackgroundDocs"/>
              <w:spacing w:before="0" w:line="300" w:lineRule="exact"/>
              <w:ind w:left="74"/>
              <w:rPr>
                <w:color w:val="000000"/>
              </w:rPr>
            </w:pPr>
            <w:r w:rsidRPr="00C424BB">
              <w:rPr>
                <w:color w:val="000000"/>
              </w:rPr>
              <w:t>Housing and Regeneration Committee, 7 November 2012</w:t>
            </w:r>
          </w:p>
          <w:p w:rsidR="005E0B81" w:rsidRPr="00C424BB" w:rsidRDefault="005E0B81" w:rsidP="00C424BB">
            <w:pPr>
              <w:pStyle w:val="BackgroundDocs"/>
              <w:spacing w:before="0" w:line="300" w:lineRule="exact"/>
              <w:ind w:left="74"/>
              <w:rPr>
                <w:color w:val="000000"/>
              </w:rPr>
            </w:pPr>
            <w:hyperlink r:id="rId9" w:history="1">
              <w:r w:rsidRPr="00C424BB">
                <w:rPr>
                  <w:rStyle w:val="Hyperlink"/>
                  <w:rFonts w:ascii="Foundry Form Sans" w:hAnsi="Foundry Form Sans" w:cs="Foundry Form Sans"/>
                </w:rPr>
                <w:t>http://www.london.gov.uk/moderngov/documents/s19668/Minutes%20-%20Transcript%20-%20Appendix%201.pdf</w:t>
              </w:r>
            </w:hyperlink>
          </w:p>
          <w:p w:rsidR="005E0B81" w:rsidRPr="008109A0" w:rsidRDefault="005E0B81">
            <w:pPr>
              <w:pStyle w:val="BackgroundDocs"/>
              <w:spacing w:before="0" w:after="120"/>
              <w:ind w:left="72"/>
              <w:rPr>
                <w:color w:val="000000"/>
                <w:lang w:eastAsia="en-GB"/>
              </w:rPr>
            </w:pPr>
          </w:p>
        </w:tc>
      </w:tr>
      <w:tr w:rsidR="005E0B81" w:rsidRPr="008109A0">
        <w:tc>
          <w:tcPr>
            <w:tcW w:w="1980" w:type="dxa"/>
            <w:tcBorders>
              <w:bottom w:val="nil"/>
              <w:right w:val="nil"/>
            </w:tcBorders>
          </w:tcPr>
          <w:p w:rsidR="005E0B81" w:rsidRPr="008109A0" w:rsidRDefault="005E0B81">
            <w:pPr>
              <w:pStyle w:val="Header"/>
              <w:tabs>
                <w:tab w:val="clear" w:pos="4320"/>
                <w:tab w:val="clear" w:pos="8640"/>
                <w:tab w:val="left" w:pos="612"/>
              </w:tabs>
              <w:autoSpaceDE/>
              <w:autoSpaceDN/>
              <w:spacing w:line="280" w:lineRule="exact"/>
              <w:ind w:left="72"/>
              <w:rPr>
                <w:rFonts w:ascii="Foundry Form Sans" w:hAnsi="Foundry Form Sans" w:cs="Foundry Form Sans"/>
                <w:color w:val="000000"/>
                <w:lang w:val="en-GB"/>
              </w:rPr>
            </w:pPr>
            <w:r w:rsidRPr="008109A0">
              <w:rPr>
                <w:rFonts w:ascii="Foundry Form Sans" w:hAnsi="Foundry Form Sans" w:cs="Foundry Form Sans"/>
                <w:color w:val="000000"/>
                <w:lang w:val="en-GB"/>
              </w:rPr>
              <w:t>Contact Officer:</w:t>
            </w:r>
          </w:p>
        </w:tc>
        <w:tc>
          <w:tcPr>
            <w:tcW w:w="8460" w:type="dxa"/>
            <w:tcBorders>
              <w:left w:val="nil"/>
              <w:bottom w:val="nil"/>
            </w:tcBorders>
          </w:tcPr>
          <w:p w:rsidR="005E0B81" w:rsidRPr="008109A0" w:rsidRDefault="005E0B81">
            <w:pPr>
              <w:pStyle w:val="Header"/>
              <w:tabs>
                <w:tab w:val="clear" w:pos="4320"/>
                <w:tab w:val="clear" w:pos="8640"/>
                <w:tab w:val="left" w:pos="612"/>
              </w:tabs>
              <w:autoSpaceDE/>
              <w:autoSpaceDN/>
              <w:spacing w:line="280" w:lineRule="exact"/>
              <w:rPr>
                <w:rFonts w:ascii="Foundry Form Sans" w:hAnsi="Foundry Form Sans" w:cs="Foundry Form Sans"/>
                <w:color w:val="000000"/>
                <w:lang w:val="en-GB"/>
              </w:rPr>
            </w:pPr>
            <w:r w:rsidRPr="008109A0">
              <w:rPr>
                <w:rFonts w:ascii="Foundry Form Sans" w:hAnsi="Foundry Form Sans" w:cs="Foundry Form Sans"/>
                <w:color w:val="000000"/>
              </w:rPr>
              <w:t>Paul Watling, Scrutiny Manager</w:t>
            </w:r>
          </w:p>
        </w:tc>
      </w:tr>
      <w:tr w:rsidR="005E0B81" w:rsidRPr="008109A0">
        <w:tc>
          <w:tcPr>
            <w:tcW w:w="1980" w:type="dxa"/>
            <w:tcBorders>
              <w:top w:val="nil"/>
              <w:bottom w:val="nil"/>
              <w:right w:val="nil"/>
            </w:tcBorders>
          </w:tcPr>
          <w:p w:rsidR="005E0B81" w:rsidRPr="008109A0" w:rsidRDefault="005E0B81">
            <w:pPr>
              <w:pStyle w:val="Header"/>
              <w:tabs>
                <w:tab w:val="clear" w:pos="4320"/>
                <w:tab w:val="clear" w:pos="8640"/>
                <w:tab w:val="left" w:pos="612"/>
              </w:tabs>
              <w:autoSpaceDE/>
              <w:autoSpaceDN/>
              <w:spacing w:line="280" w:lineRule="exact"/>
              <w:ind w:left="72"/>
              <w:rPr>
                <w:rFonts w:ascii="Foundry Form Sans" w:hAnsi="Foundry Form Sans" w:cs="Foundry Form Sans"/>
                <w:color w:val="000000"/>
                <w:lang w:val="en-GB"/>
              </w:rPr>
            </w:pPr>
            <w:r w:rsidRPr="008109A0">
              <w:rPr>
                <w:rFonts w:ascii="Foundry Form Sans" w:hAnsi="Foundry Form Sans" w:cs="Foundry Form Sans"/>
                <w:color w:val="000000"/>
                <w:lang w:val="en-GB"/>
              </w:rPr>
              <w:t>Telephone:</w:t>
            </w:r>
          </w:p>
        </w:tc>
        <w:tc>
          <w:tcPr>
            <w:tcW w:w="8460" w:type="dxa"/>
            <w:tcBorders>
              <w:top w:val="nil"/>
              <w:left w:val="nil"/>
              <w:bottom w:val="nil"/>
            </w:tcBorders>
          </w:tcPr>
          <w:p w:rsidR="005E0B81" w:rsidRPr="008109A0" w:rsidRDefault="005E0B81">
            <w:pPr>
              <w:pStyle w:val="Header"/>
              <w:tabs>
                <w:tab w:val="clear" w:pos="4320"/>
                <w:tab w:val="clear" w:pos="8640"/>
                <w:tab w:val="left" w:pos="612"/>
              </w:tabs>
              <w:autoSpaceDE/>
              <w:autoSpaceDN/>
              <w:spacing w:line="280" w:lineRule="exact"/>
              <w:rPr>
                <w:rFonts w:ascii="Foundry Form Sans" w:hAnsi="Foundry Form Sans" w:cs="Foundry Form Sans"/>
                <w:color w:val="000000"/>
                <w:lang w:val="en-GB"/>
              </w:rPr>
            </w:pPr>
            <w:r w:rsidRPr="008109A0">
              <w:rPr>
                <w:rFonts w:ascii="Foundry Form Sans" w:hAnsi="Foundry Form Sans" w:cs="Foundry Form Sans"/>
                <w:color w:val="000000"/>
              </w:rPr>
              <w:t>020 7983 4393</w:t>
            </w:r>
          </w:p>
        </w:tc>
      </w:tr>
      <w:tr w:rsidR="005E0B81" w:rsidRPr="008109A0">
        <w:tc>
          <w:tcPr>
            <w:tcW w:w="1980" w:type="dxa"/>
            <w:tcBorders>
              <w:top w:val="nil"/>
              <w:right w:val="nil"/>
            </w:tcBorders>
          </w:tcPr>
          <w:p w:rsidR="005E0B81" w:rsidRPr="008109A0" w:rsidRDefault="005E0B81">
            <w:pPr>
              <w:pStyle w:val="Header"/>
              <w:tabs>
                <w:tab w:val="clear" w:pos="4320"/>
                <w:tab w:val="clear" w:pos="8640"/>
                <w:tab w:val="left" w:pos="612"/>
              </w:tabs>
              <w:autoSpaceDE/>
              <w:autoSpaceDN/>
              <w:spacing w:line="280" w:lineRule="exact"/>
              <w:ind w:left="72"/>
              <w:rPr>
                <w:rFonts w:ascii="Foundry Form Sans" w:hAnsi="Foundry Form Sans" w:cs="Foundry Form Sans"/>
                <w:color w:val="000000"/>
                <w:lang w:val="en-GB"/>
              </w:rPr>
            </w:pPr>
            <w:r w:rsidRPr="008109A0">
              <w:rPr>
                <w:rFonts w:ascii="Foundry Form Sans" w:hAnsi="Foundry Form Sans" w:cs="Foundry Form Sans"/>
                <w:color w:val="000000"/>
                <w:lang w:val="en-GB"/>
              </w:rPr>
              <w:t>E-mail:</w:t>
            </w:r>
          </w:p>
        </w:tc>
        <w:tc>
          <w:tcPr>
            <w:tcW w:w="8460" w:type="dxa"/>
            <w:tcBorders>
              <w:top w:val="nil"/>
              <w:left w:val="nil"/>
            </w:tcBorders>
          </w:tcPr>
          <w:p w:rsidR="005E0B81" w:rsidRPr="008109A0" w:rsidRDefault="005E0B81">
            <w:pPr>
              <w:pStyle w:val="Header"/>
              <w:tabs>
                <w:tab w:val="clear" w:pos="4320"/>
                <w:tab w:val="clear" w:pos="8640"/>
                <w:tab w:val="left" w:pos="612"/>
              </w:tabs>
              <w:autoSpaceDE/>
              <w:autoSpaceDN/>
              <w:spacing w:line="280" w:lineRule="exact"/>
              <w:rPr>
                <w:rFonts w:ascii="Foundry Form Sans" w:hAnsi="Foundry Form Sans" w:cs="Foundry Form Sans"/>
                <w:color w:val="000000"/>
                <w:lang w:val="en-GB"/>
              </w:rPr>
            </w:pPr>
            <w:hyperlink r:id="rId10" w:history="1">
              <w:r w:rsidRPr="008109A0">
                <w:rPr>
                  <w:rStyle w:val="Hyperlink"/>
                  <w:rFonts w:ascii="Foundry Form Sans" w:hAnsi="Foundry Form Sans" w:cs="Foundry Form Sans"/>
                </w:rPr>
                <w:t>paul.watling@london.gov.uk</w:t>
              </w:r>
            </w:hyperlink>
            <w:r w:rsidRPr="008109A0">
              <w:rPr>
                <w:rFonts w:ascii="Foundry Form Sans" w:hAnsi="Foundry Form Sans" w:cs="Foundry Form Sans"/>
                <w:color w:val="000000"/>
              </w:rPr>
              <w:t xml:space="preserve"> </w:t>
            </w:r>
          </w:p>
        </w:tc>
      </w:tr>
    </w:tbl>
    <w:p w:rsidR="005E0B81" w:rsidRPr="008109A0" w:rsidRDefault="005E0B81" w:rsidP="00021439">
      <w:pPr>
        <w:rPr>
          <w:rFonts w:ascii="Foundry Form Sans" w:hAnsi="Foundry Form Sans" w:cs="Foundry Form Sans"/>
        </w:rPr>
      </w:pPr>
    </w:p>
    <w:sectPr w:rsidR="005E0B81" w:rsidRPr="008109A0" w:rsidSect="0011294F">
      <w:headerReference w:type="default" r:id="rId11"/>
      <w:headerReference w:type="first" r:id="rId12"/>
      <w:footerReference w:type="first" r:id="rId13"/>
      <w:pgSz w:w="11906" w:h="16838" w:code="9"/>
      <w:pgMar w:top="1134" w:right="851" w:bottom="1077"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0B81" w:rsidRDefault="005E0B81">
      <w:r>
        <w:separator/>
      </w:r>
    </w:p>
  </w:endnote>
  <w:endnote w:type="continuationSeparator" w:id="0">
    <w:p w:rsidR="005E0B81" w:rsidRDefault="005E0B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Foundry Form Sans">
    <w:altName w:val="Times New Roman"/>
    <w:panose1 w:val="02000503050000020004"/>
    <w:charset w:val="00"/>
    <w:family w:val="auto"/>
    <w:pitch w:val="variable"/>
    <w:sig w:usb0="800000A7" w:usb1="00000040" w:usb2="00000000" w:usb3="00000000" w:csb0="00000001" w:csb1="00000000"/>
  </w:font>
  <w:font w:name="Calibri">
    <w:panose1 w:val="020F0502020204030204"/>
    <w:charset w:val="00"/>
    <w:family w:val="swiss"/>
    <w:pitch w:val="variable"/>
    <w:sig w:usb0="A00002EF" w:usb1="4000207B" w:usb2="00000000" w:usb3="00000000" w:csb0="0000009F" w:csb1="00000000"/>
  </w:font>
  <w:font w:name="FoundryFormSansBook">
    <w:altName w:val="Times New Roman"/>
    <w:panose1 w:val="00000000000000000000"/>
    <w:charset w:val="00"/>
    <w:family w:val="auto"/>
    <w:notTrueType/>
    <w:pitch w:val="variable"/>
    <w:sig w:usb0="00000003" w:usb1="00000000" w:usb2="00000000" w:usb3="00000000" w:csb0="00000001" w:csb1="00000000"/>
  </w:font>
  <w:font w:name="Arial">
    <w:altName w:val="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FoundryFormSans-Bold">
    <w:altName w:val="Courier New"/>
    <w:panose1 w:val="00000000000000000000"/>
    <w:charset w:val="00"/>
    <w:family w:val="swiss"/>
    <w:notTrueType/>
    <w:pitch w:val="default"/>
    <w:sig w:usb0="00000003" w:usb1="00000000" w:usb2="00000000" w:usb3="00000000" w:csb0="00000001" w:csb1="00000000"/>
  </w:font>
  <w:font w:name="FoundryFormSans-Book">
    <w:altName w:val="Courier New"/>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81" w:rsidRDefault="005E0B81">
    <w:pPr>
      <w:pStyle w:val="Footer"/>
      <w:rPr>
        <w:rFonts w:ascii="Foundry Form Sans" w:hAnsi="Foundry Form Sans" w:cs="Foundry Form Sans"/>
        <w:sz w:val="20"/>
        <w:szCs w:val="20"/>
      </w:rPr>
    </w:pPr>
    <w:r>
      <w:rPr>
        <w:rFonts w:ascii="Foundry Form Sans" w:hAnsi="Foundry Form Sans" w:cs="Foundry Form Sans"/>
        <w:sz w:val="20"/>
        <w:szCs w:val="20"/>
      </w:rPr>
      <w:t xml:space="preserve">City Hall, The Queen’s Walk, </w:t>
    </w:r>
    <w:smartTag w:uri="urn:schemas-microsoft-com:office:smarttags" w:element="City">
      <w:smartTag w:uri="urn:schemas-microsoft-com:office:smarttags" w:element="place">
        <w:r>
          <w:rPr>
            <w:rFonts w:ascii="Foundry Form Sans" w:hAnsi="Foundry Form Sans" w:cs="Foundry Form Sans"/>
            <w:sz w:val="20"/>
            <w:szCs w:val="20"/>
          </w:rPr>
          <w:t>London</w:t>
        </w:r>
      </w:smartTag>
    </w:smartTag>
    <w:r>
      <w:rPr>
        <w:rFonts w:ascii="Foundry Form Sans" w:hAnsi="Foundry Form Sans" w:cs="Foundry Form Sans"/>
        <w:sz w:val="20"/>
        <w:szCs w:val="20"/>
      </w:rPr>
      <w:t xml:space="preserve"> SE1 2AA</w:t>
    </w:r>
  </w:p>
  <w:p w:rsidR="005E0B81" w:rsidRDefault="005E0B81">
    <w:pPr>
      <w:pStyle w:val="Footer"/>
      <w:rPr>
        <w:rFonts w:ascii="Foundry Form Sans" w:hAnsi="Foundry Form Sans" w:cs="Foundry Form Sans"/>
        <w:b/>
        <w:bCs/>
        <w:sz w:val="20"/>
        <w:szCs w:val="20"/>
        <w:lang w:val="es-ES"/>
      </w:rPr>
    </w:pPr>
    <w:r>
      <w:rPr>
        <w:rFonts w:ascii="Foundry Form Sans" w:hAnsi="Foundry Form Sans" w:cs="Foundry Form Sans"/>
        <w:b/>
        <w:bCs/>
        <w:sz w:val="20"/>
        <w:szCs w:val="20"/>
        <w:lang w:val="es-ES"/>
      </w:rPr>
      <w:t xml:space="preserve">Enquiries: 020 7983 4100 minicom: 020 7983 4458 </w:t>
    </w:r>
    <w:hyperlink r:id="rId1" w:history="1">
      <w:r>
        <w:rPr>
          <w:rStyle w:val="Hyperlink"/>
          <w:rFonts w:ascii="Foundry Form Sans" w:hAnsi="Foundry Form Sans" w:cs="Foundry Form Sans"/>
          <w:b/>
          <w:bCs/>
          <w:sz w:val="20"/>
          <w:szCs w:val="20"/>
          <w:lang w:val="es-ES"/>
        </w:rPr>
        <w:t>www.london.gov.uk</w:t>
      </w:r>
    </w:hyperlink>
  </w:p>
  <w:p w:rsidR="005E0B81" w:rsidRDefault="005E0B81">
    <w:pPr>
      <w:pStyle w:val="Footer"/>
      <w:rPr>
        <w:rFonts w:ascii="Foundry Form Sans" w:hAnsi="Foundry Form Sans" w:cs="Foundry Form Sans"/>
        <w:b/>
        <w:bCs/>
        <w:sz w:val="20"/>
        <w:szCs w:val="20"/>
        <w:lang w:val="es-ES"/>
      </w:rPr>
    </w:pPr>
  </w:p>
  <w:p w:rsidR="005E0B81" w:rsidRDefault="005E0B81">
    <w:pPr>
      <w:pStyle w:val="Footer"/>
      <w:rPr>
        <w:lang w:val="es-E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0B81" w:rsidRDefault="005E0B81">
      <w:r>
        <w:separator/>
      </w:r>
    </w:p>
  </w:footnote>
  <w:footnote w:type="continuationSeparator" w:id="0">
    <w:p w:rsidR="005E0B81" w:rsidRDefault="005E0B81">
      <w:r>
        <w:continuationSeparator/>
      </w:r>
    </w:p>
  </w:footnote>
  <w:footnote w:id="1">
    <w:p w:rsidR="005E0B81" w:rsidRDefault="005E0B81" w:rsidP="008109A0">
      <w:pPr>
        <w:pStyle w:val="FootnoteText"/>
      </w:pPr>
      <w:r w:rsidRPr="00E964CB">
        <w:rPr>
          <w:rStyle w:val="FootnoteReference"/>
          <w:rFonts w:ascii="Foundry Form Sans" w:hAnsi="Foundry Form Sans" w:cs="Foundry Form Sans"/>
        </w:rPr>
        <w:footnoteRef/>
      </w:r>
      <w:r w:rsidRPr="00E964CB">
        <w:rPr>
          <w:rFonts w:ascii="Foundry Form Sans" w:hAnsi="Foundry Form Sans" w:cs="Foundry Form Sans"/>
        </w:rPr>
        <w:t xml:space="preserve"> Report on the 2009 Consumer Conditions Survey: Market research survey conducted for Consumer Focus, MORI, March/April 2009</w:t>
      </w:r>
    </w:p>
  </w:footnote>
  <w:footnote w:id="2">
    <w:p w:rsidR="005E0B81" w:rsidRDefault="005E0B81" w:rsidP="008109A0">
      <w:pPr>
        <w:pStyle w:val="FootnoteText"/>
        <w:spacing w:after="120"/>
        <w:ind w:left="-24"/>
      </w:pPr>
      <w:r w:rsidRPr="00CC58BC">
        <w:rPr>
          <w:rStyle w:val="FootnoteReference"/>
          <w:rFonts w:ascii="Foundry Form Sans" w:hAnsi="Foundry Form Sans" w:cs="Foundry Form Sans"/>
        </w:rPr>
        <w:footnoteRef/>
      </w:r>
      <w:r w:rsidRPr="00CC58BC">
        <w:rPr>
          <w:rFonts w:ascii="Foundry Form Sans" w:hAnsi="Foundry Form Sans" w:cs="Foundry Form Sans"/>
        </w:rPr>
        <w:t xml:space="preserve"> Consumer Focus written </w:t>
      </w:r>
      <w:r>
        <w:rPr>
          <w:rFonts w:ascii="Foundry Form Sans" w:hAnsi="Foundry Form Sans" w:cs="Foundry Form Sans"/>
        </w:rPr>
        <w:t>submission 14 June 2011</w:t>
      </w:r>
    </w:p>
  </w:footnote>
  <w:footnote w:id="3">
    <w:p w:rsidR="005E0B81" w:rsidRDefault="005E0B81" w:rsidP="008109A0">
      <w:pPr>
        <w:pStyle w:val="FootnoteText"/>
        <w:spacing w:after="120"/>
        <w:ind w:left="-24"/>
      </w:pPr>
      <w:r w:rsidRPr="00CC58BC">
        <w:rPr>
          <w:rStyle w:val="FootnoteReference"/>
          <w:rFonts w:ascii="Foundry Form Sans" w:hAnsi="Foundry Form Sans" w:cs="Foundry Form Sans"/>
        </w:rPr>
        <w:footnoteRef/>
      </w:r>
      <w:r w:rsidRPr="00CC58BC">
        <w:rPr>
          <w:rFonts w:ascii="Foundry Form Sans" w:hAnsi="Foundry Form Sans" w:cs="Foundry Form Sans"/>
        </w:rPr>
        <w:t xml:space="preserve"> The Law Commission: http://www.justice.gov.uk/lawcommission/docs/lc312_Housing_Encouraging_Responsible_Letting.pdf</w:t>
      </w:r>
    </w:p>
  </w:footnote>
  <w:footnote w:id="4">
    <w:p w:rsidR="005E0B81" w:rsidRDefault="005E0B81" w:rsidP="008109A0">
      <w:pPr>
        <w:pStyle w:val="FootnoteText"/>
        <w:spacing w:after="120"/>
        <w:ind w:left="-24"/>
      </w:pPr>
      <w:r w:rsidRPr="00CC58BC">
        <w:rPr>
          <w:rStyle w:val="FootnoteReference"/>
          <w:rFonts w:ascii="Foundry Form Sans" w:hAnsi="Foundry Form Sans" w:cs="Foundry Form Sans"/>
        </w:rPr>
        <w:footnoteRef/>
      </w:r>
      <w:r w:rsidRPr="00CC58BC">
        <w:rPr>
          <w:rFonts w:ascii="Foundry Form Sans" w:hAnsi="Foundry Form Sans" w:cs="Foundry Form Sans"/>
        </w:rPr>
        <w:t xml:space="preserve"> The private rented sector: its contribution and potential, Centre for Housing Policy, </w:t>
      </w:r>
      <w:smartTag w:uri="urn:schemas-microsoft-com:office:smarttags" w:element="PlaceType">
        <w:smartTag w:uri="urn:schemas-microsoft-com:office:smarttags" w:element="place">
          <w:r w:rsidRPr="00CC58BC">
            <w:rPr>
              <w:rFonts w:ascii="Foundry Form Sans" w:hAnsi="Foundry Form Sans" w:cs="Foundry Form Sans"/>
            </w:rPr>
            <w:t>University</w:t>
          </w:r>
        </w:smartTag>
        <w:r w:rsidRPr="00CC58BC">
          <w:rPr>
            <w:rFonts w:ascii="Foundry Form Sans" w:hAnsi="Foundry Form Sans" w:cs="Foundry Form Sans"/>
          </w:rPr>
          <w:t xml:space="preserve"> of </w:t>
        </w:r>
        <w:smartTag w:uri="urn:schemas-microsoft-com:office:smarttags" w:element="PlaceName">
          <w:r w:rsidRPr="00CC58BC">
            <w:rPr>
              <w:rFonts w:ascii="Foundry Form Sans" w:hAnsi="Foundry Form Sans" w:cs="Foundry Form Sans"/>
            </w:rPr>
            <w:t>York</w:t>
          </w:r>
        </w:smartTag>
      </w:smartTag>
      <w:r w:rsidRPr="00CC58BC">
        <w:rPr>
          <w:rFonts w:ascii="Foundry Form Sans" w:hAnsi="Foundry Form Sans" w:cs="Foundry Form Sans"/>
        </w:rPr>
        <w:t>, 2008</w:t>
      </w:r>
    </w:p>
  </w:footnote>
  <w:footnote w:id="5">
    <w:p w:rsidR="005E0B81" w:rsidRPr="00CC58BC" w:rsidRDefault="005E0B81" w:rsidP="008109A0">
      <w:pPr>
        <w:pStyle w:val="FootnoteText"/>
        <w:spacing w:after="120"/>
        <w:ind w:left="-24"/>
        <w:rPr>
          <w:rFonts w:ascii="Foundry Form Sans" w:hAnsi="Foundry Form Sans" w:cs="Foundry Form Sans"/>
        </w:rPr>
      </w:pPr>
      <w:r w:rsidRPr="00CC58BC">
        <w:rPr>
          <w:rStyle w:val="FootnoteReference"/>
          <w:rFonts w:ascii="Foundry Form Sans" w:hAnsi="Foundry Form Sans" w:cs="Foundry Form Sans"/>
        </w:rPr>
        <w:footnoteRef/>
      </w:r>
      <w:r w:rsidRPr="00CC58BC">
        <w:rPr>
          <w:rFonts w:ascii="Foundry Form Sans" w:hAnsi="Foundry Form Sans" w:cs="Foundry Form Sans"/>
        </w:rPr>
        <w:t xml:space="preserve"> Selective Licensing of Privately Rented Housing, House of Commons Standard Note:</w:t>
      </w:r>
    </w:p>
    <w:p w:rsidR="005E0B81" w:rsidRDefault="005E0B81" w:rsidP="008109A0">
      <w:pPr>
        <w:pStyle w:val="FootnoteText"/>
        <w:spacing w:after="120"/>
        <w:ind w:left="-24"/>
      </w:pPr>
      <w:r w:rsidRPr="00CC58BC">
        <w:rPr>
          <w:rFonts w:ascii="Foundry Form Sans" w:hAnsi="Foundry Form Sans" w:cs="Foundry Form Sans"/>
        </w:rPr>
        <w:t>SN/SP/4634, 16 June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81" w:rsidRDefault="005E0B81">
    <w:pPr>
      <w:pStyle w:val="Header"/>
      <w:tabs>
        <w:tab w:val="clear" w:pos="8640"/>
      </w:tabs>
      <w:ind w:right="-416"/>
    </w:pPr>
    <w:r>
      <w:tab/>
    </w:r>
    <w:r>
      <w:tab/>
    </w:r>
    <w:r>
      <w:tab/>
    </w:r>
    <w:r>
      <w:tab/>
    </w:r>
    <w:r>
      <w:tab/>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81" w:rsidRDefault="005E0B81">
    <w:pPr>
      <w:pStyle w:val="Header"/>
    </w:pPr>
  </w:p>
  <w:p w:rsidR="005E0B81" w:rsidRDefault="005E0B81">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8.25pt;height:12.75pt">
          <v:imagedata r:id="rId1" o:title=""/>
        </v:shape>
      </w:pict>
    </w:r>
    <w:r>
      <w:t xml:space="preserve">                                                                   </w:t>
    </w:r>
    <w:r>
      <w:tab/>
    </w:r>
    <w:r>
      <w:pict>
        <v:shape id="_x0000_i1028" type="#_x0000_t75" style="width:114.75pt;height:12pt">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42362"/>
    <w:multiLevelType w:val="multilevel"/>
    <w:tmpl w:val="4A0AC488"/>
    <w:lvl w:ilvl="0">
      <w:start w:val="1"/>
      <w:numFmt w:val="decimal"/>
      <w:pStyle w:val="SectionHeading"/>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
    <w:nsid w:val="0B0C6CF7"/>
    <w:multiLevelType w:val="hybridMultilevel"/>
    <w:tmpl w:val="3170F0B0"/>
    <w:lvl w:ilvl="0" w:tplc="21ECA948">
      <w:start w:val="1"/>
      <w:numFmt w:val="bullet"/>
      <w:lvlText w:val=""/>
      <w:lvlJc w:val="left"/>
      <w:pPr>
        <w:tabs>
          <w:tab w:val="num" w:pos="720"/>
        </w:tabs>
        <w:ind w:left="720" w:hanging="360"/>
      </w:pPr>
      <w:rPr>
        <w:rFonts w:ascii="Symbol" w:hAnsi="Symbol" w:hint="default"/>
        <w:b w:val="0"/>
        <w:i w:val="0"/>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1C5068DE"/>
    <w:multiLevelType w:val="hybridMultilevel"/>
    <w:tmpl w:val="956E47DC"/>
    <w:lvl w:ilvl="0" w:tplc="D8C8F27A">
      <w:start w:val="1"/>
      <w:numFmt w:val="bullet"/>
      <w:lvlText w:val=""/>
      <w:lvlJc w:val="left"/>
      <w:pPr>
        <w:tabs>
          <w:tab w:val="num" w:pos="700"/>
        </w:tabs>
        <w:ind w:left="70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1D811CD4"/>
    <w:multiLevelType w:val="multilevel"/>
    <w:tmpl w:val="3E1AEB04"/>
    <w:lvl w:ilvl="0">
      <w:start w:val="4"/>
      <w:numFmt w:val="decimal"/>
      <w:lvlText w:val="%1"/>
      <w:lvlJc w:val="left"/>
      <w:pPr>
        <w:tabs>
          <w:tab w:val="num" w:pos="420"/>
        </w:tabs>
        <w:ind w:left="420" w:hanging="420"/>
      </w:pPr>
      <w:rPr>
        <w:rFonts w:ascii="Times New Roman" w:hAnsi="Times New Roman" w:cs="Times New Roman" w:hint="default"/>
      </w:rPr>
    </w:lvl>
    <w:lvl w:ilvl="1">
      <w:start w:val="10"/>
      <w:numFmt w:val="decimal"/>
      <w:lvlText w:val="%1.%2"/>
      <w:lvlJc w:val="left"/>
      <w:pPr>
        <w:tabs>
          <w:tab w:val="num" w:pos="420"/>
        </w:tabs>
        <w:ind w:left="420" w:hanging="4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20C017E0"/>
    <w:multiLevelType w:val="multilevel"/>
    <w:tmpl w:val="552028B4"/>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2.%2"/>
      <w:lvlJc w:val="left"/>
      <w:pPr>
        <w:tabs>
          <w:tab w:val="num" w:pos="4140"/>
        </w:tabs>
        <w:ind w:left="4140" w:hanging="360"/>
      </w:pPr>
      <w:rPr>
        <w:rFonts w:ascii="Foundry Form Sans" w:hAnsi="Foundry Form Sans" w:cs="Foundry Form Sans" w:hint="default"/>
        <w:b w:val="0"/>
        <w:bCs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5">
    <w:nsid w:val="296E2464"/>
    <w:multiLevelType w:val="hybridMultilevel"/>
    <w:tmpl w:val="816472A2"/>
    <w:lvl w:ilvl="0" w:tplc="467EA490">
      <w:start w:val="1"/>
      <w:numFmt w:val="bullet"/>
      <w:pStyle w:val="LONBulletOne"/>
      <w:lvlText w:val="•"/>
      <w:lvlJc w:val="left"/>
      <w:pPr>
        <w:tabs>
          <w:tab w:val="num" w:pos="284"/>
        </w:tabs>
        <w:ind w:left="284" w:hanging="284"/>
      </w:pPr>
      <w:rPr>
        <w:rFonts w:ascii="Foundry Form Sans" w:hAnsi="Foundry Form Sans" w:hint="default"/>
        <w:color w:val="auto"/>
        <w:sz w:val="32"/>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nsid w:val="4A236779"/>
    <w:multiLevelType w:val="multilevel"/>
    <w:tmpl w:val="C4D6D7C4"/>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022642F"/>
    <w:multiLevelType w:val="multilevel"/>
    <w:tmpl w:val="430EFF5A"/>
    <w:lvl w:ilvl="0">
      <w:start w:val="4"/>
      <w:numFmt w:val="decimal"/>
      <w:lvlText w:val="%1"/>
      <w:lvlJc w:val="left"/>
      <w:pPr>
        <w:tabs>
          <w:tab w:val="num" w:pos="420"/>
        </w:tabs>
        <w:ind w:left="420" w:hanging="420"/>
      </w:pPr>
      <w:rPr>
        <w:rFonts w:cs="Times New Roman" w:hint="default"/>
      </w:rPr>
    </w:lvl>
    <w:lvl w:ilvl="1">
      <w:start w:val="18"/>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52A418D3"/>
    <w:multiLevelType w:val="multilevel"/>
    <w:tmpl w:val="EE4A220A"/>
    <w:lvl w:ilvl="0">
      <w:start w:val="5"/>
      <w:numFmt w:val="decimal"/>
      <w:lvlText w:val="%1."/>
      <w:lvlJc w:val="left"/>
      <w:pPr>
        <w:tabs>
          <w:tab w:val="num" w:pos="720"/>
        </w:tabs>
        <w:ind w:left="720" w:hanging="360"/>
      </w:pPr>
      <w:rPr>
        <w:rFonts w:ascii="Foundry Form Sans" w:hAnsi="Foundry Form Sans" w:cs="Foundry Form Sans" w:hint="default"/>
      </w:rPr>
    </w:lvl>
    <w:lvl w:ilvl="1">
      <w:start w:val="1"/>
      <w:numFmt w:val="decimal"/>
      <w:isLgl/>
      <w:lvlText w:val="%1.%2"/>
      <w:lvlJc w:val="left"/>
      <w:pPr>
        <w:tabs>
          <w:tab w:val="num" w:pos="720"/>
        </w:tabs>
        <w:ind w:left="720" w:hanging="360"/>
      </w:pPr>
      <w:rPr>
        <w:rFonts w:ascii="Foundry Form Sans" w:hAnsi="Foundry Form Sans" w:cs="Foundry Form Sans"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9">
    <w:nsid w:val="69F23BDF"/>
    <w:multiLevelType w:val="hybridMultilevel"/>
    <w:tmpl w:val="11F8C862"/>
    <w:lvl w:ilvl="0" w:tplc="D8C8F27A">
      <w:start w:val="1"/>
      <w:numFmt w:val="bullet"/>
      <w:lvlText w:val=""/>
      <w:lvlJc w:val="left"/>
      <w:pPr>
        <w:tabs>
          <w:tab w:val="num" w:pos="700"/>
        </w:tabs>
        <w:ind w:left="70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nsid w:val="71F04B63"/>
    <w:multiLevelType w:val="multilevel"/>
    <w:tmpl w:val="A0F093C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5"/>
  </w:num>
  <w:num w:numId="3">
    <w:abstractNumId w:val="4"/>
  </w:num>
  <w:num w:numId="4">
    <w:abstractNumId w:val="0"/>
  </w:num>
  <w:num w:numId="5">
    <w:abstractNumId w:val="8"/>
  </w:num>
  <w:num w:numId="6">
    <w:abstractNumId w:val="2"/>
  </w:num>
  <w:num w:numId="7">
    <w:abstractNumId w:val="10"/>
  </w:num>
  <w:num w:numId="8">
    <w:abstractNumId w:val="1"/>
  </w:num>
  <w:num w:numId="9">
    <w:abstractNumId w:val="6"/>
  </w:num>
  <w:num w:numId="10">
    <w:abstractNumId w:val="9"/>
  </w:num>
  <w:num w:numId="11">
    <w:abstractNumId w:val="7"/>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FBF"/>
    <w:rsid w:val="0001153A"/>
    <w:rsid w:val="00021439"/>
    <w:rsid w:val="000222F7"/>
    <w:rsid w:val="000472BC"/>
    <w:rsid w:val="00063DC6"/>
    <w:rsid w:val="00073CA9"/>
    <w:rsid w:val="00086677"/>
    <w:rsid w:val="000A45E4"/>
    <w:rsid w:val="000A5EB0"/>
    <w:rsid w:val="000C3553"/>
    <w:rsid w:val="000E10E1"/>
    <w:rsid w:val="000E2DD7"/>
    <w:rsid w:val="00101755"/>
    <w:rsid w:val="00104036"/>
    <w:rsid w:val="0011294F"/>
    <w:rsid w:val="00131076"/>
    <w:rsid w:val="00150FCA"/>
    <w:rsid w:val="0015122C"/>
    <w:rsid w:val="00161B3E"/>
    <w:rsid w:val="001658EC"/>
    <w:rsid w:val="001706D0"/>
    <w:rsid w:val="00172CC7"/>
    <w:rsid w:val="001857F0"/>
    <w:rsid w:val="00190FBE"/>
    <w:rsid w:val="00195D75"/>
    <w:rsid w:val="001A22C7"/>
    <w:rsid w:val="001B26A3"/>
    <w:rsid w:val="001B3B4B"/>
    <w:rsid w:val="001B5E3D"/>
    <w:rsid w:val="001D2BE5"/>
    <w:rsid w:val="001F326B"/>
    <w:rsid w:val="001F5061"/>
    <w:rsid w:val="002256F4"/>
    <w:rsid w:val="00227A24"/>
    <w:rsid w:val="002514EF"/>
    <w:rsid w:val="002609F8"/>
    <w:rsid w:val="002628F5"/>
    <w:rsid w:val="00291C12"/>
    <w:rsid w:val="00297EA4"/>
    <w:rsid w:val="002B173E"/>
    <w:rsid w:val="002D469A"/>
    <w:rsid w:val="002D5A94"/>
    <w:rsid w:val="002D7899"/>
    <w:rsid w:val="002F396D"/>
    <w:rsid w:val="00322637"/>
    <w:rsid w:val="00322EA9"/>
    <w:rsid w:val="00323F73"/>
    <w:rsid w:val="00334D44"/>
    <w:rsid w:val="00335189"/>
    <w:rsid w:val="00336880"/>
    <w:rsid w:val="00371835"/>
    <w:rsid w:val="00384E71"/>
    <w:rsid w:val="0038571C"/>
    <w:rsid w:val="003A3EAA"/>
    <w:rsid w:val="003B17CF"/>
    <w:rsid w:val="003D0D84"/>
    <w:rsid w:val="00400E83"/>
    <w:rsid w:val="00410010"/>
    <w:rsid w:val="0043455D"/>
    <w:rsid w:val="004576BC"/>
    <w:rsid w:val="00466138"/>
    <w:rsid w:val="00467149"/>
    <w:rsid w:val="0048078A"/>
    <w:rsid w:val="004908F0"/>
    <w:rsid w:val="00496826"/>
    <w:rsid w:val="004A1CBB"/>
    <w:rsid w:val="004C0381"/>
    <w:rsid w:val="004C245E"/>
    <w:rsid w:val="004C73F5"/>
    <w:rsid w:val="004D621A"/>
    <w:rsid w:val="004E4385"/>
    <w:rsid w:val="004F6496"/>
    <w:rsid w:val="005002C8"/>
    <w:rsid w:val="00516507"/>
    <w:rsid w:val="00517C9D"/>
    <w:rsid w:val="0052141D"/>
    <w:rsid w:val="00533BE4"/>
    <w:rsid w:val="00541AEA"/>
    <w:rsid w:val="00544C52"/>
    <w:rsid w:val="0055102D"/>
    <w:rsid w:val="00584E86"/>
    <w:rsid w:val="00592DC6"/>
    <w:rsid w:val="00593933"/>
    <w:rsid w:val="00596120"/>
    <w:rsid w:val="005A091F"/>
    <w:rsid w:val="005C442A"/>
    <w:rsid w:val="005D4BE8"/>
    <w:rsid w:val="005E0B81"/>
    <w:rsid w:val="005E372D"/>
    <w:rsid w:val="00604841"/>
    <w:rsid w:val="00617B05"/>
    <w:rsid w:val="006222D2"/>
    <w:rsid w:val="00634324"/>
    <w:rsid w:val="00634A34"/>
    <w:rsid w:val="0067356C"/>
    <w:rsid w:val="00673E67"/>
    <w:rsid w:val="006C0717"/>
    <w:rsid w:val="006C355A"/>
    <w:rsid w:val="006E2458"/>
    <w:rsid w:val="006E6CEB"/>
    <w:rsid w:val="006F0DCD"/>
    <w:rsid w:val="006F52F1"/>
    <w:rsid w:val="00720E94"/>
    <w:rsid w:val="00727AFE"/>
    <w:rsid w:val="00732825"/>
    <w:rsid w:val="0073390E"/>
    <w:rsid w:val="0073677D"/>
    <w:rsid w:val="00745143"/>
    <w:rsid w:val="00747D9A"/>
    <w:rsid w:val="00751E55"/>
    <w:rsid w:val="00783021"/>
    <w:rsid w:val="00794854"/>
    <w:rsid w:val="00795661"/>
    <w:rsid w:val="007D4551"/>
    <w:rsid w:val="007D6E72"/>
    <w:rsid w:val="007F58F4"/>
    <w:rsid w:val="00804C94"/>
    <w:rsid w:val="008109A0"/>
    <w:rsid w:val="00815A51"/>
    <w:rsid w:val="008501BA"/>
    <w:rsid w:val="00851250"/>
    <w:rsid w:val="0085595C"/>
    <w:rsid w:val="008671F0"/>
    <w:rsid w:val="00873667"/>
    <w:rsid w:val="00886AED"/>
    <w:rsid w:val="008951CE"/>
    <w:rsid w:val="008C56A3"/>
    <w:rsid w:val="008D1ED6"/>
    <w:rsid w:val="008D76A0"/>
    <w:rsid w:val="008E286A"/>
    <w:rsid w:val="008F5039"/>
    <w:rsid w:val="00906736"/>
    <w:rsid w:val="00915319"/>
    <w:rsid w:val="00922D30"/>
    <w:rsid w:val="0096117D"/>
    <w:rsid w:val="00974F19"/>
    <w:rsid w:val="00982DF9"/>
    <w:rsid w:val="00983F27"/>
    <w:rsid w:val="0099335C"/>
    <w:rsid w:val="00993842"/>
    <w:rsid w:val="00996D4C"/>
    <w:rsid w:val="009C2F48"/>
    <w:rsid w:val="009C5F8E"/>
    <w:rsid w:val="009E63BE"/>
    <w:rsid w:val="00A03DC3"/>
    <w:rsid w:val="00A20800"/>
    <w:rsid w:val="00A21BE5"/>
    <w:rsid w:val="00A24B38"/>
    <w:rsid w:val="00A25CA0"/>
    <w:rsid w:val="00A3533A"/>
    <w:rsid w:val="00A36A3E"/>
    <w:rsid w:val="00A5419E"/>
    <w:rsid w:val="00A651F2"/>
    <w:rsid w:val="00A9191A"/>
    <w:rsid w:val="00AB05B4"/>
    <w:rsid w:val="00AB77CD"/>
    <w:rsid w:val="00AC1671"/>
    <w:rsid w:val="00AC61FB"/>
    <w:rsid w:val="00AD7D5F"/>
    <w:rsid w:val="00AF6BAC"/>
    <w:rsid w:val="00B04B87"/>
    <w:rsid w:val="00B11297"/>
    <w:rsid w:val="00B13CE3"/>
    <w:rsid w:val="00B17858"/>
    <w:rsid w:val="00B26F4C"/>
    <w:rsid w:val="00B316C2"/>
    <w:rsid w:val="00B33F73"/>
    <w:rsid w:val="00B371E4"/>
    <w:rsid w:val="00B51E3B"/>
    <w:rsid w:val="00B65FBA"/>
    <w:rsid w:val="00B66417"/>
    <w:rsid w:val="00B76558"/>
    <w:rsid w:val="00B813F2"/>
    <w:rsid w:val="00B83E22"/>
    <w:rsid w:val="00B924FC"/>
    <w:rsid w:val="00B92919"/>
    <w:rsid w:val="00BC28CD"/>
    <w:rsid w:val="00BC4C55"/>
    <w:rsid w:val="00BD7E7F"/>
    <w:rsid w:val="00BE5FD3"/>
    <w:rsid w:val="00BF4A20"/>
    <w:rsid w:val="00C22655"/>
    <w:rsid w:val="00C34ECE"/>
    <w:rsid w:val="00C424BB"/>
    <w:rsid w:val="00C52D74"/>
    <w:rsid w:val="00C669B4"/>
    <w:rsid w:val="00C87863"/>
    <w:rsid w:val="00C97036"/>
    <w:rsid w:val="00CA6406"/>
    <w:rsid w:val="00CB70E1"/>
    <w:rsid w:val="00CC58BC"/>
    <w:rsid w:val="00CE32C7"/>
    <w:rsid w:val="00CF2A12"/>
    <w:rsid w:val="00D00508"/>
    <w:rsid w:val="00D166F1"/>
    <w:rsid w:val="00D40EA6"/>
    <w:rsid w:val="00D42916"/>
    <w:rsid w:val="00D51014"/>
    <w:rsid w:val="00D51B43"/>
    <w:rsid w:val="00D57681"/>
    <w:rsid w:val="00D605C1"/>
    <w:rsid w:val="00D66E59"/>
    <w:rsid w:val="00D722E2"/>
    <w:rsid w:val="00D8379E"/>
    <w:rsid w:val="00D94D34"/>
    <w:rsid w:val="00DF4B9A"/>
    <w:rsid w:val="00E26EE7"/>
    <w:rsid w:val="00E324EA"/>
    <w:rsid w:val="00E3331A"/>
    <w:rsid w:val="00E33F4A"/>
    <w:rsid w:val="00E43E04"/>
    <w:rsid w:val="00E4522D"/>
    <w:rsid w:val="00E5208C"/>
    <w:rsid w:val="00E747E3"/>
    <w:rsid w:val="00E74BC7"/>
    <w:rsid w:val="00E75B90"/>
    <w:rsid w:val="00E75C18"/>
    <w:rsid w:val="00E7767A"/>
    <w:rsid w:val="00E80D5B"/>
    <w:rsid w:val="00E83C7B"/>
    <w:rsid w:val="00E9407C"/>
    <w:rsid w:val="00E96335"/>
    <w:rsid w:val="00E964CB"/>
    <w:rsid w:val="00EA095A"/>
    <w:rsid w:val="00EA2044"/>
    <w:rsid w:val="00EC3E60"/>
    <w:rsid w:val="00ED0974"/>
    <w:rsid w:val="00ED3D50"/>
    <w:rsid w:val="00ED73C3"/>
    <w:rsid w:val="00F05F23"/>
    <w:rsid w:val="00F06974"/>
    <w:rsid w:val="00F12582"/>
    <w:rsid w:val="00F12814"/>
    <w:rsid w:val="00F32FBF"/>
    <w:rsid w:val="00F34135"/>
    <w:rsid w:val="00F5575A"/>
    <w:rsid w:val="00F55CC0"/>
    <w:rsid w:val="00F57596"/>
    <w:rsid w:val="00F6757F"/>
    <w:rsid w:val="00F83E57"/>
    <w:rsid w:val="00F92A91"/>
    <w:rsid w:val="00F92DAE"/>
    <w:rsid w:val="00F95593"/>
    <w:rsid w:val="00FA066E"/>
    <w:rsid w:val="00FA5DA4"/>
    <w:rsid w:val="00FC1270"/>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2A"/>
    <w:rPr>
      <w:rFonts w:ascii="Times New Roman" w:hAnsi="Times New Roman"/>
      <w:sz w:val="24"/>
      <w:szCs w:val="24"/>
      <w:lang w:eastAsia="en-US"/>
    </w:rPr>
  </w:style>
  <w:style w:type="paragraph" w:styleId="Heading1">
    <w:name w:val="heading 1"/>
    <w:basedOn w:val="Normal"/>
    <w:next w:val="Normal"/>
    <w:link w:val="Heading1Char"/>
    <w:uiPriority w:val="99"/>
    <w:qFormat/>
    <w:rsid w:val="005C442A"/>
    <w:pPr>
      <w:keepNext/>
      <w:autoSpaceDE w:val="0"/>
      <w:autoSpaceDN w:val="0"/>
      <w:spacing w:line="400" w:lineRule="exact"/>
      <w:outlineLvl w:val="0"/>
    </w:pPr>
    <w:rPr>
      <w:rFonts w:ascii="FoundryFormSansBook" w:hAnsi="FoundryFormSansBook" w:cs="FoundryFormSansBook"/>
      <w:sz w:val="34"/>
      <w:szCs w:val="34"/>
      <w:lang w:val="en-US"/>
    </w:rPr>
  </w:style>
  <w:style w:type="paragraph" w:styleId="Heading2">
    <w:name w:val="heading 2"/>
    <w:basedOn w:val="Normal"/>
    <w:next w:val="Normal"/>
    <w:link w:val="Heading2Char"/>
    <w:uiPriority w:val="99"/>
    <w:qFormat/>
    <w:rsid w:val="005C442A"/>
    <w:pPr>
      <w:keepNext/>
      <w:ind w:right="226"/>
      <w:outlineLvl w:val="1"/>
    </w:pPr>
    <w:rPr>
      <w:rFonts w:ascii="Foundry Form Sans" w:hAnsi="Foundry Form Sans" w:cs="Foundry Form Sans"/>
      <w:b/>
      <w:bCs/>
      <w:sz w:val="96"/>
      <w:szCs w:val="96"/>
    </w:rPr>
  </w:style>
  <w:style w:type="paragraph" w:styleId="Heading3">
    <w:name w:val="heading 3"/>
    <w:basedOn w:val="Normal"/>
    <w:next w:val="Normal"/>
    <w:link w:val="Heading3Char"/>
    <w:uiPriority w:val="99"/>
    <w:qFormat/>
    <w:rsid w:val="005C442A"/>
    <w:pPr>
      <w:keepNext/>
      <w:autoSpaceDE w:val="0"/>
      <w:autoSpaceDN w:val="0"/>
      <w:outlineLvl w:val="2"/>
    </w:pPr>
    <w:rPr>
      <w:rFonts w:ascii="Foundry Form Sans" w:hAnsi="Foundry Form Sans" w:cs="Foundry Form Sans"/>
      <w:b/>
      <w:bCs/>
      <w:lang w:val="en-US"/>
    </w:rPr>
  </w:style>
  <w:style w:type="paragraph" w:styleId="Heading4">
    <w:name w:val="heading 4"/>
    <w:basedOn w:val="Normal"/>
    <w:next w:val="Normal"/>
    <w:link w:val="Heading4Char"/>
    <w:uiPriority w:val="99"/>
    <w:qFormat/>
    <w:rsid w:val="005C442A"/>
    <w:pPr>
      <w:keepNext/>
      <w:spacing w:before="240" w:after="60"/>
      <w:outlineLvl w:val="3"/>
    </w:pPr>
    <w:rPr>
      <w:rFonts w:ascii="Arial" w:hAnsi="Arial" w:cs="Arial"/>
      <w:b/>
      <w:bCs/>
      <w:lang w:val="en-US"/>
    </w:rPr>
  </w:style>
  <w:style w:type="paragraph" w:styleId="Heading5">
    <w:name w:val="heading 5"/>
    <w:basedOn w:val="Normal"/>
    <w:next w:val="Normal"/>
    <w:link w:val="Heading5Char"/>
    <w:uiPriority w:val="99"/>
    <w:qFormat/>
    <w:rsid w:val="005C442A"/>
    <w:pPr>
      <w:keepNext/>
      <w:autoSpaceDE w:val="0"/>
      <w:autoSpaceDN w:val="0"/>
      <w:jc w:val="center"/>
      <w:outlineLvl w:val="4"/>
    </w:pPr>
    <w:rPr>
      <w:rFonts w:ascii="Arial" w:hAnsi="Arial" w:cs="Arial"/>
      <w:b/>
      <w:bCs/>
    </w:rPr>
  </w:style>
  <w:style w:type="paragraph" w:styleId="Heading6">
    <w:name w:val="heading 6"/>
    <w:basedOn w:val="Normal"/>
    <w:next w:val="Normal"/>
    <w:link w:val="Heading6Char"/>
    <w:uiPriority w:val="99"/>
    <w:qFormat/>
    <w:rsid w:val="005C442A"/>
    <w:pPr>
      <w:keepNext/>
      <w:outlineLvl w:val="5"/>
    </w:pPr>
    <w:rPr>
      <w:rFonts w:ascii="Foundry Form Sans" w:hAnsi="Foundry Form Sans" w:cs="Foundry Form Sans"/>
      <w:b/>
      <w:bCs/>
      <w:sz w:val="48"/>
      <w:szCs w:val="48"/>
    </w:rPr>
  </w:style>
  <w:style w:type="paragraph" w:styleId="Heading7">
    <w:name w:val="heading 7"/>
    <w:basedOn w:val="Normal"/>
    <w:next w:val="Normal"/>
    <w:link w:val="Heading7Char"/>
    <w:uiPriority w:val="99"/>
    <w:qFormat/>
    <w:rsid w:val="005C442A"/>
    <w:pPr>
      <w:keepNext/>
      <w:outlineLvl w:val="6"/>
    </w:pPr>
    <w:rPr>
      <w:rFonts w:ascii="Foundry Form Sans" w:hAnsi="Foundry Form Sans" w:cs="Foundry Form Sans"/>
      <w:b/>
      <w:bCs/>
      <w:sz w:val="28"/>
      <w:szCs w:val="28"/>
      <w:lang w:val="en-US"/>
    </w:rPr>
  </w:style>
  <w:style w:type="paragraph" w:styleId="Heading9">
    <w:name w:val="heading 9"/>
    <w:basedOn w:val="Normal"/>
    <w:next w:val="Normal"/>
    <w:link w:val="Heading9Char"/>
    <w:uiPriority w:val="99"/>
    <w:qFormat/>
    <w:rsid w:val="005C442A"/>
    <w:pPr>
      <w:keepNext/>
      <w:autoSpaceDE w:val="0"/>
      <w:autoSpaceDN w:val="0"/>
      <w:outlineLvl w:val="8"/>
    </w:pPr>
    <w:rPr>
      <w:rFonts w:ascii="Arial" w:hAnsi="Arial" w:cs="Arial"/>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42A"/>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locked/>
    <w:rsid w:val="005C442A"/>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locked/>
    <w:rsid w:val="005C442A"/>
    <w:rPr>
      <w:rFonts w:ascii="Cambria" w:hAnsi="Cambria" w:cs="Cambria"/>
      <w:b/>
      <w:bCs/>
      <w:sz w:val="26"/>
      <w:szCs w:val="26"/>
      <w:lang w:eastAsia="en-US"/>
    </w:rPr>
  </w:style>
  <w:style w:type="character" w:customStyle="1" w:styleId="Heading4Char">
    <w:name w:val="Heading 4 Char"/>
    <w:basedOn w:val="DefaultParagraphFont"/>
    <w:link w:val="Heading4"/>
    <w:uiPriority w:val="99"/>
    <w:locked/>
    <w:rsid w:val="005C442A"/>
    <w:rPr>
      <w:rFonts w:ascii="Calibri" w:hAnsi="Calibri" w:cs="Calibri"/>
      <w:b/>
      <w:bCs/>
      <w:sz w:val="28"/>
      <w:szCs w:val="28"/>
      <w:lang w:eastAsia="en-US"/>
    </w:rPr>
  </w:style>
  <w:style w:type="character" w:customStyle="1" w:styleId="Heading5Char">
    <w:name w:val="Heading 5 Char"/>
    <w:basedOn w:val="DefaultParagraphFont"/>
    <w:link w:val="Heading5"/>
    <w:uiPriority w:val="99"/>
    <w:locked/>
    <w:rsid w:val="005C442A"/>
    <w:rPr>
      <w:rFonts w:ascii="Calibri" w:hAnsi="Calibri" w:cs="Calibri"/>
      <w:b/>
      <w:bCs/>
      <w:i/>
      <w:iCs/>
      <w:sz w:val="26"/>
      <w:szCs w:val="26"/>
      <w:lang w:eastAsia="en-US"/>
    </w:rPr>
  </w:style>
  <w:style w:type="character" w:customStyle="1" w:styleId="Heading6Char">
    <w:name w:val="Heading 6 Char"/>
    <w:basedOn w:val="DefaultParagraphFont"/>
    <w:link w:val="Heading6"/>
    <w:uiPriority w:val="99"/>
    <w:locked/>
    <w:rsid w:val="005C442A"/>
    <w:rPr>
      <w:rFonts w:ascii="Calibri" w:hAnsi="Calibri" w:cs="Calibri"/>
      <w:b/>
      <w:bCs/>
      <w:lang w:eastAsia="en-US"/>
    </w:rPr>
  </w:style>
  <w:style w:type="character" w:customStyle="1" w:styleId="Heading7Char">
    <w:name w:val="Heading 7 Char"/>
    <w:basedOn w:val="DefaultParagraphFont"/>
    <w:link w:val="Heading7"/>
    <w:uiPriority w:val="99"/>
    <w:locked/>
    <w:rsid w:val="005C442A"/>
    <w:rPr>
      <w:rFonts w:ascii="Calibri" w:hAnsi="Calibri" w:cs="Calibri"/>
      <w:sz w:val="24"/>
      <w:szCs w:val="24"/>
      <w:lang w:eastAsia="en-US"/>
    </w:rPr>
  </w:style>
  <w:style w:type="character" w:customStyle="1" w:styleId="Heading9Char">
    <w:name w:val="Heading 9 Char"/>
    <w:basedOn w:val="DefaultParagraphFont"/>
    <w:link w:val="Heading9"/>
    <w:uiPriority w:val="99"/>
    <w:locked/>
    <w:rsid w:val="005C442A"/>
    <w:rPr>
      <w:rFonts w:ascii="Cambria" w:hAnsi="Cambria" w:cs="Cambria"/>
      <w:lang w:eastAsia="en-US"/>
    </w:rPr>
  </w:style>
  <w:style w:type="paragraph" w:styleId="BodyText2">
    <w:name w:val="Body Text 2"/>
    <w:basedOn w:val="Normal"/>
    <w:link w:val="BodyText2Char"/>
    <w:uiPriority w:val="99"/>
    <w:rsid w:val="005C442A"/>
    <w:pPr>
      <w:autoSpaceDE w:val="0"/>
      <w:autoSpaceDN w:val="0"/>
    </w:pPr>
    <w:rPr>
      <w:sz w:val="20"/>
      <w:szCs w:val="20"/>
    </w:rPr>
  </w:style>
  <w:style w:type="character" w:customStyle="1" w:styleId="BodyText2Char">
    <w:name w:val="Body Text 2 Char"/>
    <w:basedOn w:val="DefaultParagraphFont"/>
    <w:link w:val="BodyText2"/>
    <w:uiPriority w:val="99"/>
    <w:locked/>
    <w:rsid w:val="005C442A"/>
    <w:rPr>
      <w:rFonts w:ascii="Times New Roman" w:hAnsi="Times New Roman" w:cs="Times New Roman"/>
      <w:sz w:val="24"/>
      <w:szCs w:val="24"/>
      <w:lang w:eastAsia="en-US"/>
    </w:rPr>
  </w:style>
  <w:style w:type="character" w:customStyle="1" w:styleId="BodyTextIndentChar">
    <w:name w:val="Body Text Indent Char"/>
    <w:basedOn w:val="DefaultParagraphFont"/>
    <w:uiPriority w:val="99"/>
    <w:rsid w:val="005C442A"/>
    <w:rPr>
      <w:rFonts w:ascii="Times New Roman" w:hAnsi="Times New Roman" w:cs="Times New Roman"/>
      <w:sz w:val="20"/>
      <w:szCs w:val="20"/>
      <w:lang w:eastAsia="en-US"/>
    </w:rPr>
  </w:style>
  <w:style w:type="character" w:styleId="Hyperlink">
    <w:name w:val="Hyperlink"/>
    <w:basedOn w:val="DefaultParagraphFont"/>
    <w:uiPriority w:val="99"/>
    <w:rsid w:val="005C442A"/>
    <w:rPr>
      <w:rFonts w:ascii="Times New Roman" w:hAnsi="Times New Roman" w:cs="Times New Roman"/>
      <w:color w:val="0000FF"/>
      <w:u w:val="single"/>
    </w:rPr>
  </w:style>
  <w:style w:type="paragraph" w:styleId="Header">
    <w:name w:val="header"/>
    <w:basedOn w:val="Normal"/>
    <w:link w:val="HeaderChar"/>
    <w:uiPriority w:val="99"/>
    <w:rsid w:val="005C442A"/>
    <w:pPr>
      <w:tabs>
        <w:tab w:val="center" w:pos="4320"/>
        <w:tab w:val="right" w:pos="8640"/>
      </w:tabs>
      <w:autoSpaceDE w:val="0"/>
      <w:autoSpaceDN w:val="0"/>
    </w:pPr>
    <w:rPr>
      <w:lang w:val="en-US"/>
    </w:rPr>
  </w:style>
  <w:style w:type="character" w:customStyle="1" w:styleId="HeaderChar">
    <w:name w:val="Header Char"/>
    <w:basedOn w:val="DefaultParagraphFont"/>
    <w:link w:val="Header"/>
    <w:uiPriority w:val="99"/>
    <w:locked/>
    <w:rsid w:val="005C442A"/>
    <w:rPr>
      <w:rFonts w:ascii="Times New Roman" w:hAnsi="Times New Roman" w:cs="Times New Roman"/>
      <w:sz w:val="24"/>
      <w:szCs w:val="24"/>
      <w:lang w:val="en-US" w:eastAsia="en-US"/>
    </w:rPr>
  </w:style>
  <w:style w:type="paragraph" w:styleId="Index1">
    <w:name w:val="index 1"/>
    <w:basedOn w:val="Normal"/>
    <w:next w:val="Normal"/>
    <w:autoRedefine/>
    <w:uiPriority w:val="99"/>
    <w:semiHidden/>
    <w:rsid w:val="005C442A"/>
    <w:pPr>
      <w:ind w:left="240" w:hanging="240"/>
    </w:pPr>
  </w:style>
  <w:style w:type="paragraph" w:styleId="IndexHeading">
    <w:name w:val="index heading"/>
    <w:basedOn w:val="Normal"/>
    <w:next w:val="Index1"/>
    <w:uiPriority w:val="99"/>
    <w:semiHidden/>
    <w:rsid w:val="005C442A"/>
    <w:pPr>
      <w:autoSpaceDE w:val="0"/>
      <w:autoSpaceDN w:val="0"/>
    </w:pPr>
    <w:rPr>
      <w:rFonts w:ascii="Arial" w:hAnsi="Arial" w:cs="Arial"/>
      <w:b/>
      <w:bCs/>
      <w:lang w:val="en-US"/>
    </w:rPr>
  </w:style>
  <w:style w:type="paragraph" w:styleId="Footer">
    <w:name w:val="footer"/>
    <w:basedOn w:val="Normal"/>
    <w:link w:val="FooterChar"/>
    <w:uiPriority w:val="99"/>
    <w:rsid w:val="005C442A"/>
    <w:pPr>
      <w:tabs>
        <w:tab w:val="center" w:pos="4320"/>
        <w:tab w:val="right" w:pos="8640"/>
      </w:tabs>
      <w:autoSpaceDE w:val="0"/>
      <w:autoSpaceDN w:val="0"/>
    </w:pPr>
    <w:rPr>
      <w:lang w:val="en-US"/>
    </w:rPr>
  </w:style>
  <w:style w:type="character" w:customStyle="1" w:styleId="FooterChar">
    <w:name w:val="Footer Char"/>
    <w:basedOn w:val="DefaultParagraphFont"/>
    <w:link w:val="Footer"/>
    <w:uiPriority w:val="99"/>
    <w:locked/>
    <w:rsid w:val="005C442A"/>
    <w:rPr>
      <w:rFonts w:ascii="Times New Roman" w:hAnsi="Times New Roman" w:cs="Times New Roman"/>
      <w:sz w:val="20"/>
      <w:szCs w:val="20"/>
      <w:lang w:eastAsia="en-US"/>
    </w:rPr>
  </w:style>
  <w:style w:type="paragraph" w:styleId="List">
    <w:name w:val="List"/>
    <w:basedOn w:val="Normal"/>
    <w:uiPriority w:val="99"/>
    <w:rsid w:val="005C442A"/>
    <w:pPr>
      <w:autoSpaceDE w:val="0"/>
      <w:autoSpaceDN w:val="0"/>
      <w:ind w:left="360" w:hanging="360"/>
    </w:pPr>
    <w:rPr>
      <w:lang w:val="en-US"/>
    </w:rPr>
  </w:style>
  <w:style w:type="character" w:styleId="FollowedHyperlink">
    <w:name w:val="FollowedHyperlink"/>
    <w:basedOn w:val="DefaultParagraphFont"/>
    <w:uiPriority w:val="99"/>
    <w:rsid w:val="005C442A"/>
    <w:rPr>
      <w:rFonts w:ascii="Times New Roman" w:hAnsi="Times New Roman" w:cs="Times New Roman"/>
      <w:color w:val="800080"/>
      <w:u w:val="single"/>
    </w:rPr>
  </w:style>
  <w:style w:type="paragraph" w:styleId="BodyText3">
    <w:name w:val="Body Text 3"/>
    <w:basedOn w:val="Normal"/>
    <w:link w:val="BodyText3Char"/>
    <w:uiPriority w:val="99"/>
    <w:rsid w:val="005C442A"/>
    <w:rPr>
      <w:rFonts w:ascii="Foundry Form Sans" w:hAnsi="Foundry Form Sans" w:cs="Foundry Form Sans"/>
      <w:b/>
      <w:bCs/>
      <w:lang w:val="en-US"/>
    </w:rPr>
  </w:style>
  <w:style w:type="character" w:customStyle="1" w:styleId="BodyText3Char">
    <w:name w:val="Body Text 3 Char"/>
    <w:basedOn w:val="DefaultParagraphFont"/>
    <w:link w:val="BodyText3"/>
    <w:uiPriority w:val="99"/>
    <w:locked/>
    <w:rsid w:val="005C442A"/>
    <w:rPr>
      <w:rFonts w:ascii="Times New Roman" w:hAnsi="Times New Roman" w:cs="Times New Roman"/>
      <w:sz w:val="16"/>
      <w:szCs w:val="16"/>
      <w:lang w:eastAsia="en-US"/>
    </w:rPr>
  </w:style>
  <w:style w:type="paragraph" w:styleId="PlainText">
    <w:name w:val="Plain Text"/>
    <w:basedOn w:val="Normal"/>
    <w:link w:val="PlainTextChar"/>
    <w:uiPriority w:val="99"/>
    <w:rsid w:val="005C442A"/>
    <w:rPr>
      <w:rFonts w:ascii="Courier New" w:hAnsi="Courier New" w:cs="Courier New"/>
      <w:sz w:val="20"/>
      <w:szCs w:val="20"/>
    </w:rPr>
  </w:style>
  <w:style w:type="character" w:customStyle="1" w:styleId="PlainTextChar">
    <w:name w:val="Plain Text Char"/>
    <w:basedOn w:val="DefaultParagraphFont"/>
    <w:link w:val="PlainText"/>
    <w:uiPriority w:val="99"/>
    <w:locked/>
    <w:rsid w:val="005C442A"/>
    <w:rPr>
      <w:rFonts w:ascii="Courier New" w:hAnsi="Courier New" w:cs="Courier New"/>
      <w:sz w:val="20"/>
      <w:szCs w:val="20"/>
      <w:lang w:eastAsia="en-US"/>
    </w:rPr>
  </w:style>
  <w:style w:type="paragraph" w:styleId="BodyTextIndent2">
    <w:name w:val="Body Text Indent 2"/>
    <w:basedOn w:val="Normal"/>
    <w:link w:val="BodyTextIndent2Char"/>
    <w:uiPriority w:val="99"/>
    <w:rsid w:val="005C442A"/>
    <w:pPr>
      <w:spacing w:line="280" w:lineRule="exact"/>
      <w:ind w:left="720"/>
    </w:pPr>
    <w:rPr>
      <w:rFonts w:ascii="Foundry Form Sans" w:hAnsi="Foundry Form Sans" w:cs="Foundry Form Sans"/>
    </w:rPr>
  </w:style>
  <w:style w:type="character" w:customStyle="1" w:styleId="BodyTextIndent2Char">
    <w:name w:val="Body Text Indent 2 Char"/>
    <w:basedOn w:val="DefaultParagraphFont"/>
    <w:link w:val="BodyTextIndent2"/>
    <w:uiPriority w:val="99"/>
    <w:locked/>
    <w:rsid w:val="005C442A"/>
    <w:rPr>
      <w:rFonts w:ascii="Times New Roman" w:hAnsi="Times New Roman" w:cs="Times New Roman"/>
      <w:sz w:val="20"/>
      <w:szCs w:val="20"/>
      <w:lang w:eastAsia="en-US"/>
    </w:rPr>
  </w:style>
  <w:style w:type="paragraph" w:styleId="BodyTextIndent3">
    <w:name w:val="Body Text Indent 3"/>
    <w:basedOn w:val="Normal"/>
    <w:link w:val="BodyTextIndent3Char"/>
    <w:uiPriority w:val="99"/>
    <w:rsid w:val="005C442A"/>
    <w:pPr>
      <w:spacing w:line="280" w:lineRule="exact"/>
      <w:ind w:left="720" w:hanging="720"/>
    </w:pPr>
    <w:rPr>
      <w:rFonts w:ascii="Foundry Form Sans" w:hAnsi="Foundry Form Sans" w:cs="Foundry Form Sans"/>
    </w:rPr>
  </w:style>
  <w:style w:type="character" w:customStyle="1" w:styleId="BodyTextIndent3Char">
    <w:name w:val="Body Text Indent 3 Char"/>
    <w:basedOn w:val="DefaultParagraphFont"/>
    <w:link w:val="BodyTextIndent3"/>
    <w:uiPriority w:val="99"/>
    <w:locked/>
    <w:rsid w:val="005C442A"/>
    <w:rPr>
      <w:rFonts w:ascii="Times New Roman" w:hAnsi="Times New Roman" w:cs="Times New Roman"/>
      <w:sz w:val="16"/>
      <w:szCs w:val="16"/>
      <w:lang w:eastAsia="en-US"/>
    </w:rPr>
  </w:style>
  <w:style w:type="character" w:styleId="PageNumber">
    <w:name w:val="page number"/>
    <w:basedOn w:val="DefaultParagraphFont"/>
    <w:uiPriority w:val="99"/>
    <w:rsid w:val="005C442A"/>
    <w:rPr>
      <w:rFonts w:ascii="Times New Roman" w:hAnsi="Times New Roman" w:cs="Times New Roman"/>
    </w:rPr>
  </w:style>
  <w:style w:type="paragraph" w:styleId="FootnoteText">
    <w:name w:val="footnote text"/>
    <w:aliases w:val="Footnote Text Char Char Char Char,Footnote Text Char Char Char Char Char,Footnote Text Char Char Cha Char Char Char"/>
    <w:basedOn w:val="Normal"/>
    <w:link w:val="FootnoteTextChar"/>
    <w:uiPriority w:val="99"/>
    <w:semiHidden/>
    <w:rsid w:val="005C442A"/>
    <w:rPr>
      <w:sz w:val="20"/>
      <w:szCs w:val="20"/>
    </w:rPr>
  </w:style>
  <w:style w:type="character" w:customStyle="1" w:styleId="FootnoteTextChar">
    <w:name w:val="Footnote Text Char"/>
    <w:aliases w:val="Footnote Text Char Char Char Char Char1,Footnote Text Char Char Char Char Char Char,Footnote Text Char Char Cha Char Char Char Char"/>
    <w:basedOn w:val="DefaultParagraphFont"/>
    <w:link w:val="FootnoteText"/>
    <w:uiPriority w:val="99"/>
    <w:locked/>
    <w:rsid w:val="005C442A"/>
    <w:rPr>
      <w:rFonts w:ascii="Times New Roman" w:hAnsi="Times New Roman" w:cs="Times New Roman"/>
      <w:sz w:val="20"/>
      <w:szCs w:val="20"/>
      <w:lang w:eastAsia="en-US"/>
    </w:rPr>
  </w:style>
  <w:style w:type="character" w:styleId="FootnoteReference">
    <w:name w:val="footnote reference"/>
    <w:aliases w:val="Footnote Reference/"/>
    <w:basedOn w:val="DefaultParagraphFont"/>
    <w:uiPriority w:val="99"/>
    <w:semiHidden/>
    <w:rsid w:val="005C442A"/>
    <w:rPr>
      <w:rFonts w:ascii="Times New Roman" w:hAnsi="Times New Roman" w:cs="Times New Roman"/>
      <w:vertAlign w:val="superscript"/>
    </w:rPr>
  </w:style>
  <w:style w:type="character" w:styleId="EndnoteReference">
    <w:name w:val="endnote reference"/>
    <w:basedOn w:val="DefaultParagraphFont"/>
    <w:uiPriority w:val="99"/>
    <w:semiHidden/>
    <w:rsid w:val="005C442A"/>
    <w:rPr>
      <w:rFonts w:ascii="Times New Roman" w:hAnsi="Times New Roman" w:cs="Times New Roman"/>
      <w:vertAlign w:val="superscript"/>
    </w:rPr>
  </w:style>
  <w:style w:type="paragraph" w:customStyle="1" w:styleId="LONBodyText">
    <w:name w:val="LON_Body Text"/>
    <w:basedOn w:val="Normal"/>
    <w:uiPriority w:val="99"/>
    <w:rsid w:val="005C442A"/>
    <w:pPr>
      <w:spacing w:after="300" w:line="300" w:lineRule="exact"/>
    </w:pPr>
    <w:rPr>
      <w:rFonts w:ascii="Foundry Form Sans" w:hAnsi="Foundry Form Sans" w:cs="Foundry Form Sans"/>
      <w:lang w:eastAsia="en-GB"/>
    </w:rPr>
  </w:style>
  <w:style w:type="paragraph" w:customStyle="1" w:styleId="LONBulletOne">
    <w:name w:val="LON_Bullet One"/>
    <w:basedOn w:val="Normal"/>
    <w:uiPriority w:val="99"/>
    <w:rsid w:val="005C442A"/>
    <w:pPr>
      <w:numPr>
        <w:numId w:val="2"/>
      </w:numPr>
      <w:spacing w:after="300" w:line="300" w:lineRule="exact"/>
    </w:pPr>
    <w:rPr>
      <w:rFonts w:ascii="Foundry Form Sans" w:hAnsi="Foundry Form Sans" w:cs="Foundry Form Sans"/>
      <w:lang w:eastAsia="en-GB"/>
    </w:rPr>
  </w:style>
  <w:style w:type="paragraph" w:customStyle="1" w:styleId="LONBodyTextNumbered">
    <w:name w:val="LON_Body Text Numbered"/>
    <w:basedOn w:val="Normal"/>
    <w:uiPriority w:val="99"/>
    <w:rsid w:val="005C442A"/>
    <w:pPr>
      <w:numPr>
        <w:ilvl w:val="1"/>
        <w:numId w:val="1"/>
      </w:numPr>
      <w:tabs>
        <w:tab w:val="num" w:pos="0"/>
      </w:tabs>
      <w:spacing w:after="300" w:line="300" w:lineRule="exact"/>
      <w:ind w:hanging="567"/>
    </w:pPr>
    <w:rPr>
      <w:rFonts w:ascii="Foundry Form Sans" w:hAnsi="Foundry Form Sans" w:cs="Foundry Form Sans"/>
      <w:lang w:eastAsia="en-GB"/>
    </w:rPr>
  </w:style>
  <w:style w:type="paragraph" w:customStyle="1" w:styleId="BackgroundDocs">
    <w:name w:val="BackgroundDocs"/>
    <w:basedOn w:val="Normal"/>
    <w:uiPriority w:val="99"/>
    <w:rsid w:val="005C442A"/>
    <w:pPr>
      <w:spacing w:before="240"/>
    </w:pPr>
    <w:rPr>
      <w:rFonts w:ascii="Foundry Form Sans" w:hAnsi="Foundry Form Sans" w:cs="Foundry Form Sans"/>
    </w:rPr>
  </w:style>
  <w:style w:type="paragraph" w:customStyle="1" w:styleId="Textheading1">
    <w:name w:val="Text heading 1"/>
    <w:basedOn w:val="Normal"/>
    <w:uiPriority w:val="99"/>
    <w:rsid w:val="005C442A"/>
    <w:pPr>
      <w:keepNext/>
      <w:widowControl w:val="0"/>
      <w:suppressAutoHyphens/>
      <w:autoSpaceDE w:val="0"/>
      <w:autoSpaceDN w:val="0"/>
      <w:adjustRightInd w:val="0"/>
      <w:spacing w:line="300" w:lineRule="atLeast"/>
      <w:textAlignment w:val="center"/>
    </w:pPr>
    <w:rPr>
      <w:rFonts w:ascii="FoundryFormSans-Bold" w:hAnsi="FoundryFormSans-Bold" w:cs="FoundryFormSans-Bold"/>
      <w:b/>
      <w:bCs/>
      <w:sz w:val="26"/>
      <w:szCs w:val="26"/>
      <w:lang w:val="en-US"/>
    </w:rPr>
  </w:style>
  <w:style w:type="paragraph" w:customStyle="1" w:styleId="Policybody">
    <w:name w:val="Policy body"/>
    <w:basedOn w:val="Normal"/>
    <w:uiPriority w:val="99"/>
    <w:rsid w:val="005C442A"/>
    <w:pPr>
      <w:widowControl w:val="0"/>
      <w:suppressAutoHyphens/>
      <w:autoSpaceDE w:val="0"/>
      <w:autoSpaceDN w:val="0"/>
      <w:adjustRightInd w:val="0"/>
      <w:spacing w:before="57" w:after="57" w:line="300" w:lineRule="atLeast"/>
      <w:ind w:left="113" w:right="113"/>
      <w:textAlignment w:val="center"/>
    </w:pPr>
    <w:rPr>
      <w:rFonts w:ascii="FoundryFormSans-Book" w:hAnsi="FoundryFormSans-Book" w:cs="FoundryFormSans-Book"/>
      <w:color w:val="000000"/>
      <w:spacing w:val="-1"/>
    </w:rPr>
  </w:style>
  <w:style w:type="paragraph" w:styleId="ListParagraph">
    <w:name w:val="List Paragraph"/>
    <w:basedOn w:val="Normal"/>
    <w:uiPriority w:val="99"/>
    <w:qFormat/>
    <w:rsid w:val="005C442A"/>
    <w:pPr>
      <w:ind w:left="720"/>
    </w:pPr>
  </w:style>
  <w:style w:type="paragraph" w:styleId="NormalWeb">
    <w:name w:val="Normal (Web)"/>
    <w:basedOn w:val="Normal"/>
    <w:uiPriority w:val="99"/>
    <w:rsid w:val="005C442A"/>
    <w:pPr>
      <w:spacing w:before="100" w:beforeAutospacing="1" w:after="100" w:afterAutospacing="1"/>
    </w:pPr>
    <w:rPr>
      <w:lang w:eastAsia="en-GB"/>
    </w:rPr>
  </w:style>
  <w:style w:type="character" w:customStyle="1" w:styleId="data2">
    <w:name w:val="data2"/>
    <w:basedOn w:val="DefaultParagraphFont"/>
    <w:uiPriority w:val="99"/>
    <w:rsid w:val="005C442A"/>
    <w:rPr>
      <w:rFonts w:ascii="Times New Roman" w:hAnsi="Times New Roman" w:cs="Times New Roman"/>
      <w:color w:val="000000"/>
    </w:rPr>
  </w:style>
  <w:style w:type="paragraph" w:customStyle="1" w:styleId="Default">
    <w:name w:val="Default"/>
    <w:uiPriority w:val="99"/>
    <w:rsid w:val="005C442A"/>
    <w:pPr>
      <w:autoSpaceDE w:val="0"/>
      <w:autoSpaceDN w:val="0"/>
      <w:adjustRightInd w:val="0"/>
    </w:pPr>
    <w:rPr>
      <w:rFonts w:ascii="Foundry Form Sans" w:hAnsi="Foundry Form Sans" w:cs="Foundry Form Sans"/>
      <w:color w:val="000000"/>
      <w:sz w:val="24"/>
      <w:szCs w:val="24"/>
    </w:rPr>
  </w:style>
  <w:style w:type="paragraph" w:customStyle="1" w:styleId="body">
    <w:name w:val="body"/>
    <w:basedOn w:val="Normal"/>
    <w:uiPriority w:val="99"/>
    <w:rsid w:val="005C442A"/>
    <w:pPr>
      <w:spacing w:before="100" w:beforeAutospacing="1" w:after="100" w:afterAutospacing="1" w:line="210" w:lineRule="atLeast"/>
    </w:pPr>
    <w:rPr>
      <w:rFonts w:ascii="Arial" w:hAnsi="Arial" w:cs="Arial"/>
      <w:sz w:val="17"/>
      <w:szCs w:val="17"/>
      <w:lang w:eastAsia="en-GB"/>
    </w:rPr>
  </w:style>
  <w:style w:type="character" w:styleId="Emphasis">
    <w:name w:val="Emphasis"/>
    <w:basedOn w:val="DefaultParagraphFont"/>
    <w:uiPriority w:val="99"/>
    <w:qFormat/>
    <w:rsid w:val="005C442A"/>
    <w:rPr>
      <w:rFonts w:ascii="Times New Roman" w:hAnsi="Times New Roman" w:cs="Times New Roman"/>
      <w:i/>
      <w:iCs/>
    </w:rPr>
  </w:style>
  <w:style w:type="paragraph" w:customStyle="1" w:styleId="Bulletspolicy">
    <w:name w:val="Bullets policy"/>
    <w:basedOn w:val="Normal"/>
    <w:uiPriority w:val="99"/>
    <w:rsid w:val="005C442A"/>
    <w:pPr>
      <w:widowControl w:val="0"/>
      <w:tabs>
        <w:tab w:val="left" w:pos="369"/>
        <w:tab w:val="left" w:pos="567"/>
      </w:tabs>
      <w:suppressAutoHyphens/>
      <w:autoSpaceDE w:val="0"/>
      <w:autoSpaceDN w:val="0"/>
      <w:adjustRightInd w:val="0"/>
      <w:spacing w:line="300" w:lineRule="atLeast"/>
      <w:ind w:left="539" w:right="113" w:hanging="170"/>
      <w:textAlignment w:val="center"/>
    </w:pPr>
    <w:rPr>
      <w:rFonts w:ascii="FoundryFormSans-Book" w:hAnsi="FoundryFormSans-Book" w:cs="FoundryFormSans-Book"/>
      <w:color w:val="000000"/>
    </w:rPr>
  </w:style>
  <w:style w:type="paragraph" w:customStyle="1" w:styleId="SectionHeading">
    <w:name w:val="Section Heading"/>
    <w:basedOn w:val="Normal"/>
    <w:uiPriority w:val="99"/>
    <w:rsid w:val="005C442A"/>
    <w:pPr>
      <w:numPr>
        <w:numId w:val="4"/>
      </w:numPr>
    </w:pPr>
    <w:rPr>
      <w:rFonts w:ascii="Foundry Form Sans" w:hAnsi="Foundry Form Sans" w:cs="Foundry Form Sans"/>
    </w:rPr>
  </w:style>
  <w:style w:type="paragraph" w:customStyle="1" w:styleId="lonbodytextnumbered0">
    <w:name w:val="lonbodytextnumbered"/>
    <w:basedOn w:val="Normal"/>
    <w:uiPriority w:val="99"/>
    <w:rsid w:val="00751E55"/>
    <w:pPr>
      <w:spacing w:before="100" w:beforeAutospacing="1" w:after="100" w:afterAutospacing="1"/>
    </w:pPr>
    <w:rPr>
      <w:lang w:eastAsia="en-GB"/>
    </w:rPr>
  </w:style>
  <w:style w:type="paragraph" w:customStyle="1" w:styleId="LONHeadingOneNumbered">
    <w:name w:val="LON_Heading One Numbered"/>
    <w:basedOn w:val="Normal"/>
    <w:next w:val="Normal"/>
    <w:uiPriority w:val="99"/>
    <w:rsid w:val="008109A0"/>
    <w:pPr>
      <w:pageBreakBefore/>
      <w:framePr w:wrap="auto" w:vAnchor="page" w:hAnchor="text" w:x="-566" w:y="993" w:anchorLock="1"/>
      <w:numPr>
        <w:numId w:val="9"/>
      </w:numPr>
      <w:tabs>
        <w:tab w:val="clear" w:pos="720"/>
        <w:tab w:val="num" w:pos="360"/>
      </w:tabs>
      <w:spacing w:line="520" w:lineRule="exact"/>
      <w:ind w:left="0" w:firstLine="0"/>
      <w:outlineLvl w:val="1"/>
    </w:pPr>
    <w:rPr>
      <w:rFonts w:ascii="Foundry Form Sans" w:hAnsi="Foundry Form Sans" w:cs="Foundry Form Sans"/>
      <w:b/>
      <w:bCs/>
      <w:color w:val="0088CC"/>
      <w:sz w:val="48"/>
      <w:szCs w:val="48"/>
      <w:lang w:eastAsia="en-GB"/>
    </w:rPr>
  </w:style>
  <w:style w:type="paragraph" w:styleId="EndnoteText">
    <w:name w:val="endnote text"/>
    <w:basedOn w:val="Normal"/>
    <w:link w:val="EndnoteTextChar"/>
    <w:uiPriority w:val="99"/>
    <w:semiHidden/>
    <w:rsid w:val="008109A0"/>
    <w:rPr>
      <w:sz w:val="20"/>
      <w:szCs w:val="20"/>
    </w:rPr>
  </w:style>
  <w:style w:type="character" w:customStyle="1" w:styleId="EndnoteTextChar">
    <w:name w:val="Endnote Text Char"/>
    <w:basedOn w:val="DefaultParagraphFont"/>
    <w:link w:val="EndnoteText"/>
    <w:uiPriority w:val="99"/>
    <w:semiHidden/>
    <w:locked/>
    <w:rsid w:val="001706D0"/>
    <w:rPr>
      <w:rFonts w:ascii="Times New Roman"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don.gov.uk/moderngov/documents/b6984/Appendix%201%20-%20Minutes%20-%20Transcript%20Thurs.pdf?T=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ndon.gov.uk/moderngov/documents/s12269/04%20Private%20Rented%20Sector.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aul.watling@london.gov.uk" TargetMode="External"/><Relationship Id="rId4" Type="http://schemas.openxmlformats.org/officeDocument/2006/relationships/webSettings" Target="webSettings.xml"/><Relationship Id="rId9" Type="http://schemas.openxmlformats.org/officeDocument/2006/relationships/hyperlink" Target="http://www.london.gov.uk/moderngov/documents/s19668/Minutes%20-%20Transcript%20-%20Appendix%201.pdf"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ondon.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125</TotalTime>
  <Pages>5</Pages>
  <Words>1979</Words>
  <Characters>11286</Characters>
  <Application>Microsoft Office Outlook</Application>
  <DocSecurity>0</DocSecurity>
  <Lines>0</Lines>
  <Paragraphs>0</Paragraphs>
  <ScaleCrop>false</ScaleCrop>
  <Company>Greater London Authority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Programme</dc:title>
  <dc:subject/>
  <dc:creator>The Greater London Authority</dc:creator>
  <cp:keywords>Council meetings;Government, politics and public administration; Local government; Decision making; Council meetings;</cp:keywords>
  <dc:description/>
  <cp:lastModifiedBy>cthomas</cp:lastModifiedBy>
  <cp:revision>23</cp:revision>
  <cp:lastPrinted>2012-06-08T06:46:00Z</cp:lastPrinted>
  <dcterms:created xsi:type="dcterms:W3CDTF">2012-11-27T08:37:00Z</dcterms:created>
  <dcterms:modified xsi:type="dcterms:W3CDTF">2012-12-07T16:42:00Z</dcterms:modified>
</cp:coreProperties>
</file>

<file path=docProps/custom.xml><?xml version="1.0" encoding="utf-8"?>
<op:Properties xmlns:op="http://schemas.openxmlformats.org/officeDocument/2006/custom-properties"/>
</file>